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20" w:leader="none"/>
        </w:tabs>
        <w:spacing w:before="0" w:after="0" w:line="360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Министерство социального развития и труда Астраханской области</w:t>
      </w:r>
    </w:p>
    <w:p>
      <w:pPr>
        <w:tabs>
          <w:tab w:val="left" w:pos="720" w:leader="none"/>
        </w:tabs>
        <w:spacing w:before="0" w:after="0" w:line="360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Государственное специализированное казённое учреждение  Астраханской области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Социальный приют для детей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Любава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Программа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Совершенствование физического здоровья детей на примере исторически сложившихся традиций казачества, используя заложенный в них потенциал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Автор: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Соц.педагог  Т.В.Зюзина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2017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Пояснительная записка.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Богатая культура российского казачества представляет особый интерес и возможность активно изучать и культивировать в практической деятельности традиции исторически сложившейся казачьей системы духовно – нравственного, патриотического и физического воспитания. 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Забота о воспитании здорового ребёнка уже стала приоритетным направлением в работе любого    детского учреждения. Ведь только здоровый ребёнок  может сопротивляться вредным факторам окружающей среды, не утомляться, быть социально и физиологически адаптированным, успешно справляться со всеми требованиями, предъявляемыми к нему. Мы хорошо знаем, что современные условия жизни предъявляют высокие требования к нервной и психической устойчивости ребенка, что сегодня у многих  воспитанников  возникают серьезные проблемы, связанные с формированием языковых навыков, ухудшением внимания, снижением способности к построению логических связей, повышенной утомляемостью, депрессиями, сопровождающимися агрессивным поведением.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Проблема здоровья населения страны стала в настоящее время одной из приоритетных в политике нашего государства. Многосторонность этой проблемы обусловлена как разнообразием демографического состава современного общества, так и характером, направленностью, подходами, способами и средствами сохранения здоровья, сложностями формирования у населения активной позиции к его сбережению.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Педагоги  и дети выступают партнерами в процессе здоровьесбережения, действуют в одном образовательном пространстве и их деятельность в этом пространстве имеет единую цель </w:t>
      </w:r>
      <w:r>
        <w:rPr>
          <w:rFonts w:ascii="Times New Roman" w:hAnsi="Times New Roman" w:cs="Times New Roman" w:eastAsia="Times New Roman"/>
          <w:color w:val="1D74DE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научить и научиться тому, что выработано предыдущими поколениями. Это долговременный и нелегкий труд, рассчитанный на человеческую жизнь и требующий не только формирование интеллектуальных, моральных, но и физических возможностей детей.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Таким образом ,речь идет  об  осуществлении    индивидуальной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здоровьесберегающей   работы   с воспитанниками   в   области   их   физического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здоровья,  большую  роль, в  организации  которой могут  сыграть педагоги и руководитель физвоспитания нашего приюта.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физического здоровья детей на примере исторически сложившихся традиций казачества, используя заложенный в них потенциал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представляет собой интегрированный курс, рассчитана на 1 год по сезонным разделам ( три месяца) и предназначена для работы с детьми младшего, среднего  и старшего возраста ( 7- 18 лет).Занятия проводятся два раза в неделю по 30 минут .В год проводится 96 занятий.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современных  социокультурных  условиях  воспитание детей определяется необходимостью достижения такой  цели, как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физического и психологического здоровья  детей на примере исторически сложившихся традиций казачества, подведение к осознанию потребностей ребёнка в знаниях о себе и о своём здоровье на материале положительных примеров из жизни казачества и культуры христианских святых, воспитание ребёнка  в творческом участии в жизни России, в сохранении своего здоровья на благо Отечества.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br/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воспитанников приюта  с разнообразием подвижных казачьих игр и забав;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содействовать привитию интереса и потребности к повседневным занятиям подвижными играми, физическими упражнениями, спортом, как одному из условий здорового образа жизни;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обучить  правилам поведения в процессе коллективных действий;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чувство коллективизма, целеустремлённости, самостоятельности, ответственности за свои действия;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двигательную активность в  играх и состязаниях;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бережное отношение к своему здоровью, к традициям казачьего народа;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формировать негативное отношение к алкоголю,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никотину, наркотикам; </w:t>
      </w:r>
    </w:p>
    <w:p>
      <w:pPr>
        <w:spacing w:before="0" w:after="0" w:line="240"/>
        <w:ind w:right="0" w:left="0" w:firstLine="66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помочь воспитанникам  сделать вывод, что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способствует здоровью, а что приносит вред;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Формы и методы, используемые  в работе по программе: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планировании воспитательных мероприятий  должны сочетаться сообщения  воспитателя, экскурсии, ответы воспитанников, их самостоятельная работа с различными источниками информации. Целесообразно проведение экскурсий и осмотров памятников истории и культуры астраханского казачества. Занятия могут проводиться на базе Детско-юношеской спортивной школы и других спортивных залах, спортплощадок, в  Зеленой роще, музее, библиотеке  и актива местных казачьих организаций, краеведов. Проведение занятий направленности предполагает различные уровни познавательной работы  воспитанников: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детьми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знаний со слов  педагога.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Самостоятельное приобретение знаний, обеспечивающее условия для более активной познавательной  работы 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Условия реализации программы: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Создание благоприятных условий и возможностей работы над реализацией программы со стороны  администрации  Енотаевского приюта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Любава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педагогического коллектива.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Совместная   деятельность  с учреждениями дополнительного  образования, Енотаевским  казачьим  обществом,  ансамблем  казачьей  песни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Берегиня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 школьным и районным музеям, библиотекой.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Учебные пособия, журналы, статьи о казачьих  традициях.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Критерии оценок: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Степень проявления показателей: низкий, средний, высокий.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Уметь владеть техникой безопасности на занятиях;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уметь играть в казачьи подвижные игры, соблюдая адекватную реакцию на случай проигрыша;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уметь   играть в команде ,быть активным   с чувством  спортивного азарта;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умение владеть техникой настольных и спортивных игр;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  основных жизненно-важных двигательных умений и навыков;  умение воспитывать  в себе  морально-волевых качеств смелости и решительности.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Ожидаемые результаты.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результате освоения программы  воспитанники должны: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соблюдать порядок и дисциплину в  приюте, школе, общественных местах, правила уличного движения;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быть  организованными, наблюдательными, активными, прилежными в учебном труде, добросовестными, трудолюбивыми, отзывчивыми;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стремиться быть сильными, быстрыми, ловкими, закалёнными;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соблюдать высокий уровень мотивации здорового образа жизни;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укреплять  здоровья ,повышать  физическую  подготовленность и выносливость;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расширять  кругозор о подвижных  казачьих играх и забавах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соблюдать  дисциплину, правила  безопасного поведения в местах проведения        подвижных  игр;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владеть  двигательными действиями, составляющими содержание подвижных игр, проявлять  самостоятельность в принятии адекватных решений в условиях игровой 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Риски: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реализации программы педагогу необходимо учитывать то, что возможно воспитанники не смогут в полном объёме усвоить программный материал. Этому могут препятствовать ряд проблем и трудностей: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наличие тяжелых психических расстройств;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индивидуальные особенности: личные особенности, темп деятельности, специфика мышления, внимания, памяти;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неустойчивая работоспособность ребенка, высокая утомляемость, истощаемость;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активное нежелание ребенка работать индивидуально и в группе сверстников;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низкая учебная мотивация;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отсутствие эмоционального контакта со взрослыми;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несформированность  навыков общения;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преждевременный отъезд воспитанника из приюта, в связи с возвращением в семью или  переводом в другое учреждение.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КАЛЕНДАРНО-ТЕМАТИЧЕСКОЕ ПЛАНИРОВАНИЕ</w:t>
      </w:r>
    </w:p>
    <w:tbl>
      <w:tblPr/>
      <w:tblGrid>
        <w:gridCol w:w="990"/>
        <w:gridCol w:w="2542"/>
        <w:gridCol w:w="4117"/>
        <w:gridCol w:w="7769"/>
      </w:tblGrid>
      <w:tr>
        <w:trPr>
          <w:trHeight w:val="623" w:hRule="auto"/>
          <w:jc w:val="left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 мероприятия</w:t>
            </w:r>
          </w:p>
        </w:tc>
        <w:tc>
          <w:tcPr>
            <w:tcW w:w="4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Формы проведения</w:t>
            </w:r>
          </w:p>
        </w:tc>
        <w:tc>
          <w:tcPr>
            <w:tcW w:w="7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Коррекционно-развивающие цели</w:t>
            </w:r>
          </w:p>
        </w:tc>
      </w:tr>
      <w:tr>
        <w:trPr>
          <w:trHeight w:val="1018" w:hRule="auto"/>
          <w:jc w:val="left"/>
        </w:trPr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  <w:br/>
              <w:t xml:space="preserve">В</w:t>
              <w:br/>
              <w:t xml:space="preserve">А</w:t>
              <w:br/>
              <w:t xml:space="preserve">Р</w:t>
              <w:br/>
              <w:t xml:space="preserve">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Сказочные эстафеты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Спортивно-игровой час</w:t>
            </w:r>
          </w:p>
        </w:tc>
        <w:tc>
          <w:tcPr>
            <w:tcW w:w="7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у детей ловкость, внимание, быстроту реакции, скоростно - силовые качества, интерес к играм.</w:t>
            </w:r>
          </w:p>
        </w:tc>
      </w:tr>
      <w:tr>
        <w:trPr>
          <w:trHeight w:val="973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Комплекс ОРУ в стихах,под музыку (с дошкольн,млад.школьн.)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</w:p>
        </w:tc>
        <w:tc>
          <w:tcPr>
            <w:tcW w:w="7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Закрепить комплекс ОРУ, содействовать активизации речевой и познавательной деятельности; способствовать развитию двигательных возможностей </w:t>
            </w:r>
            <w:r>
              <w:rPr>
                <w:rFonts w:ascii="Cambria" w:hAnsi="Cambria" w:cs="Cambria" w:eastAsia="Cambria"/>
                <w:color w:val="000000"/>
                <w:spacing w:val="3"/>
                <w:position w:val="0"/>
                <w:sz w:val="28"/>
                <w:shd w:fill="auto" w:val="clear"/>
              </w:rPr>
              <w:t xml:space="preserve">.</w:t>
            </w:r>
          </w:p>
        </w:tc>
      </w:tr>
      <w:tr>
        <w:trPr>
          <w:trHeight w:val="1575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Умей сказать "НЕТ"</w:t>
            </w:r>
          </w:p>
        </w:tc>
        <w:tc>
          <w:tcPr>
            <w:tcW w:w="4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-рассуждение о вредных привычках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Познакомить воспитанников с составом табачного дыма, показать его токсичность и воздействие на организм; подвести к выводу, что курение вредно и для окружающих людей, познакомить с законодательством о курении.</w:t>
            </w:r>
          </w:p>
        </w:tc>
      </w:tr>
      <w:tr>
        <w:trPr>
          <w:trHeight w:val="3000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Настольный теннис</w:t>
            </w:r>
          </w:p>
        </w:tc>
        <w:tc>
          <w:tcPr>
            <w:tcW w:w="4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Соревнования</w:t>
            </w:r>
          </w:p>
        </w:tc>
        <w:tc>
          <w:tcPr>
            <w:tcW w:w="7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Учить детей самостоятельно думать, принимать решения, бороться до конца, не унывать при неудачах.</w:t>
            </w:r>
          </w:p>
        </w:tc>
      </w:tr>
      <w:tr>
        <w:trPr>
          <w:trHeight w:val="1427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Подвижные игры (дошкол.,младший шк.возраст)</w:t>
            </w:r>
          </w:p>
        </w:tc>
        <w:tc>
          <w:tcPr>
            <w:tcW w:w="4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 на развитие сплоченности,ловкости, внимания.</w:t>
            </w:r>
          </w:p>
        </w:tc>
        <w:tc>
          <w:tcPr>
            <w:tcW w:w="7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Приучать детей соблюдать технику безопасности во время подвижных игр в ак   товом зале;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 развивать силу, дух спортивного азарта, выносливость, выдержку.</w:t>
            </w:r>
          </w:p>
        </w:tc>
      </w:tr>
      <w:tr>
        <w:trPr>
          <w:trHeight w:val="1751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Фитнес-аэробика для девочек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  <w:tc>
          <w:tcPr>
            <w:tcW w:w="4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Спортивный час в тренажёрном зале </w:t>
            </w:r>
          </w:p>
        </w:tc>
        <w:tc>
          <w:tcPr>
            <w:tcW w:w="7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Способствовать </w:t>
            </w:r>
            <w:r>
              <w:rPr>
                <w:rFonts w:ascii="Cambria" w:hAnsi="Cambria" w:cs="Cambria" w:eastAsia="Cambria"/>
                <w:color w:val="000000"/>
                <w:spacing w:val="-1"/>
                <w:position w:val="0"/>
                <w:sz w:val="28"/>
                <w:shd w:fill="auto" w:val="clear"/>
              </w:rPr>
              <w:t xml:space="preserve">выбору детьми здорового образа жизни.</w:t>
            </w:r>
            <w:r>
              <w:rPr>
                <w:rFonts w:ascii="Cambria" w:hAnsi="Cambria" w:cs="Cambria" w:eastAsia="Cambria"/>
                <w:color w:val="000000"/>
                <w:spacing w:val="3"/>
                <w:position w:val="0"/>
                <w:sz w:val="28"/>
                <w:shd w:fill="auto" w:val="clear"/>
              </w:rPr>
              <w:t xml:space="preserve"> Пропаганда здорового образа жизни среди детей; </w:t>
            </w: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помочь детям сделать вывод, что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способствует здоровью, а что приносит вред.</w:t>
            </w:r>
          </w:p>
        </w:tc>
      </w:tr>
      <w:tr>
        <w:trPr>
          <w:trHeight w:val="1673" w:hRule="auto"/>
          <w:jc w:val="left"/>
        </w:trPr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Е</w:t>
              <w:br/>
              <w:t xml:space="preserve">В</w:t>
              <w:br/>
              <w:t xml:space="preserve">Р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</w:t>
              <w:br/>
              <w:t xml:space="preserve">Ь</w:t>
            </w: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Движение -спорт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 -соревнование</w:t>
            </w:r>
          </w:p>
        </w:tc>
        <w:tc>
          <w:tcPr>
            <w:tcW w:w="7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3"/>
                <w:position w:val="0"/>
                <w:sz w:val="28"/>
                <w:shd w:fill="auto" w:val="clear"/>
              </w:rPr>
              <w:t xml:space="preserve">Совершенствовать у детей разновидности ходьбы и бега в колонне, разновидности прыжков; развивать у детей ловкость, укреплять здоровье воспитанников.</w:t>
            </w:r>
          </w:p>
        </w:tc>
      </w:tr>
      <w:tr>
        <w:trPr>
          <w:trHeight w:val="1232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Дартс</w:t>
            </w:r>
          </w:p>
        </w:tc>
        <w:tc>
          <w:tcPr>
            <w:tcW w:w="4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Обучение и совершенствование  метанию дротиков в цель</w:t>
            </w:r>
          </w:p>
        </w:tc>
        <w:tc>
          <w:tcPr>
            <w:tcW w:w="7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глазомер, метание в цель, учить детей соблюдать ТБ во время метания.</w:t>
            </w:r>
          </w:p>
        </w:tc>
      </w:tr>
      <w:tr>
        <w:trPr>
          <w:trHeight w:val="1125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Фитнес- аэробика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для девочек</w:t>
            </w:r>
          </w:p>
        </w:tc>
        <w:tc>
          <w:tcPr>
            <w:tcW w:w="4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 упражнений на тренажёрах      </w:t>
            </w:r>
          </w:p>
        </w:tc>
        <w:tc>
          <w:tcPr>
            <w:tcW w:w="7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Способствовать </w:t>
            </w:r>
            <w:r>
              <w:rPr>
                <w:rFonts w:ascii="Cambria" w:hAnsi="Cambria" w:cs="Cambria" w:eastAsia="Cambria"/>
                <w:color w:val="000000"/>
                <w:spacing w:val="-1"/>
                <w:position w:val="0"/>
                <w:sz w:val="28"/>
                <w:shd w:fill="auto" w:val="clear"/>
              </w:rPr>
              <w:t xml:space="preserve">выбору детьми здорового образа жизни. Соблюдение техники безопасности на тренажёрах.</w:t>
            </w:r>
          </w:p>
        </w:tc>
      </w:tr>
      <w:tr>
        <w:trPr>
          <w:trHeight w:val="1378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Большая шуточная олимпиада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Спортивный  час</w:t>
            </w:r>
          </w:p>
        </w:tc>
        <w:tc>
          <w:tcPr>
            <w:tcW w:w="7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физических способностей, упражнять в беге, прыжках, метании в цель. Развивать глазомер, умение играть в команде, чувство здорового юмора, азарта.</w:t>
            </w:r>
          </w:p>
        </w:tc>
      </w:tr>
      <w:tr>
        <w:trPr>
          <w:trHeight w:val="1242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Бадминтон</w:t>
            </w:r>
          </w:p>
        </w:tc>
        <w:tc>
          <w:tcPr>
            <w:tcW w:w="4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Обучение и совершенствование</w:t>
            </w:r>
          </w:p>
        </w:tc>
        <w:tc>
          <w:tcPr>
            <w:tcW w:w="7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быстроту реакции, выносливость, внимание, сноровку, сообразительность, взаимовыручку, адекватную реакцию на случай проигрыша .</w:t>
            </w:r>
          </w:p>
        </w:tc>
      </w:tr>
      <w:tr>
        <w:trPr>
          <w:trHeight w:val="1616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 Енотаевского казачества</w:t>
            </w:r>
          </w:p>
        </w:tc>
        <w:tc>
          <w:tcPr>
            <w:tcW w:w="4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Познавательное занятие с просмотром фильма "Замьяновские казаки"</w:t>
            </w:r>
          </w:p>
        </w:tc>
        <w:tc>
          <w:tcPr>
            <w:tcW w:w="7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Формировать основных жизненно-важных двигательных умений и навыков; воспитание морально-волевых качеств смелости и решительности. Развивать дух спортивного азарта.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90"/>
        <w:gridCol w:w="2542"/>
        <w:gridCol w:w="1890"/>
        <w:gridCol w:w="2227"/>
        <w:gridCol w:w="2203"/>
        <w:gridCol w:w="5566"/>
      </w:tblGrid>
      <w:tr>
        <w:trPr>
          <w:trHeight w:val="636" w:hRule="auto"/>
          <w:jc w:val="left"/>
        </w:trPr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tbl>
            <w:tblPr>
              <w:tblInd w:w="642" w:type="dxa"/>
            </w:tblPr>
            <w:tblGrid>
              <w:gridCol w:w="240"/>
              <w:gridCol w:w="236"/>
            </w:tblGrid>
            <w:tr>
              <w:trPr>
                <w:trHeight w:val="1005" w:hRule="auto"/>
                <w:jc w:val="left"/>
              </w:trPr>
              <w:tc>
                <w:tcPr>
                  <w:tcW w:w="2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Веселые старты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Спортивный час</w:t>
            </w: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 внимания, аналитического  и логического мышления, смекалки, сообразительности.</w:t>
            </w:r>
          </w:p>
        </w:tc>
      </w:tr>
      <w:tr>
        <w:trPr>
          <w:trHeight w:val="1173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Прыжки с места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Обучение и совершенствование</w:t>
            </w: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двигательную активность, прыгучесть, физические способности. </w:t>
            </w:r>
          </w:p>
        </w:tc>
      </w:tr>
      <w:tr>
        <w:trPr>
          <w:trHeight w:val="2254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Чудо- шашки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Обучение игре новых воспитанников</w:t>
            </w: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чувство   товарищества, взаимовыручки, адекватную реакцию  на случай  выигрыша  и проигрыша. Учить детей самостоятельно думать, принимать решения, бороться до конца, не унывать при неудачах.</w:t>
            </w:r>
          </w:p>
        </w:tc>
      </w:tr>
      <w:tr>
        <w:trPr>
          <w:trHeight w:val="1518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Какой он этот бокс?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Посещение учебно- тренировочного занятия в ДЮСШ по боксу.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Привлекать детей к занятиям бокса. Способствовать выбору детьми вида спорта именно для мальчиков.</w:t>
            </w:r>
          </w:p>
        </w:tc>
      </w:tr>
      <w:tr>
        <w:trPr>
          <w:trHeight w:val="1567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«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Мы ребята удалые, любим бегать и играть!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Соревнования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 общей физической подготовке</w:t>
            </w: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Развитие физических  и творческих способностей, умение  играть в команде, чувство здорового азарта.</w:t>
            </w:r>
            <w:r>
              <w:rPr>
                <w:rFonts w:ascii="Cambria" w:hAnsi="Cambria" w:cs="Cambria" w:eastAsia="Cambria"/>
                <w:color w:val="000000"/>
                <w:spacing w:val="3"/>
                <w:position w:val="0"/>
                <w:sz w:val="28"/>
                <w:shd w:fill="FFFFFF" w:val="clear"/>
              </w:rPr>
              <w:t xml:space="preserve"> Пропаганда здорового образа жизни среди детей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.</w:t>
            </w:r>
          </w:p>
        </w:tc>
      </w:tr>
      <w:tr>
        <w:trPr>
          <w:trHeight w:val="1518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Настольный теннис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 в парах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умение общаться, играть в команде, развивать внимание, глазомер, реакцию.</w:t>
            </w:r>
          </w:p>
        </w:tc>
      </w:tr>
      <w:tr>
        <w:trPr>
          <w:trHeight w:val="1018" w:hRule="auto"/>
          <w:jc w:val="left"/>
        </w:trPr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Мой весёлый звонкий мяч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 с мячом в команде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у детей ловкость, внимание, быстроту реакции, скоростно - силовые качества, интерес к играм.</w:t>
            </w:r>
          </w:p>
        </w:tc>
      </w:tr>
      <w:tr>
        <w:trPr>
          <w:trHeight w:val="973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чего нужны занятия на турниках мальчикам?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Спортивный час на турниках,парк "Мечта".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3"/>
                <w:position w:val="0"/>
                <w:sz w:val="28"/>
                <w:shd w:fill="auto" w:val="clear"/>
              </w:rPr>
              <w:t xml:space="preserve">Пропаганда здорового образа жизни среди детей; </w:t>
            </w: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помочь детям сделать вывод, что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способствует здоровью, а что приносит вред; развивать силу, дух спортивного азарта, выносливость, выдержку.</w:t>
            </w:r>
          </w:p>
        </w:tc>
      </w:tr>
      <w:tr>
        <w:trPr>
          <w:trHeight w:val="1575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Пионербол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 дух спортивного азарта. Воспитывать взаимовыручке, сохранять дружелюбные отношения во время игры.</w:t>
            </w:r>
          </w:p>
        </w:tc>
      </w:tr>
      <w:tr>
        <w:trPr>
          <w:trHeight w:val="3000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Пионербол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изученного. Проведение соревнований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Учить детей самостоятельно думать, принимать решения, бороться до конца, не унывать при неудачах.</w:t>
            </w:r>
          </w:p>
        </w:tc>
      </w:tr>
      <w:tr>
        <w:trPr>
          <w:trHeight w:val="1427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Волейбол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Обучение правилам игры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Приучать детей соблюдать технику безопасности во время спортивных игр на площадке.</w:t>
            </w:r>
          </w:p>
        </w:tc>
      </w:tr>
      <w:tr>
        <w:trPr>
          <w:trHeight w:val="1751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Волейбол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игры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 играть в команде, воспитывать взаимовыручке, помощи товарищу, развивать прыгучесть, внимание.</w:t>
            </w:r>
          </w:p>
        </w:tc>
      </w:tr>
      <w:tr>
        <w:trPr>
          <w:trHeight w:val="1673" w:hRule="auto"/>
          <w:jc w:val="left"/>
        </w:trPr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Й</w:t>
              <w:br/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  <w:br/>
            </w: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Охотники за приключениями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 -соревнование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3"/>
                <w:position w:val="0"/>
                <w:sz w:val="28"/>
                <w:shd w:fill="auto" w:val="clear"/>
              </w:rPr>
              <w:t xml:space="preserve">Совершенствовать у детей разновидности ходьбы и бега в колонне, разновидности прыжков; развивать у детей ловкость, укреплять здоровье воспитанников.</w:t>
            </w:r>
          </w:p>
        </w:tc>
      </w:tr>
      <w:tr>
        <w:trPr>
          <w:trHeight w:val="1232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Улыбка, спорт, здоровье - нам в жизни полное подспорье!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Спортивная викторина о ЗОЖ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правильное отношение к ЗОЖ; укрепление здоровья, воспитание патриотизма.</w:t>
            </w:r>
          </w:p>
        </w:tc>
      </w:tr>
      <w:tr>
        <w:trPr>
          <w:trHeight w:val="1125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чего нужны занятия на турнике подростку?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 упражнений на турнике в парке "Мечта"     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Способствовать </w:t>
            </w:r>
            <w:r>
              <w:rPr>
                <w:rFonts w:ascii="Cambria" w:hAnsi="Cambria" w:cs="Cambria" w:eastAsia="Cambria"/>
                <w:color w:val="000000"/>
                <w:spacing w:val="-1"/>
                <w:position w:val="0"/>
                <w:sz w:val="28"/>
                <w:shd w:fill="auto" w:val="clear"/>
              </w:rPr>
              <w:t xml:space="preserve">выбору детьми здорового образа жизни.</w:t>
            </w:r>
          </w:p>
        </w:tc>
      </w:tr>
      <w:tr>
        <w:trPr>
          <w:trHeight w:val="1378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Сказочная эстафета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Спортивный  час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физических способностей, умение играть в команде, чувство здорового азарта.</w:t>
            </w:r>
          </w:p>
        </w:tc>
      </w:tr>
      <w:tr>
        <w:trPr>
          <w:trHeight w:val="1242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Казаки –разбойники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Подвижная  игра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быстроту реакции, выносливость, внимание, сноровку, сообразительность, взаимовыручку, адекватную реакцию на случай проигрыша .</w:t>
            </w:r>
          </w:p>
        </w:tc>
      </w:tr>
      <w:tr>
        <w:trPr>
          <w:trHeight w:val="1616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Комплекс ОРУ в стихах,под музыку (с дошкольн,млад.школьн.)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 на свежем воздухе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Укреплять и закалять организ детей,формировать основных жизненно-важных двигательных умений и навыков; воспитание морально-волевых качеств смелости и решительности. Развивать дух спортивного азарта.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90"/>
        <w:gridCol w:w="2542"/>
        <w:gridCol w:w="1890"/>
        <w:gridCol w:w="2227"/>
        <w:gridCol w:w="2203"/>
        <w:gridCol w:w="5565"/>
      </w:tblGrid>
      <w:tr>
        <w:trPr>
          <w:trHeight w:val="623" w:hRule="auto"/>
          <w:jc w:val="left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</w:t>
            </w:r>
          </w:p>
        </w:tc>
      </w:tr>
      <w:tr>
        <w:trPr>
          <w:trHeight w:val="636" w:hRule="auto"/>
          <w:jc w:val="left"/>
        </w:trPr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Ь</w:t>
            </w:r>
          </w:p>
          <w:tbl>
            <w:tblPr>
              <w:tblInd w:w="642" w:type="dxa"/>
            </w:tblPr>
            <w:tblGrid>
              <w:gridCol w:w="242"/>
              <w:gridCol w:w="238"/>
            </w:tblGrid>
            <w:tr>
              <w:trPr>
                <w:trHeight w:val="1005" w:hRule="auto"/>
                <w:jc w:val="left"/>
              </w:trPr>
              <w:tc>
                <w:tcPr>
                  <w:tcW w:w="2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       </w:t>
            </w: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День защиты детей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           «</w:t>
            </w: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Витамин</w:t>
            </w: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Летний спортивно-музыкальный праздник (совместно с муз.рук.)</w:t>
            </w:r>
          </w:p>
        </w:tc>
        <w:tc>
          <w:tcPr>
            <w:tcW w:w="5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умение общаться, играть в команде, активизировать интеллектуальные и творческие  способности, развивать физическую активность..</w:t>
            </w:r>
          </w:p>
        </w:tc>
      </w:tr>
      <w:tr>
        <w:trPr>
          <w:trHeight w:val="1173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Казаки-разбойники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Подвижная коллективная  игра</w:t>
            </w:r>
          </w:p>
        </w:tc>
        <w:tc>
          <w:tcPr>
            <w:tcW w:w="5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быстроту реакции, выносливость, внимание, сноровку, сообразительность, взаимовыручку, адекватную реакцию на случай проигрыша .</w:t>
            </w:r>
          </w:p>
        </w:tc>
      </w:tr>
      <w:tr>
        <w:trPr>
          <w:trHeight w:val="2254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такое ЗОЖ?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Диспут, анкетирование</w:t>
            </w:r>
          </w:p>
        </w:tc>
        <w:tc>
          <w:tcPr>
            <w:tcW w:w="5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правильное отношение к ЗОЖ; укрепление здоровья, воспитание патриотизма.</w:t>
            </w:r>
          </w:p>
        </w:tc>
      </w:tr>
      <w:tr>
        <w:trPr>
          <w:trHeight w:val="3017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360"/>
              <w:ind w:right="113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смирно!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Третий  лишний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»,«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Салки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360"/>
              <w:ind w:right="113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Подвижные игры на развитие внимания, ловкости,сплоченности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у детей ловкость, внимание, быстроту реакции, скоростно - силовые качества, интерес к играм.</w:t>
            </w:r>
          </w:p>
        </w:tc>
      </w:tr>
      <w:tr>
        <w:trPr>
          <w:trHeight w:val="1567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«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О спорт, ты –мир!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Викторина о спорте.</w:t>
            </w:r>
          </w:p>
        </w:tc>
        <w:tc>
          <w:tcPr>
            <w:tcW w:w="5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Развивать память, мышление, пополнять словарный запас, развивать речь. Расширять кругозор.</w:t>
            </w:r>
          </w:p>
        </w:tc>
      </w:tr>
      <w:tr>
        <w:trPr>
          <w:trHeight w:val="1518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Чудо-шашки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Шашечный турнир</w:t>
            </w: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Вырабатывать  умение мыслить абстрактно, воспитывать усидчивость, пространственное воображение и память; все виды внимания.</w:t>
            </w:r>
          </w:p>
        </w:tc>
      </w:tr>
      <w:tr>
        <w:trPr>
          <w:trHeight w:val="1018" w:hRule="auto"/>
          <w:jc w:val="left"/>
        </w:trPr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Путешествие по стране Здраволяндии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Игровой час </w:t>
            </w: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Формировать основных жизненно-важных двигательных умений и навыков; воспитание морально-волевых качеств смелости и решительности.</w:t>
            </w:r>
          </w:p>
        </w:tc>
      </w:tr>
      <w:tr>
        <w:trPr>
          <w:trHeight w:val="973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Заря-заряница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Золото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Лёвкин хвост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                    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Казачьи   забавы                    </w:t>
            </w: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3"/>
                <w:position w:val="0"/>
                <w:sz w:val="28"/>
                <w:shd w:fill="auto" w:val="clear"/>
              </w:rPr>
              <w:t xml:space="preserve">Развивать у детей ловкость, внимание, сплоченность, укреплять здоровье воспитанников,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сохранять дружелюбные отношения во время игры.</w:t>
            </w:r>
          </w:p>
        </w:tc>
      </w:tr>
      <w:tr>
        <w:trPr>
          <w:trHeight w:val="1575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Приоритет ценности здоровья и ЗОЖ. Правила личной гигиены</w:t>
            </w: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Познавательно-игровая программа с презентацией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3"/>
                <w:position w:val="0"/>
                <w:sz w:val="28"/>
                <w:shd w:fill="auto" w:val="clear"/>
              </w:rPr>
              <w:t xml:space="preserve">Пропаганда здорового образа жизни среди детей; </w:t>
            </w: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помочь детям сделать вывод, что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способствует здоровью, а что приносит вред.</w:t>
            </w:r>
          </w:p>
        </w:tc>
      </w:tr>
      <w:tr>
        <w:trPr>
          <w:trHeight w:val="3000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Пионербол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изученного. Проведение соревнований</w:t>
            </w: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Учить детей самостоятельно думать, принимать решения, бороться до конца, не унывать при неудачах.</w:t>
            </w:r>
          </w:p>
        </w:tc>
      </w:tr>
      <w:tr>
        <w:trPr>
          <w:trHeight w:val="1427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Мой весёлый звонкий мяч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ранее изученных игр</w:t>
            </w: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Приучать детей соблюдать технику безопасности во время подвижных игр на площадке.</w:t>
            </w:r>
          </w:p>
        </w:tc>
      </w:tr>
      <w:tr>
        <w:trPr>
          <w:trHeight w:val="1751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Компьютер и здоровье детей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Познавательная беседа с презентацией(совместно с психологом)</w:t>
            </w: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правильное отношение к ЗОЖ.</w:t>
            </w:r>
          </w:p>
        </w:tc>
      </w:tr>
      <w:tr>
        <w:trPr>
          <w:trHeight w:val="1673" w:hRule="auto"/>
          <w:jc w:val="left"/>
        </w:trPr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360"/>
              <w:ind w:right="11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Джунгли зовут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360"/>
              <w:ind w:right="11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Спортивное развлечение</w:t>
            </w: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умение общаться, играть в команде, активизировать интеллектуальные способности, развивать физические способности.</w:t>
            </w:r>
          </w:p>
        </w:tc>
      </w:tr>
      <w:tr>
        <w:trPr>
          <w:trHeight w:val="1232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Мы выбираем спорт!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Викторина о спорте, о здоровье</w:t>
            </w: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Способствовать </w:t>
            </w:r>
            <w:r>
              <w:rPr>
                <w:rFonts w:ascii="Cambria" w:hAnsi="Cambria" w:cs="Cambria" w:eastAsia="Cambria"/>
                <w:color w:val="000000"/>
                <w:spacing w:val="-1"/>
                <w:position w:val="0"/>
                <w:sz w:val="28"/>
                <w:shd w:fill="auto" w:val="clear"/>
              </w:rPr>
              <w:t xml:space="preserve">выбору детьми здорового образа жизни.</w:t>
            </w:r>
          </w:p>
        </w:tc>
      </w:tr>
      <w:tr>
        <w:trPr>
          <w:trHeight w:val="1125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Тяни холсты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Пчёлы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Ляпка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Подвижные  казачьи  игры  </w:t>
            </w: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физических способностей, умение играть в команде, чувство здорового азарта. Развивать сноровку, сообразительность, взаимовыручку, адекватную реакцию на случай проигрыша .</w:t>
            </w:r>
          </w:p>
        </w:tc>
      </w:tr>
      <w:tr>
        <w:trPr>
          <w:trHeight w:val="1378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Пропаганда здорового образа жизни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Презентация, анкетирование, конкурс рисунков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творческий интерес у детей, пропагандировать  здоровый образ жизни.</w:t>
            </w:r>
          </w:p>
        </w:tc>
      </w:tr>
      <w:tr>
        <w:trPr>
          <w:trHeight w:val="1242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20" w:leader="none"/>
              </w:tabs>
              <w:spacing w:before="0" w:after="0" w:line="360"/>
              <w:ind w:right="113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Семь  С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360"/>
              <w:ind w:right="11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Спортивно-развлекательное мероприятие  совместно с рук.физвоспитания</w:t>
            </w: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быстроту реакции, выносливость, внимание, сноровку, сообразительность, взаимовыручку, адекватную реакцию на случай проигрыша .</w:t>
            </w:r>
          </w:p>
        </w:tc>
      </w:tr>
      <w:tr>
        <w:trPr>
          <w:trHeight w:val="1616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"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Говорим здоровью - ДА!"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Познавательно-игровая программа с просмотром видеофильма.</w:t>
            </w:r>
          </w:p>
        </w:tc>
        <w:tc>
          <w:tcPr>
            <w:tcW w:w="7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Пропаганда ЗОЖ среди детей.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90"/>
        <w:gridCol w:w="2542"/>
        <w:gridCol w:w="1890"/>
        <w:gridCol w:w="2227"/>
        <w:gridCol w:w="2203"/>
        <w:gridCol w:w="5566"/>
      </w:tblGrid>
      <w:tr>
        <w:trPr>
          <w:trHeight w:val="636" w:hRule="auto"/>
          <w:jc w:val="left"/>
        </w:trPr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Ь</w:t>
            </w:r>
          </w:p>
          <w:tbl>
            <w:tblPr>
              <w:tblInd w:w="642" w:type="dxa"/>
            </w:tblPr>
            <w:tblGrid>
              <w:gridCol w:w="240"/>
              <w:gridCol w:w="236"/>
            </w:tblGrid>
            <w:tr>
              <w:trPr>
                <w:trHeight w:val="1005" w:hRule="auto"/>
                <w:jc w:val="left"/>
              </w:trPr>
              <w:tc>
                <w:tcPr>
                  <w:tcW w:w="2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 Астраханского казачества 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Познавательная беседа с презентацией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нравственных чувств (сопереживания, ответственности за другого человека, уважения к старшим, терпимости, доброжелательности, милосердия) на материале положительных примеров из жизни казачества и культуры христианских святых; воспитание потребности воспитанника  в творческом участии в жизни России, в сохранении природы и созидании культуры Отечества.</w:t>
            </w:r>
          </w:p>
        </w:tc>
      </w:tr>
      <w:tr>
        <w:trPr>
          <w:trHeight w:val="1173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Русские шашки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Обучение правилам и совершенствование игры</w:t>
            </w: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О</w:t>
            </w:r>
            <w:r>
              <w:rPr>
                <w:rFonts w:ascii="Cambria" w:hAnsi="Cambria" w:cs="Cambria" w:eastAsia="Cambria"/>
                <w:color w:val="333333"/>
                <w:spacing w:val="0"/>
                <w:position w:val="0"/>
                <w:sz w:val="28"/>
                <w:shd w:fill="FFFFFF" w:val="clear"/>
              </w:rPr>
              <w:t xml:space="preserve">бучение основам шашечной игры обучение простым комбинациям, теории и практике шашечной игры.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 внимания, аналитического  и логического мышления, смекалки, сообразительности. Вырабатывать  умение мыслить абстрактно, воспитывать усидчивость, пространственное воображение и память, все виды внимания.</w:t>
            </w:r>
          </w:p>
        </w:tc>
      </w:tr>
      <w:tr>
        <w:trPr>
          <w:trHeight w:val="2254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Русские шашки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 в парах.Совершенствование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 </w:t>
            </w: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чувство   товарищества, взаимовыручки, адекватную реакцию  на случай  выигрыша  и проигрыша. Учить детей самостоятельно думать, принимать решения, бороться до конца, не унывать при неудачах.</w:t>
            </w:r>
          </w:p>
        </w:tc>
      </w:tr>
      <w:tr>
        <w:trPr>
          <w:trHeight w:val="1518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Звёзды 21 века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Шуточная Олимпиада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новыми видами физических упражнений, в которых пародируются существующие в мире виды спорта; развивать двигательную и эмоциональную энергию, проявлять находчивость и изобретательность.</w:t>
            </w:r>
          </w:p>
        </w:tc>
      </w:tr>
      <w:tr>
        <w:trPr>
          <w:trHeight w:val="1567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Арбузник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Соревнования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Развитие физических  и творческих способностей, умение  играть в команде, чувство здорового азарта.</w:t>
            </w:r>
          </w:p>
        </w:tc>
      </w:tr>
      <w:tr>
        <w:trPr>
          <w:trHeight w:val="1518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Приключения на необитаемом острове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Развлекательные эстафеты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умение общаться, играть в команде, активизировать интеллектуальные способности, развивать физические способности.</w:t>
            </w:r>
          </w:p>
        </w:tc>
      </w:tr>
      <w:tr>
        <w:trPr>
          <w:trHeight w:val="1018" w:hRule="auto"/>
          <w:jc w:val="left"/>
        </w:trPr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  <w:br/>
              <w:t xml:space="preserve">Т</w:t>
              <w:br/>
              <w:t xml:space="preserve">Я</w:t>
              <w:br/>
              <w:t xml:space="preserve">Б</w:t>
              <w:br/>
              <w:t xml:space="preserve">Р</w:t>
              <w:br/>
              <w:t xml:space="preserve">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Мой весёлый звонкий мяч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 с мячом (обучение)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у детей ловкость, внимание, быстроту реакции, скоростно - силовые качества, интерес к играм.</w:t>
            </w:r>
          </w:p>
        </w:tc>
      </w:tr>
      <w:tr>
        <w:trPr>
          <w:trHeight w:val="973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Русские шашки</w:t>
              <w:br/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соревнованиям. Шашечный дебют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39" w:line="278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</w:t>
            </w:r>
            <w:r>
              <w:rPr>
                <w:rFonts w:ascii="Cambria" w:hAnsi="Cambria" w:cs="Cambria" w:eastAsia="Cambria"/>
                <w:color w:val="333333"/>
                <w:spacing w:val="0"/>
                <w:position w:val="0"/>
                <w:sz w:val="28"/>
                <w:shd w:fill="FFFFFF" w:val="clear"/>
              </w:rPr>
              <w:t xml:space="preserve">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фантазию, которые помогут им решать многие жизненные ситуации.</w:t>
            </w:r>
          </w:p>
        </w:tc>
      </w:tr>
      <w:tr>
        <w:trPr>
          <w:trHeight w:val="1575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Пионербол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Обучение и       соверш.правилам игры через сетку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 дух спортивного азарта. Воспитывать взаимовыручке, сохранять дружелюбные отношения во время</w:t>
            </w:r>
            <w:r>
              <w:rPr>
                <w:rFonts w:ascii="Cambria" w:hAnsi="Cambria" w:cs="Cambria" w:eastAsia="Cambria"/>
                <w:color w:val="000000"/>
                <w:spacing w:val="3"/>
                <w:position w:val="0"/>
                <w:sz w:val="28"/>
                <w:shd w:fill="auto" w:val="clear"/>
              </w:rPr>
              <w:t xml:space="preserve"> игры. Развивать у детей ловкость, внимание, глазомер, укреплять здоровье воспитанников.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3000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Пионербол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изученного. Проведение соревнований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Учить детей самостоятельно думать, принимать решения, бороться до конца, не унывать при неудачах.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427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Мой весёлый звонкий мяч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ранее изученных игр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Приучать детей соблюдать технику безопасности во время подвижных игр на площадке.</w:t>
            </w:r>
          </w:p>
        </w:tc>
      </w:tr>
      <w:tr>
        <w:trPr>
          <w:trHeight w:val="1751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чего нужны занятия на турниках мальчикам?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Спортивный час в парке "Мечта" на турниках.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3"/>
                <w:position w:val="0"/>
                <w:sz w:val="28"/>
                <w:shd w:fill="auto" w:val="clear"/>
              </w:rPr>
              <w:t xml:space="preserve">Пропаганда здорового образа жизни среди детей; </w:t>
            </w: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помочь детям сделать вывод, что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способствует здоровью, а что приносит вред; развивать силу, дух спортивного азарта, выносливость, выдержку.</w:t>
            </w:r>
          </w:p>
        </w:tc>
      </w:tr>
      <w:tr>
        <w:trPr>
          <w:trHeight w:val="1673" w:hRule="auto"/>
          <w:jc w:val="left"/>
        </w:trPr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</w:t>
              <w:br/>
              <w:t xml:space="preserve">Я</w:t>
              <w:br/>
              <w:t xml:space="preserve">Б</w:t>
              <w:br/>
              <w:t xml:space="preserve">Р</w:t>
              <w:br/>
              <w:t xml:space="preserve">Ь</w:t>
            </w: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Охотники за приключениями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 -соревнование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3"/>
                <w:position w:val="0"/>
                <w:sz w:val="28"/>
                <w:shd w:fill="auto" w:val="clear"/>
              </w:rPr>
              <w:t xml:space="preserve">Совершенствовать у детей разновидности ходьбы и бега в колонне, разновидности прыжков; развивать у детей ловкость, укреплять здоровье воспитанников.</w:t>
            </w:r>
          </w:p>
        </w:tc>
      </w:tr>
      <w:tr>
        <w:trPr>
          <w:trHeight w:val="1232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Улыбка, спорт, здоровье - нам в жизни полное подспорье!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Спортивное мероприятие 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правильное отношение к ЗОЖ; укрепление здоровья, воспитание патриотизма.</w:t>
            </w:r>
          </w:p>
        </w:tc>
      </w:tr>
      <w:tr>
        <w:trPr>
          <w:trHeight w:val="1125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чего нужна тяжёлая атлетика подростку?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 упражнений на тренажёрах      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Способствовать </w:t>
            </w:r>
            <w:r>
              <w:rPr>
                <w:rFonts w:ascii="Cambria" w:hAnsi="Cambria" w:cs="Cambria" w:eastAsia="Cambria"/>
                <w:color w:val="000000"/>
                <w:spacing w:val="-1"/>
                <w:position w:val="0"/>
                <w:sz w:val="28"/>
                <w:shd w:fill="auto" w:val="clear"/>
              </w:rPr>
              <w:t xml:space="preserve">выбору детьми здорового образа жизни.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Учить детей самостоятельно думать, принимать решения, бороться до конца, не унывать при неудачах.</w:t>
            </w:r>
          </w:p>
        </w:tc>
      </w:tr>
      <w:tr>
        <w:trPr>
          <w:trHeight w:val="1378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Сказочная эстафета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Спортивный  час 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физических способностей, умение играть в команде, чувство здорового азарта.</w:t>
            </w:r>
          </w:p>
        </w:tc>
      </w:tr>
      <w:tr>
        <w:trPr>
          <w:trHeight w:val="1242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Казаки –разбойники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Подвижная  игра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быстроту реакции, выносливость, внимание, сноровку, сообразительность, взаимовыручку, адекватную реакцию на случай проигрыша .</w:t>
            </w:r>
          </w:p>
        </w:tc>
      </w:tr>
      <w:tr>
        <w:trPr>
          <w:trHeight w:val="1616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Веселые старты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Эстафеты,игры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Формировать основных жизненно-важных двигательных умений и навыков; воспитание морально-волевых качеств смелости и решительности. Развивать дух спортивного азарта.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90"/>
        <w:gridCol w:w="2542"/>
        <w:gridCol w:w="1890"/>
        <w:gridCol w:w="2227"/>
        <w:gridCol w:w="2203"/>
        <w:gridCol w:w="5566"/>
      </w:tblGrid>
      <w:tr>
        <w:trPr>
          <w:trHeight w:val="623" w:hRule="auto"/>
          <w:jc w:val="left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37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</w:t>
            </w:r>
          </w:p>
        </w:tc>
      </w:tr>
      <w:tr>
        <w:trPr>
          <w:trHeight w:val="636" w:hRule="auto"/>
          <w:jc w:val="left"/>
        </w:trPr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Пришла зима весёлая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-2"/>
                <w:position w:val="0"/>
                <w:sz w:val="28"/>
                <w:shd w:fill="auto" w:val="clear"/>
              </w:rPr>
              <w:t xml:space="preserve">Спортивное мероприятие</w:t>
            </w: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физических  и творческих способностей, умение  играть в команде, чувство здорового азарта.</w:t>
            </w:r>
          </w:p>
        </w:tc>
      </w:tr>
      <w:tr>
        <w:trPr>
          <w:trHeight w:val="1173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Настольный теннис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Обучение правилам игры.Игра в парах</w:t>
            </w: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Научить детей правилам игры в настольный теннис. Развитие  внимания, глазомера, аналитического  и логического мышления, смекалки, сообразительности</w:t>
            </w:r>
          </w:p>
        </w:tc>
      </w:tr>
      <w:tr>
        <w:trPr>
          <w:trHeight w:val="2254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Настольный теннис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игры. Игра в парах</w:t>
            </w: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Вырабатывать  умение мыслить абстрактно, воспитывать целеустремлённость, пространственное воображение и память; все виды внимания.</w:t>
            </w:r>
          </w:p>
        </w:tc>
      </w:tr>
      <w:tr>
        <w:trPr>
          <w:trHeight w:val="1518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Настольный теннис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и закрепление изученного</w:t>
            </w: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чувство   товарищества, взаимовыручки, адекватную реакцию  на случай  выигрыша  и проигрыша. Учить детей самостоятельно принимать решения, бороться до конца, не унывать при неудачах.</w:t>
            </w:r>
          </w:p>
        </w:tc>
      </w:tr>
      <w:tr>
        <w:trPr>
          <w:trHeight w:val="1567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Шашечный турнир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Соревнования между игроками</w:t>
            </w:r>
          </w:p>
        </w:tc>
        <w:tc>
          <w:tcPr>
            <w:tcW w:w="5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FFFFFF" w:val="clear"/>
              </w:rPr>
              <w:t xml:space="preserve">Вырабатывать  умение мыслить абстрактно, воспитывать усидчивость, пространственное воображение и память; все виды внимания.</w:t>
            </w:r>
          </w:p>
        </w:tc>
      </w:tr>
      <w:tr>
        <w:trPr>
          <w:trHeight w:val="1518" w:hRule="auto"/>
          <w:jc w:val="left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Приключения на необитаемом острове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Развлекательные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эстафеты</w:t>
            </w:r>
          </w:p>
        </w:tc>
        <w:tc>
          <w:tcPr>
            <w:tcW w:w="7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умение общаться, играть в команде, активизировать интеллектуальные способности, развивать физические способности.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