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Федеральный государственный образовательный стандарт представляет собой совокупность требований обязательных при реализации основных образовательных программ общего образования, требований к структуре, результатам и условия реализации основной образовательной программы.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Здоровье человека – актуальная тема для разговора на все времена. Как воспитание нравственности и патриотизма, так и воспитание уважительного отношения к своему здоровью необходимо начинать с самого детства. По мнению специалистов-медиков, 75% всех болезней человека заложено в детские годы.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За период обучения в школе число здоровых детей уменьшается в 4 раза.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Подготовка к здоровому образу жизни ребенка на основе здоровьесберегающих технологий должна стать приоритетным направлением в деятельности педагога.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Основная цель здоровьесберегающих технологий - сохранение и укрепление здоровья учащихся. Отсюда возникают </w:t>
      </w:r>
      <w:r>
        <w:rPr>
          <w:rFonts w:ascii="Verdana" w:hAnsi="Verdana"/>
          <w:b/>
          <w:bCs/>
          <w:color w:val="000000"/>
          <w:sz w:val="20"/>
          <w:szCs w:val="20"/>
        </w:rPr>
        <w:t>основные задачи: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обеспечение школьнику возможности сохранения здоровья на период обучения в школе;</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снижение уровня заболеваемости  учащихся;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сохранение работоспособности на уроках;</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формирование у учащихся знаний, умений и навыков по здоровому образу жизни;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формирование системы спортивно-оздоровительной работы.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20 - 40 % негативных влияний, ухудшающих здоровье детей школьного возраста. Исследования ИВФ РАО позволяют проранжировать школьные факторы риска по убыванию значимости и силы влияния на здоровье учащихся: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1. Стрессовая педагогическая тактика;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2. Несоответствие методик и технологий обучения возрастным и функциональным возможностям школьников;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lastRenderedPageBreak/>
        <w:t>3. Несоблюдение элементарных физиологических и гигиенических требований к организации учебного процесса;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4. Недостаточная грамотность родителей в вопросах сохранения здоровья детей;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5. Провалы в существующей системе физического воспитания;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6. Интенсификация учебного процесса;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7. Функциональная неграмотность педагога в вопросах охраны и укрепления здоровья;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8. Частичное разрушение служб школьного медицинского контроля;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9. Отсутствие системной работы по формированию ценности здоровья и здорового образа жизни.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r>
        <w:rPr>
          <w:rFonts w:ascii="Verdana" w:hAnsi="Verdana"/>
          <w:color w:val="000000"/>
          <w:sz w:val="20"/>
          <w:szCs w:val="20"/>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учетом приоритетов сохранения и укрепления здоровья участников педагогического процесса. Тем не менее, только тогда можно сказать, что учебно-образовательный процесс осуществляется по здоровьесберегающим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учащегося,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lastRenderedPageBreak/>
        <w:t>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регулятиву, технологию, применительно к поставленной проблеме, можно определить как здоровьесберегающую педагогическую деятельность, которая по-новому выстраивает отношения между образованием и воспитанием, переводит воспитание в рамки человекообразующего и жизнеобеспечивающего процесса, направленного на сохранение и приумножение здоровья ребенка. 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Pr>
          <w:rFonts w:ascii="Verdana" w:hAnsi="Verdana"/>
          <w:color w:val="000000"/>
          <w:sz w:val="20"/>
          <w:szCs w:val="20"/>
        </w:rPr>
        <w:br/>
        <w:t>Здоровьесберегающая технология, по мнению В.Д. Сонькина, - это:</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1.  условия обучения ребенка в школе (отсутствие стресса, адекватность требований, адекватность методик обучения и воспитания);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2.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3. соответствие  учебной  и  физической  нагрузки  возрастным возможностям ребенка;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4. необходимый, достаточный  и  рационально  организованный двигательный режим.</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Под здоровьесберегающей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создание благоприятного эмоционально-психологического климата в процессе реализации технологии;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использование    разнообразных    видов    здоровьесберегающей деятельности учащихся, направленных на сохранение и повышение резервов здоровья, работоспособности (Петров О.В.)</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Принципы здоровьесбережения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xml:space="preserve">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w:t>
      </w:r>
      <w:r>
        <w:rPr>
          <w:rFonts w:ascii="Verdana" w:hAnsi="Verdana"/>
          <w:color w:val="000000"/>
          <w:sz w:val="20"/>
          <w:szCs w:val="20"/>
        </w:rPr>
        <w:lastRenderedPageBreak/>
        <w:t>замедлили их физическое и психическое развитие, вызвали отклонения в их социальном поведении.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Pr>
          <w:rFonts w:ascii="Verdana" w:hAnsi="Verdana"/>
          <w:color w:val="000000"/>
          <w:sz w:val="20"/>
          <w:szCs w:val="20"/>
        </w:rPr>
        <w:softHyphen/>
        <w:t>вам профессора Н. К. Смирнова, «здоровьесберегающие образовательные технологии - это системный подход к обучению и воспитанию, построенный на стремлении педагога не нанести ущерб здоровью учащихся».</w:t>
      </w:r>
      <w:r>
        <w:rPr>
          <w:rFonts w:ascii="Verdana" w:hAnsi="Verdana"/>
          <w:color w:val="000000"/>
          <w:sz w:val="20"/>
          <w:szCs w:val="20"/>
        </w:rPr>
        <w:br/>
        <w:t>Понятие «здоровьесберегающая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Данные технологии должны удовлетворять принципам здоровьесбережения, которые сформулировал Н. К. Смирнов: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Pr>
          <w:rFonts w:ascii="Verdana" w:hAnsi="Verdana"/>
          <w:color w:val="000000"/>
          <w:sz w:val="20"/>
          <w:szCs w:val="20"/>
        </w:rPr>
        <w:br/>
        <w:t>•   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1. Непрерывность и преемственность - работа ведется не от случая к случаю, а каждый день и на каждом уроке.</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2. Субъект - субъектные взаимоотношения - учащийся является непосредственным участником здоровьесберегающих мероприятий и в содержательном, и в процессуальном аспектах.</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3. 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4. Комплексный, междисциплинарный подход - единство в действиях педагогов, психологов и врачей.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5. Успех порождает успех - акцент делается только на хорошее; в любом поступке, действии сначала выделяют положительное, а только потом отмечают недостатки.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6. Активность - активное включение, а любой процесс снижает риск переутомления.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здоровьесберегающие технологии.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Следует отметить, что все здоровьесберегающие технологии, применяемые в учебно-воспитательном про</w:t>
      </w:r>
      <w:r>
        <w:rPr>
          <w:rFonts w:ascii="Verdana" w:hAnsi="Verdana"/>
          <w:color w:val="000000"/>
          <w:sz w:val="20"/>
          <w:szCs w:val="20"/>
        </w:rPr>
        <w:softHyphen/>
        <w:t>цессе, можно разделить на три основные группы: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технологии, обеспечивающие гигиенически оптимальные условия образовательного процесса;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технологии оптимальной организации учебного процесса и физической активности школьников;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lastRenderedPageBreak/>
        <w:t>– разнообразные психолого-педагогические технологии, используемые на уроках и во внеурочной деятельности педагогами и воспитателями.</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Технологии, обеспечивающие гигиенически оптимальные условия образовательного процесса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Нельзя забывать и о гигиенических условиях урока, которые влияют на состояние здоровья учащихся и учителя.</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Психолого-педагогические технологии здоровьесбережения. Снятие эмоционального напряжения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Pr>
          <w:rFonts w:ascii="Verdana" w:hAnsi="Verdana"/>
          <w:color w:val="000000"/>
          <w:sz w:val="20"/>
          <w:szCs w:val="20"/>
        </w:rPr>
        <w:softHyphen/>
        <w:t>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межпредметных связей, а также и воспитательным целям.</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Создание благоприятного психологического климата на уроке</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Доброжелательная обстановка на уроке, спокойная беседа, внимание к каждому высказыванию, позитивная реакция учителя на желание ученика выра</w:t>
      </w:r>
      <w:r>
        <w:rPr>
          <w:rFonts w:ascii="Verdana" w:hAnsi="Verdana"/>
          <w:color w:val="000000"/>
          <w:sz w:val="20"/>
          <w:szCs w:val="20"/>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lastRenderedPageBreak/>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По окончании урока ученики покидают класс с хорошим настроением, поскольку в течение этого вре</w:t>
      </w:r>
      <w:r>
        <w:rPr>
          <w:rFonts w:ascii="Verdana" w:hAnsi="Verdana"/>
          <w:color w:val="000000"/>
          <w:sz w:val="20"/>
          <w:szCs w:val="20"/>
        </w:rPr>
        <w:softHyphen/>
        <w:t>мени отрицательные факторы практически отсутствовали.</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Охрана здоровья и пропаганда здорового образа жизни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Охрана здоровья ребенка предполагает не только создание необходимых гигиенических и психологи</w:t>
      </w:r>
      <w:r>
        <w:rPr>
          <w:rFonts w:ascii="Verdana" w:hAnsi="Verdana"/>
          <w:color w:val="000000"/>
          <w:sz w:val="20"/>
          <w:szCs w:val="20"/>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соотносится изучаемый материал с повседневной жизнью, приучить его постоянно заботиться о своем здоровье.</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Комплексное использование личностно-ориентированных технологий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Среди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Личностно-ориентированное обучение предполагает использование разнообразных форм и методов организации учебной деятельности.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xml:space="preserve">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w:t>
      </w:r>
      <w:r>
        <w:rPr>
          <w:rFonts w:ascii="Verdana" w:hAnsi="Verdana"/>
          <w:color w:val="000000"/>
          <w:sz w:val="20"/>
          <w:szCs w:val="20"/>
        </w:rPr>
        <w:lastRenderedPageBreak/>
        <w:t>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Для решения этих задач могут применяться следующие компоненты: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создание положительного эмоционального на</w:t>
      </w:r>
      <w:r>
        <w:rPr>
          <w:rFonts w:ascii="Verdana" w:hAnsi="Verdana"/>
          <w:color w:val="000000"/>
          <w:sz w:val="20"/>
          <w:szCs w:val="20"/>
        </w:rPr>
        <w:softHyphen/>
        <w:t>строя на работу всех учеников в ходе урока;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использование проблемных творческих заданий;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стимулирование учеников к выбору и самостоя</w:t>
      </w:r>
      <w:r>
        <w:rPr>
          <w:rFonts w:ascii="Verdana" w:hAnsi="Verdana"/>
          <w:color w:val="000000"/>
          <w:sz w:val="20"/>
          <w:szCs w:val="20"/>
        </w:rPr>
        <w:softHyphen/>
        <w:t>тельному использованию разных способов вы</w:t>
      </w:r>
      <w:r>
        <w:rPr>
          <w:rFonts w:ascii="Verdana" w:hAnsi="Verdana"/>
          <w:color w:val="000000"/>
          <w:sz w:val="20"/>
          <w:szCs w:val="20"/>
        </w:rPr>
        <w:softHyphen/>
        <w:t>полнения заданий;</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применение заданий, позволяющих ученику са</w:t>
      </w:r>
      <w:r>
        <w:rPr>
          <w:rFonts w:ascii="Verdana" w:hAnsi="Verdana"/>
          <w:color w:val="000000"/>
          <w:sz w:val="20"/>
          <w:szCs w:val="20"/>
        </w:rPr>
        <w:softHyphen/>
        <w:t>мому выбирать тип, вид и форму материала (сло</w:t>
      </w:r>
      <w:r>
        <w:rPr>
          <w:rFonts w:ascii="Verdana" w:hAnsi="Verdana"/>
          <w:color w:val="000000"/>
          <w:sz w:val="20"/>
          <w:szCs w:val="20"/>
        </w:rPr>
        <w:softHyphen/>
        <w:t>весную, графическую, условно-символическую);</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рефлексия. Обсуждение того, что получилось, а что - нет, в чем были ошибки, как они были исправлены.</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Pr>
          <w:rFonts w:ascii="Verdana" w:hAnsi="Verdana"/>
          <w:color w:val="000000"/>
          <w:sz w:val="20"/>
          <w:szCs w:val="20"/>
        </w:rPr>
        <w:softHyphen/>
        <w:t>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профилизацию образования, медико-психолого-педагогическое сопровождение учащихся.</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Образовательные технологии здоровьесберегающей направленности</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541C40" w:rsidRDefault="00541C40" w:rsidP="00541C40">
      <w:pPr>
        <w:pStyle w:val="a3"/>
        <w:shd w:val="clear" w:color="auto" w:fill="FFFFFF"/>
        <w:rPr>
          <w:rFonts w:ascii="Verdana" w:hAnsi="Verdana"/>
          <w:color w:val="000000"/>
          <w:sz w:val="20"/>
          <w:szCs w:val="20"/>
        </w:rPr>
      </w:pPr>
      <w:r>
        <w:rPr>
          <w:rFonts w:ascii="Verdana" w:hAnsi="Verdana"/>
          <w:b/>
          <w:bCs/>
          <w:color w:val="000000"/>
          <w:sz w:val="20"/>
          <w:szCs w:val="20"/>
        </w:rPr>
        <w:t>Педагогика сотрудничества</w:t>
      </w:r>
      <w:r>
        <w:rPr>
          <w:rFonts w:ascii="Verdana" w:hAnsi="Verdana"/>
          <w:color w:val="000000"/>
          <w:sz w:val="20"/>
          <w:szCs w:val="20"/>
        </w:rPr>
        <w:t> - её можно рассматривать как создающую все условия для реализации задач сохранения и укрепления здоровья учащихся и педагогов.</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541C40" w:rsidRDefault="00541C40" w:rsidP="00541C40">
      <w:pPr>
        <w:pStyle w:val="a3"/>
        <w:shd w:val="clear" w:color="auto" w:fill="FFFFFF"/>
        <w:rPr>
          <w:rFonts w:ascii="Verdana" w:hAnsi="Verdana"/>
          <w:color w:val="000000"/>
          <w:sz w:val="20"/>
          <w:szCs w:val="20"/>
        </w:rPr>
      </w:pPr>
      <w:r>
        <w:rPr>
          <w:rFonts w:ascii="Verdana" w:hAnsi="Verdana"/>
          <w:color w:val="000000"/>
          <w:sz w:val="20"/>
          <w:szCs w:val="20"/>
        </w:rPr>
        <w:t xml:space="preserve">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w:t>
      </w:r>
      <w:r>
        <w:rPr>
          <w:rFonts w:ascii="Verdana" w:hAnsi="Verdana"/>
          <w:color w:val="000000"/>
          <w:sz w:val="20"/>
          <w:szCs w:val="20"/>
        </w:rPr>
        <w:lastRenderedPageBreak/>
        <w:t>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Я-концепции личности подростка.</w:t>
      </w:r>
    </w:p>
    <w:p w:rsidR="00896EF8" w:rsidRDefault="00896EF8">
      <w:bookmarkStart w:id="0" w:name="_GoBack"/>
      <w:bookmarkEnd w:id="0"/>
    </w:p>
    <w:sectPr w:rsidR="0089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51"/>
    <w:rsid w:val="00541C40"/>
    <w:rsid w:val="00896EF8"/>
    <w:rsid w:val="00DB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3233</Words>
  <Characters>18434</Characters>
  <Application>Microsoft Office Word</Application>
  <DocSecurity>0</DocSecurity>
  <Lines>153</Lines>
  <Paragraphs>43</Paragraphs>
  <ScaleCrop>false</ScaleCrop>
  <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vishlova67@mail.ru</dc:creator>
  <cp:keywords/>
  <dc:description/>
  <cp:lastModifiedBy>vishlova67@mail.ru</cp:lastModifiedBy>
  <cp:revision>3</cp:revision>
  <dcterms:created xsi:type="dcterms:W3CDTF">2017-09-08T11:20:00Z</dcterms:created>
  <dcterms:modified xsi:type="dcterms:W3CDTF">2017-09-08T11:20:00Z</dcterms:modified>
</cp:coreProperties>
</file>