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4" w:rsidRDefault="00AF53A4" w:rsidP="00AF53A4">
      <w:pPr>
        <w:rPr>
          <w:rFonts w:cs="Arial"/>
          <w:sz w:val="16"/>
          <w:szCs w:val="16"/>
        </w:rPr>
      </w:pPr>
    </w:p>
    <w:p w:rsidR="00AF53A4" w:rsidRDefault="00AF53A4" w:rsidP="00AF53A4">
      <w:pPr>
        <w:pStyle w:val="1"/>
        <w:rPr>
          <w:rFonts w:cs="Arial"/>
          <w:b/>
          <w:sz w:val="16"/>
          <w:szCs w:val="16"/>
        </w:rPr>
      </w:pPr>
      <w:bookmarkStart w:id="0" w:name="_Toc277116775"/>
      <w:bookmarkStart w:id="1" w:name="_Toc276375479"/>
      <w:r>
        <w:rPr>
          <w:rFonts w:cs="Arial"/>
          <w:b/>
          <w:sz w:val="16"/>
          <w:szCs w:val="16"/>
        </w:rPr>
        <w:t xml:space="preserve"> «ОРАНИЗАЦИЯ И ПРОВЕДЕНИЕ ВОСПИТАТЕЛЬНЫХ МЕРОПРИЯТИЙ, УЧЕБНЫХ ЗАНЯТИЙ С ИСПОЛЬЗОВАНИЕМ  СРЕДСТВ И МЕТОДОВ МУЗЕЙНОЙ ПЕДАГОГИКИ»</w:t>
      </w:r>
      <w:bookmarkEnd w:id="0"/>
      <w:bookmarkEnd w:id="1"/>
    </w:p>
    <w:p w:rsidR="00AF53A4" w:rsidRDefault="00AF53A4" w:rsidP="00AF53A4">
      <w:pPr>
        <w:pStyle w:val="a4"/>
        <w:rPr>
          <w:rFonts w:cs="Arial"/>
          <w:szCs w:val="16"/>
        </w:rPr>
      </w:pPr>
      <w:r>
        <w:rPr>
          <w:rFonts w:cs="Arial"/>
          <w:szCs w:val="16"/>
        </w:rPr>
        <w:t>Верна Наталия Ивановна, МБОУ ДОД Дом детского творчества, педагог дополнительного образования, ЯНАО г. Новый Уренгой</w:t>
      </w:r>
    </w:p>
    <w:p w:rsidR="00AF53A4" w:rsidRDefault="00AF53A4" w:rsidP="00AF53A4">
      <w:pPr>
        <w:rPr>
          <w:rFonts w:cs="Arial"/>
          <w:sz w:val="16"/>
          <w:szCs w:val="16"/>
        </w:rPr>
      </w:pPr>
    </w:p>
    <w:p w:rsidR="00AF53A4" w:rsidRDefault="00AF53A4" w:rsidP="00AF53A4">
      <w:pPr>
        <w:pStyle w:val="2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Аннотация</w:t>
      </w:r>
    </w:p>
    <w:p w:rsidR="00AF53A4" w:rsidRDefault="00AF53A4" w:rsidP="00AF53A4">
      <w:pPr>
        <w:ind w:firstLine="0"/>
        <w:rPr>
          <w:rFonts w:eastAsia="Calibri" w:cs="Arial"/>
          <w:sz w:val="16"/>
          <w:szCs w:val="16"/>
          <w:lang w:eastAsia="en-US"/>
        </w:rPr>
      </w:pPr>
    </w:p>
    <w:p w:rsidR="00AF53A4" w:rsidRDefault="00AF53A4" w:rsidP="00AF53A4">
      <w:pPr>
        <w:ind w:left="397" w:firstLine="0"/>
        <w:rPr>
          <w:rFonts w:eastAsia="Calibri" w:cs="Arial"/>
          <w:color w:val="FF0000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Сегодня многие исторические и национальные ценности </w:t>
      </w:r>
      <w:proofErr w:type="spellStart"/>
      <w:r>
        <w:rPr>
          <w:rFonts w:eastAsia="Calibri" w:cs="Arial"/>
          <w:sz w:val="16"/>
          <w:szCs w:val="16"/>
          <w:lang w:eastAsia="en-US"/>
        </w:rPr>
        <w:t>восприн</w:t>
      </w:r>
      <w:proofErr w:type="gramStart"/>
      <w:r>
        <w:rPr>
          <w:rFonts w:eastAsia="Calibri" w:cs="Arial"/>
          <w:sz w:val="16"/>
          <w:szCs w:val="16"/>
          <w:lang w:eastAsia="en-US"/>
        </w:rPr>
        <w:t>и</w:t>
      </w:r>
      <w:proofErr w:type="spellEnd"/>
      <w:r>
        <w:rPr>
          <w:rFonts w:eastAsia="Calibri" w:cs="Arial"/>
          <w:sz w:val="16"/>
          <w:szCs w:val="16"/>
          <w:lang w:eastAsia="en-US"/>
        </w:rPr>
        <w:t>-</w:t>
      </w:r>
      <w:proofErr w:type="gramEnd"/>
      <w:r>
        <w:rPr>
          <w:rFonts w:eastAsia="Calibri" w:cs="Arial"/>
          <w:sz w:val="16"/>
          <w:szCs w:val="16"/>
          <w:lang w:eastAsia="en-US"/>
        </w:rPr>
        <w:t xml:space="preserve">    маются неоднозначно. Важно по-новому, с позиции реалий современной жизни осмыслить и оценить огромное культурное наследие, накопленное человечеством, сформировать потребность в общении с ним, его достижении, сохранении и преумножении. Это непростая задача успешно реализуется в рамках нового педагогического направления – музейной педагогики. Музейно-педагогическая технология вооружает педагога новыми эффективными методами обучения и воспитания на основе включения музейного предмета в образовательный процесс, позволяет сделать жизнь ребёнка более насыщенной и интересной, поднимает его культуру, развивает интеллект, даёт в руки новый инструмент для познания мира.</w:t>
      </w:r>
    </w:p>
    <w:p w:rsidR="00AF53A4" w:rsidRDefault="00AF53A4" w:rsidP="00AF53A4">
      <w:pPr>
        <w:rPr>
          <w:rFonts w:cs="Arial"/>
          <w:sz w:val="16"/>
          <w:szCs w:val="16"/>
        </w:rPr>
      </w:pP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         Сегодня многие исторические и национальные ценности воспринимаются неоднозначно. Важно по-новому, с позиции реалий современной жизни осмыслить и оценить огромное культурное наследие, накопленное человечеством, сформировать потребность в общении с ним, его достижении, сохранении и преумножении. Это непростая задача успешно реализуется в рамках нового педагогического направления – музейной педагогики. </w:t>
      </w:r>
    </w:p>
    <w:p w:rsidR="00AF53A4" w:rsidRDefault="00AF53A4" w:rsidP="00AF53A4">
      <w:pPr>
        <w:ind w:firstLine="0"/>
        <w:jc w:val="left"/>
        <w:rPr>
          <w:rFonts w:eastAsia="Calibri" w:cs="Arial"/>
          <w:color w:val="FF0000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          Музейно-педагогическая технология вооружает педагога новыми эффективными методами обучения и воспитания на основе включения музейного предмета в образовательный процесс, позволяет сделать жизнь ребёнка более насыщенной и интересной, поднимает его культуру, развивает интеллект, даёт в руки новый инструмент для познания мира.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          Задачами педагога, осуществляющего деятельность в рамках музейной педагогики, как организатора и помощника в осуществлении этих сложных процессов и проектов, проводника в мир культуры, являются: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научить ребенка видеть историко-культурный контекст окружающих его вещей, т.е. оценивать их с точки зрения развития культуры;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формировать устойчивую потребность и навыки общения, взаимодействия с памятниками культуры, музеем;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развивать способность к эстетическому созерцанию, сопереживанию и наслаждению;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FF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формировать толерантность, уважение к другим культурам, их понимание, принятие.</w:t>
      </w:r>
    </w:p>
    <w:p w:rsidR="00AF53A4" w:rsidRDefault="00AF53A4" w:rsidP="00AF53A4">
      <w:pPr>
        <w:ind w:firstLin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</w:t>
      </w:r>
      <w:proofErr w:type="gramStart"/>
      <w:r>
        <w:rPr>
          <w:rFonts w:cs="Arial"/>
          <w:sz w:val="16"/>
          <w:szCs w:val="16"/>
        </w:rPr>
        <w:t>На занятиях детское объединение «Радуга бисера» используются все формы и методы, позволяющие в более полной мере донести до ребенка, где территориально живет народ той или иной национальности, о своеобразии природы и климатических условий, от которых зависят его быт, одежда, характер труда, особенности культуры, через просмотр видеофильмов, знакомство с предметами быта, ремеслами, декоративно-прикладным творчеством, танцевальной и песенной культурой.</w:t>
      </w:r>
      <w:proofErr w:type="gramEnd"/>
    </w:p>
    <w:p w:rsidR="00AF53A4" w:rsidRDefault="00AF53A4" w:rsidP="00AF53A4">
      <w:pPr>
        <w:ind w:firstLin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На протяжении несколько лет я как педагог активно работаю над темой «Внедрение национально-регионального компонента и элементов музееведения в учебный процесс», которая способствует формированию духовной и нравственной культуры воспитанников.  Изучаю методическую и краеведческую литературу, собираю и изготавливаю дидактический и раздаточный материал,  знакомлю обучающихся с играми детей коренных народов </w:t>
      </w:r>
      <w:proofErr w:type="gramStart"/>
      <w:r>
        <w:rPr>
          <w:rFonts w:cs="Arial"/>
          <w:sz w:val="16"/>
          <w:szCs w:val="16"/>
        </w:rPr>
        <w:t>Ямало Ненецкого</w:t>
      </w:r>
      <w:proofErr w:type="gramEnd"/>
      <w:r>
        <w:rPr>
          <w:rFonts w:cs="Arial"/>
          <w:sz w:val="16"/>
          <w:szCs w:val="16"/>
        </w:rPr>
        <w:t xml:space="preserve"> автономного округа, с легендами и историей нашего края, традициями  и бытом ненецкого народа. 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cs="Arial"/>
          <w:sz w:val="16"/>
          <w:szCs w:val="16"/>
        </w:rPr>
        <w:t xml:space="preserve">         </w:t>
      </w:r>
      <w:r>
        <w:rPr>
          <w:rFonts w:eastAsia="Calibri" w:cs="Arial"/>
          <w:sz w:val="16"/>
          <w:szCs w:val="16"/>
          <w:lang w:eastAsia="en-US"/>
        </w:rPr>
        <w:t>На занятиях</w:t>
      </w:r>
      <w:r>
        <w:rPr>
          <w:rFonts w:cs="Arial"/>
          <w:sz w:val="16"/>
          <w:szCs w:val="16"/>
        </w:rPr>
        <w:t xml:space="preserve"> детского объединения</w:t>
      </w:r>
      <w:r>
        <w:rPr>
          <w:rFonts w:eastAsia="Calibri" w:cs="Arial"/>
          <w:sz w:val="16"/>
          <w:szCs w:val="16"/>
          <w:lang w:eastAsia="en-US"/>
        </w:rPr>
        <w:t xml:space="preserve"> «Радуга бисера» используется следующие методы.</w:t>
      </w:r>
    </w:p>
    <w:p w:rsidR="00AF53A4" w:rsidRDefault="00AF53A4" w:rsidP="00AF53A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Частично поисковый, или эвристический,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 </w:t>
      </w:r>
    </w:p>
    <w:p w:rsidR="00AF53A4" w:rsidRDefault="00AF53A4" w:rsidP="00AF53A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cs="Arial"/>
          <w:sz w:val="16"/>
          <w:szCs w:val="16"/>
        </w:rPr>
      </w:pPr>
      <w:r>
        <w:rPr>
          <w:rFonts w:eastAsia="Calibri" w:cs="Arial"/>
          <w:sz w:val="16"/>
          <w:szCs w:val="16"/>
          <w:lang w:eastAsia="en-US"/>
        </w:rPr>
        <w:t xml:space="preserve">Исследовательский метод обучения 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</w:t>
      </w:r>
    </w:p>
    <w:p w:rsidR="00AF53A4" w:rsidRDefault="00AF53A4" w:rsidP="00AF53A4">
      <w:pPr>
        <w:ind w:firstLine="0"/>
        <w:rPr>
          <w:rFonts w:cs="Arial"/>
          <w:sz w:val="16"/>
          <w:szCs w:val="16"/>
        </w:rPr>
      </w:pPr>
      <w:r>
        <w:rPr>
          <w:rFonts w:eastAsia="Calibri" w:cs="Arial"/>
          <w:sz w:val="16"/>
          <w:szCs w:val="16"/>
          <w:lang w:eastAsia="en-US"/>
        </w:rPr>
        <w:t xml:space="preserve">          Методы учебной работы непосредственно перерастают в методы научного исследования (примером является исследовательский проект сравнительный анализ национальных украшений народов России и коренных народов Ямала).</w:t>
      </w:r>
    </w:p>
    <w:p w:rsidR="00AF53A4" w:rsidRDefault="00AF53A4" w:rsidP="00AF53A4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В каждом методе </w:t>
      </w:r>
      <w:r>
        <w:rPr>
          <w:rFonts w:eastAsia="Calibri" w:cs="Arial"/>
          <w:sz w:val="16"/>
          <w:szCs w:val="16"/>
          <w:lang w:eastAsia="en-US"/>
        </w:rPr>
        <w:t xml:space="preserve">степень активности и самостоятельности в деятельности </w:t>
      </w:r>
      <w:proofErr w:type="gramStart"/>
      <w:r>
        <w:rPr>
          <w:rFonts w:eastAsia="Calibri" w:cs="Arial"/>
          <w:sz w:val="16"/>
          <w:szCs w:val="16"/>
          <w:lang w:eastAsia="en-US"/>
        </w:rPr>
        <w:t>обучаемых</w:t>
      </w:r>
      <w:proofErr w:type="gramEnd"/>
      <w:r>
        <w:rPr>
          <w:rFonts w:eastAsia="Calibri" w:cs="Arial"/>
          <w:sz w:val="16"/>
          <w:szCs w:val="16"/>
          <w:lang w:eastAsia="en-US"/>
        </w:rPr>
        <w:t xml:space="preserve"> нарастает.</w:t>
      </w:r>
    </w:p>
    <w:p w:rsidR="00AF53A4" w:rsidRDefault="00AF53A4" w:rsidP="00AF53A4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Систематически проводятся интегрированные занятия в краеведческом музее  с целью активизации интереса детей,  пропаганды  народных промыслов и сохранения традиций национального костюма. В своей работе использую проблемное лекционно-семинарское обучение, творческие проекты, встречи  с носителями культуры Ямала. С целью нравственного воспитания использую следующие методы: словесное воздействие, моральное воздействие, эмоциональное воздействие, воздействие совместным трудом и метод поощрения.    </w:t>
      </w:r>
    </w:p>
    <w:p w:rsidR="00AF53A4" w:rsidRDefault="00AF53A4" w:rsidP="00AF53A4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В рамках реализации национального регионального компонента и музейного дела принимаю участие в городских  семинарах-практикумах «Введение национально-регионального компонента в образовательные программы Изобразительная деятельность и Декоративно-прикладное искусство»,  «Методика обучения школьников  выполнению творческих проектов с использованием национально-регионального компонента», где были проведены мастер-классы: «Технология изготовления куклы-сувенира «</w:t>
      </w:r>
      <w:proofErr w:type="spellStart"/>
      <w:r>
        <w:rPr>
          <w:rFonts w:cs="Arial"/>
          <w:sz w:val="16"/>
          <w:szCs w:val="16"/>
        </w:rPr>
        <w:t>Северяночка</w:t>
      </w:r>
      <w:proofErr w:type="spellEnd"/>
      <w:r>
        <w:rPr>
          <w:rFonts w:cs="Arial"/>
          <w:sz w:val="16"/>
          <w:szCs w:val="16"/>
        </w:rPr>
        <w:t>», «Светлое дерево».</w:t>
      </w:r>
    </w:p>
    <w:p w:rsidR="00AF53A4" w:rsidRDefault="00AF53A4" w:rsidP="00AF53A4">
      <w:pPr>
        <w:ind w:firstLine="0"/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     Традиционные совместные   мероприятия  в детском объединении: </w:t>
      </w:r>
      <w:r>
        <w:rPr>
          <w:rFonts w:cs="Arial"/>
          <w:bCs/>
          <w:sz w:val="16"/>
          <w:szCs w:val="16"/>
        </w:rPr>
        <w:t>«По родным просторам тундры</w:t>
      </w:r>
      <w:r>
        <w:rPr>
          <w:rFonts w:cs="Arial"/>
          <w:bCs/>
          <w:iCs/>
          <w:sz w:val="16"/>
          <w:szCs w:val="16"/>
        </w:rPr>
        <w:t xml:space="preserve">»,  </w:t>
      </w:r>
      <w:r>
        <w:rPr>
          <w:rFonts w:cs="Arial"/>
          <w:bCs/>
          <w:sz w:val="16"/>
          <w:szCs w:val="16"/>
        </w:rPr>
        <w:t>«В краю северного сияния» «Праздник Солнца», «Северные мотивы», «Народные игры», «Ягоды Ямала».</w:t>
      </w:r>
    </w:p>
    <w:p w:rsidR="00AF53A4" w:rsidRDefault="00AF53A4" w:rsidP="00AF53A4">
      <w:pPr>
        <w:ind w:firstLine="0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При организации и проведение воспитательных мероприятий особое внимание уделяется тому, что в нашем краеведческом музее дети могут принять участие в обрядах или исторически достоверных театрализованных ритуалах. </w:t>
      </w:r>
    </w:p>
    <w:p w:rsidR="00AF53A4" w:rsidRDefault="00AF53A4" w:rsidP="00AF53A4">
      <w:pPr>
        <w:ind w:firstLine="0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    Принцип построения театрализованных форм, когда участники музейного «действа» одновременно становятся и его актерами, и зрителями, стал традицией для фольклорных праздников, проводящийся в процессе  в рамках реализации плана окружной опорной площадки в области музейного дела. Здесь дети младшего и среднего школьного возраста  участвуют в своеобразных спектаклях-играх, позволяющих легче усваивать социально-значимый опыт прошлых поколений. 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           Одной из форм музейной педагогике внедряемых в </w:t>
      </w:r>
      <w:r>
        <w:rPr>
          <w:rFonts w:cs="Arial"/>
          <w:sz w:val="16"/>
          <w:szCs w:val="16"/>
        </w:rPr>
        <w:t xml:space="preserve">детское объединение </w:t>
      </w:r>
      <w:r>
        <w:rPr>
          <w:rFonts w:eastAsia="Calibri" w:cs="Arial"/>
          <w:color w:val="000000"/>
          <w:sz w:val="16"/>
          <w:szCs w:val="16"/>
          <w:lang w:eastAsia="en-US"/>
        </w:rPr>
        <w:t xml:space="preserve">«Радуга бисера» являются культурно-массовые мероприятия и учебно-воспитательная деятельность: проведение экскурсий и занятий по экспозиции,  встреча с </w:t>
      </w:r>
      <w:r>
        <w:rPr>
          <w:rFonts w:eastAsia="Calibri" w:cs="Arial"/>
          <w:color w:val="000000"/>
          <w:sz w:val="16"/>
          <w:szCs w:val="16"/>
          <w:lang w:eastAsia="en-US"/>
        </w:rPr>
        <w:lastRenderedPageBreak/>
        <w:t xml:space="preserve">известными людьми коренных народов Севера. </w:t>
      </w:r>
      <w:proofErr w:type="gramStart"/>
      <w:r>
        <w:rPr>
          <w:rFonts w:eastAsia="Calibri" w:cs="Arial"/>
          <w:color w:val="000000"/>
          <w:sz w:val="16"/>
          <w:szCs w:val="16"/>
          <w:lang w:eastAsia="en-US"/>
        </w:rPr>
        <w:t>Мероприятия</w:t>
      </w:r>
      <w:proofErr w:type="gramEnd"/>
      <w:r>
        <w:rPr>
          <w:rFonts w:eastAsia="Calibri" w:cs="Arial"/>
          <w:color w:val="000000"/>
          <w:sz w:val="16"/>
          <w:szCs w:val="16"/>
          <w:lang w:eastAsia="en-US"/>
        </w:rPr>
        <w:t xml:space="preserve"> проводимые в </w:t>
      </w:r>
      <w:r>
        <w:rPr>
          <w:rFonts w:cs="Arial"/>
          <w:sz w:val="16"/>
          <w:szCs w:val="16"/>
        </w:rPr>
        <w:t>детском объединение</w:t>
      </w:r>
      <w:r>
        <w:rPr>
          <w:rFonts w:eastAsia="Calibri" w:cs="Arial"/>
          <w:color w:val="000000"/>
          <w:sz w:val="16"/>
          <w:szCs w:val="16"/>
          <w:lang w:eastAsia="en-US"/>
        </w:rPr>
        <w:t xml:space="preserve"> гармонично вписываются в общей план работы  Дома детского творчества.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           В рамках внедрения национального регионального компонента и музейного дела при разработке и проведении мероприятий и культурно-массовых дел  учитывается следующие исторически сложившиеся принципы: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i/>
          <w:color w:val="000000"/>
          <w:sz w:val="16"/>
          <w:szCs w:val="16"/>
          <w:lang w:eastAsia="en-US"/>
        </w:rPr>
        <w:t xml:space="preserve">        Интерактивность</w:t>
      </w:r>
      <w:r>
        <w:rPr>
          <w:rFonts w:eastAsia="Calibri" w:cs="Arial"/>
          <w:color w:val="000000"/>
          <w:sz w:val="16"/>
          <w:szCs w:val="16"/>
          <w:lang w:eastAsia="en-US"/>
        </w:rPr>
        <w:t>, ибо человек воспринимает только то, что делает;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i/>
          <w:color w:val="000000"/>
          <w:sz w:val="16"/>
          <w:szCs w:val="16"/>
          <w:lang w:eastAsia="en-US"/>
        </w:rPr>
        <w:t xml:space="preserve">        Комплексность</w:t>
      </w:r>
      <w:r>
        <w:rPr>
          <w:rFonts w:eastAsia="Calibri" w:cs="Arial"/>
          <w:color w:val="000000"/>
          <w:sz w:val="16"/>
          <w:szCs w:val="16"/>
          <w:lang w:eastAsia="en-US"/>
        </w:rPr>
        <w:t xml:space="preserve"> – включение всех типов восприятия;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i/>
          <w:color w:val="000000"/>
          <w:sz w:val="16"/>
          <w:szCs w:val="16"/>
          <w:lang w:eastAsia="en-US"/>
        </w:rPr>
        <w:t xml:space="preserve">        </w:t>
      </w:r>
      <w:proofErr w:type="spellStart"/>
      <w:r>
        <w:rPr>
          <w:rFonts w:eastAsia="Calibri" w:cs="Arial"/>
          <w:i/>
          <w:color w:val="000000"/>
          <w:sz w:val="16"/>
          <w:szCs w:val="16"/>
          <w:lang w:eastAsia="en-US"/>
        </w:rPr>
        <w:t>Программность</w:t>
      </w:r>
      <w:proofErr w:type="spellEnd"/>
      <w:r>
        <w:rPr>
          <w:rFonts w:eastAsia="Calibri" w:cs="Arial"/>
          <w:color w:val="000000"/>
          <w:sz w:val="16"/>
          <w:szCs w:val="16"/>
          <w:lang w:eastAsia="en-US"/>
        </w:rPr>
        <w:t xml:space="preserve">, </w:t>
      </w:r>
      <w:proofErr w:type="gramStart"/>
      <w:r>
        <w:rPr>
          <w:rFonts w:eastAsia="Calibri" w:cs="Arial"/>
          <w:color w:val="000000"/>
          <w:sz w:val="16"/>
          <w:szCs w:val="16"/>
          <w:lang w:eastAsia="en-US"/>
        </w:rPr>
        <w:t>которая</w:t>
      </w:r>
      <w:proofErr w:type="gramEnd"/>
      <w:r>
        <w:rPr>
          <w:rFonts w:eastAsia="Calibri" w:cs="Arial"/>
          <w:color w:val="000000"/>
          <w:sz w:val="16"/>
          <w:szCs w:val="16"/>
          <w:lang w:eastAsia="en-US"/>
        </w:rPr>
        <w:t xml:space="preserve"> обеспечивает усвоение информации и приобретение умений и навыков на основе специально разработанных программ  (проект «Музей в чемодане», где можно продемонстрировать украшения). 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           При подготовке и изготовление экспонатов воспитанники: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-изучает историю украшения;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-изучает его предназначение;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-национальный колорит изучение цветов </w:t>
      </w:r>
      <w:proofErr w:type="gramStart"/>
      <w:r>
        <w:rPr>
          <w:rFonts w:eastAsia="Calibri" w:cs="Arial"/>
          <w:color w:val="000000"/>
          <w:sz w:val="16"/>
          <w:szCs w:val="16"/>
          <w:lang w:eastAsia="en-US"/>
        </w:rPr>
        <w:t>в</w:t>
      </w:r>
      <w:proofErr w:type="gramEnd"/>
      <w:r>
        <w:rPr>
          <w:rFonts w:eastAsia="Calibri" w:cs="Arial"/>
          <w:color w:val="000000"/>
          <w:sz w:val="16"/>
          <w:szCs w:val="16"/>
          <w:lang w:eastAsia="en-US"/>
        </w:rPr>
        <w:t xml:space="preserve"> национальных украшений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          </w:t>
      </w:r>
      <w:proofErr w:type="gramStart"/>
      <w:r>
        <w:rPr>
          <w:rFonts w:eastAsia="Calibri" w:cs="Arial"/>
          <w:color w:val="000000"/>
          <w:sz w:val="16"/>
          <w:szCs w:val="16"/>
          <w:lang w:eastAsia="en-US"/>
        </w:rPr>
        <w:t xml:space="preserve">С проектом можно выходить в разные детские объединения Дома детского творчества, если будут заявки из вне, то возможно выход в другие образовательные учреждения. </w:t>
      </w:r>
      <w:proofErr w:type="gramEnd"/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-педагог и обучающийся  осознает, что посещение музея – не развлечение, а серьёзная работа, а поэтому нужно готовиться к нему;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посещать музей нужно после предварительной подготовки и в процессе  занятий, когда учащиеся не устали и готовы к восприятию;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экскурсионный материал адаптируется с учетом возрастных интересов ребенка</w:t>
      </w:r>
    </w:p>
    <w:p w:rsidR="00AF53A4" w:rsidRDefault="00AF53A4" w:rsidP="00AF53A4">
      <w:pPr>
        <w:ind w:firstLine="0"/>
        <w:jc w:val="left"/>
        <w:rPr>
          <w:rFonts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>- итогом посещения музея должно быть самостоятельное творчество детей (создание моделей украшений, сувенира и оберега.).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color w:val="000000"/>
          <w:sz w:val="16"/>
          <w:szCs w:val="16"/>
          <w:lang w:eastAsia="en-US"/>
        </w:rPr>
        <w:t xml:space="preserve">            Особенно эффективны </w:t>
      </w:r>
      <w:proofErr w:type="gramStart"/>
      <w:r>
        <w:rPr>
          <w:rFonts w:eastAsia="Calibri" w:cs="Arial"/>
          <w:color w:val="000000"/>
          <w:sz w:val="16"/>
          <w:szCs w:val="16"/>
          <w:lang w:eastAsia="en-US"/>
        </w:rPr>
        <w:t>при</w:t>
      </w:r>
      <w:proofErr w:type="gramEnd"/>
      <w:r>
        <w:rPr>
          <w:rFonts w:eastAsia="Calibri" w:cs="Arial"/>
          <w:color w:val="000000"/>
          <w:sz w:val="16"/>
          <w:szCs w:val="16"/>
          <w:lang w:eastAsia="en-US"/>
        </w:rPr>
        <w:t xml:space="preserve"> </w:t>
      </w:r>
      <w:proofErr w:type="gramStart"/>
      <w:r>
        <w:rPr>
          <w:rFonts w:eastAsia="Calibri" w:cs="Arial"/>
          <w:color w:val="000000"/>
          <w:sz w:val="16"/>
          <w:szCs w:val="16"/>
          <w:lang w:eastAsia="en-US"/>
        </w:rPr>
        <w:t>внедрения</w:t>
      </w:r>
      <w:proofErr w:type="gramEnd"/>
      <w:r>
        <w:rPr>
          <w:rFonts w:eastAsia="Calibri" w:cs="Arial"/>
          <w:color w:val="000000"/>
          <w:sz w:val="16"/>
          <w:szCs w:val="16"/>
          <w:lang w:eastAsia="en-US"/>
        </w:rPr>
        <w:t xml:space="preserve">   музейного дела</w:t>
      </w:r>
      <w:r>
        <w:rPr>
          <w:rFonts w:eastAsia="Calibri" w:cs="Arial"/>
          <w:sz w:val="16"/>
          <w:szCs w:val="16"/>
          <w:lang w:eastAsia="en-US"/>
        </w:rPr>
        <w:t xml:space="preserve"> игровые технологии: мероприятие «По родным просторам тундры», где каждый ребенок может почувствовать себя в роли оленевода, хозяйки чума, хозяйки тундры; мероприятие «Ненецкая свадьба», где  ребенок не только знакомится,  но и принимает участие в традиционном обряде. 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cs="Arial"/>
          <w:sz w:val="16"/>
          <w:szCs w:val="16"/>
        </w:rPr>
        <w:t>Взаимодействуя с музейной средой, организованной в игровой форме, документальный материал воспринимается на новом качественном уровне, более полно и глубоко. При этом ребенок посетитель музея получает не только информационную нагрузку, но и эмоциональную разрядку. Это спосо</w:t>
      </w:r>
      <w:bookmarkStart w:id="2" w:name="_GoBack"/>
      <w:bookmarkEnd w:id="2"/>
      <w:r>
        <w:rPr>
          <w:rFonts w:cs="Arial"/>
          <w:sz w:val="16"/>
          <w:szCs w:val="16"/>
        </w:rPr>
        <w:t>бствует углублению восприятия и усилению интереса у детей. Кроме того, он общается с историей не только на уровне знаний, но и на уровне личного опыта.</w:t>
      </w:r>
    </w:p>
    <w:p w:rsidR="00AF53A4" w:rsidRDefault="00AF53A4" w:rsidP="00AF53A4">
      <w:pPr>
        <w:ind w:firstLine="0"/>
        <w:jc w:val="left"/>
        <w:rPr>
          <w:rFonts w:cs="Arial"/>
          <w:sz w:val="16"/>
          <w:szCs w:val="16"/>
        </w:rPr>
      </w:pPr>
      <w:r>
        <w:rPr>
          <w:rFonts w:eastAsia="Calibri" w:cs="Arial"/>
          <w:sz w:val="16"/>
          <w:szCs w:val="16"/>
          <w:lang w:eastAsia="en-US"/>
        </w:rPr>
        <w:t xml:space="preserve">            Также эффективны технология коллективных творческих дел, технологии проблемного и индивидуального обучения.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>Один из вариантов технологии индивидуального обучения используем метод проектов. Это комплексный обучающий метод, который позволяет индивидуализировать учебный процесс, даёт возможность ребёнку проявить самостоятельность в планировании, организации и контроле своей деятельности.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            К нетрадиционным формам (технологиям) проведения занятия, при внедрении и реализации Национально регионального компонента и музейного дела относятся: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- интегрированные занятия, основанные на </w:t>
      </w:r>
      <w:proofErr w:type="spellStart"/>
      <w:r>
        <w:rPr>
          <w:rFonts w:eastAsia="Calibri" w:cs="Arial"/>
          <w:sz w:val="16"/>
          <w:szCs w:val="16"/>
          <w:lang w:eastAsia="en-US"/>
        </w:rPr>
        <w:t>межпредметных</w:t>
      </w:r>
      <w:proofErr w:type="spellEnd"/>
      <w:r>
        <w:rPr>
          <w:rFonts w:eastAsia="Calibri" w:cs="Arial"/>
          <w:sz w:val="16"/>
          <w:szCs w:val="16"/>
          <w:lang w:eastAsia="en-US"/>
        </w:rPr>
        <w:t xml:space="preserve"> связях;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>- занятия в форме соревнований и игр, конкурсов, викторин;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- занятия - исследование, </w:t>
      </w:r>
    </w:p>
    <w:p w:rsidR="00AF53A4" w:rsidRDefault="00AF53A4" w:rsidP="00AF53A4">
      <w:pPr>
        <w:ind w:firstLine="0"/>
        <w:jc w:val="left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>- занятия с использованием фантазии: занятие-сказка, занятие-сюрприз.</w:t>
      </w:r>
    </w:p>
    <w:p w:rsidR="00AF53A4" w:rsidRDefault="00AF53A4" w:rsidP="00AF53A4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proofErr w:type="gramStart"/>
      <w:r>
        <w:rPr>
          <w:rFonts w:cs="Arial"/>
          <w:sz w:val="16"/>
          <w:szCs w:val="16"/>
        </w:rPr>
        <w:t>Тесное сотрудничество с краеведческим музеем позволяет вести работу по музейной педагогике более широко, систематически, основываясь на научности при отборе материала, на доступном уровне знакомить учащихся с наиболее важными событиями в истории Ямала, основываясь на культуре, традициях и быте, способствовать развитию познавательных способностей детей, формированию высокой нравственности, духовности и воспитанию любви к Малой Родине.</w:t>
      </w:r>
      <w:proofErr w:type="gramEnd"/>
    </w:p>
    <w:p w:rsidR="00AF53A4" w:rsidRDefault="00AF53A4" w:rsidP="00AF53A4">
      <w:pPr>
        <w:rPr>
          <w:rFonts w:cs="Arial"/>
          <w:sz w:val="16"/>
          <w:szCs w:val="16"/>
        </w:rPr>
      </w:pPr>
    </w:p>
    <w:p w:rsidR="00AF53A4" w:rsidRDefault="00AF53A4" w:rsidP="00AF53A4">
      <w:pPr>
        <w:pStyle w:val="2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ЛИТЕРАТУРА И ССЫЛКИ</w:t>
      </w:r>
    </w:p>
    <w:p w:rsidR="00AF53A4" w:rsidRDefault="00AF53A4" w:rsidP="00AF53A4">
      <w:pPr>
        <w:pStyle w:val="a"/>
        <w:numPr>
          <w:ilvl w:val="0"/>
          <w:numId w:val="0"/>
        </w:numPr>
        <w:ind w:left="360"/>
        <w:rPr>
          <w:rFonts w:cs="Arial"/>
          <w:sz w:val="16"/>
          <w:szCs w:val="16"/>
        </w:rPr>
      </w:pPr>
    </w:p>
    <w:p w:rsidR="00AF53A4" w:rsidRDefault="00AF53A4" w:rsidP="00AF53A4">
      <w:pPr>
        <w:pStyle w:val="a"/>
        <w:numPr>
          <w:ilvl w:val="0"/>
          <w:numId w:val="0"/>
        </w:numPr>
        <w:ind w:left="360"/>
        <w:rPr>
          <w:rFonts w:cs="Arial"/>
          <w:sz w:val="16"/>
          <w:szCs w:val="16"/>
        </w:rPr>
      </w:pPr>
    </w:p>
    <w:p w:rsidR="00AF53A4" w:rsidRDefault="00AF53A4" w:rsidP="00AF53A4">
      <w:pPr>
        <w:pStyle w:val="a"/>
        <w:numPr>
          <w:ilvl w:val="0"/>
          <w:numId w:val="0"/>
        </w:numPr>
        <w:ind w:left="720" w:hanging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      Лукашева, Т. Я. Музейная педагогика – средство формирования духовных ценностей учащихся / Москва// Начальная школа. –- № 9. – С. 29-31. 2007г..   .</w:t>
      </w:r>
    </w:p>
    <w:p w:rsidR="00AF53A4" w:rsidRDefault="00AF53A4" w:rsidP="00AF53A4">
      <w:pPr>
        <w:pStyle w:val="a"/>
        <w:numPr>
          <w:ilvl w:val="0"/>
          <w:numId w:val="0"/>
        </w:numPr>
        <w:ind w:left="720" w:hanging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2.     </w:t>
      </w:r>
      <w:proofErr w:type="spellStart"/>
      <w:r>
        <w:rPr>
          <w:rFonts w:cs="Arial"/>
          <w:sz w:val="16"/>
          <w:szCs w:val="16"/>
        </w:rPr>
        <w:t>Ахунов</w:t>
      </w:r>
      <w:proofErr w:type="spellEnd"/>
      <w:r>
        <w:rPr>
          <w:rFonts w:cs="Arial"/>
          <w:sz w:val="16"/>
          <w:szCs w:val="16"/>
        </w:rPr>
        <w:t>, В. М. Музейная педагогика как научная дисциплина: к истории становления. Вестник Московского университета. – Сер. 20: Педагогическое образование. - № 4. – С. 36-44. 2008г.</w:t>
      </w:r>
    </w:p>
    <w:p w:rsidR="00D82439" w:rsidRDefault="00D82439"/>
    <w:p w:rsidR="00B667C6" w:rsidRDefault="00B667C6"/>
    <w:sectPr w:rsidR="00B6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73673B"/>
    <w:multiLevelType w:val="hybridMultilevel"/>
    <w:tmpl w:val="E03C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A"/>
    <w:rsid w:val="00AD0CCA"/>
    <w:rsid w:val="00AF53A4"/>
    <w:rsid w:val="00B667C6"/>
    <w:rsid w:val="00D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3A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AF53A4"/>
    <w:pPr>
      <w:keepNext/>
      <w:ind w:firstLine="0"/>
      <w:jc w:val="left"/>
      <w:outlineLvl w:val="0"/>
    </w:pPr>
    <w:rPr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AF53A4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AF53A4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AF53A4"/>
    <w:rPr>
      <w:rFonts w:ascii="Arial" w:eastAsia="Times New Roman" w:hAnsi="Arial" w:cs="Times New Roman"/>
      <w:sz w:val="17"/>
    </w:rPr>
  </w:style>
  <w:style w:type="paragraph" w:customStyle="1" w:styleId="a4">
    <w:name w:val="Автор"/>
    <w:basedOn w:val="a0"/>
    <w:qFormat/>
    <w:rsid w:val="00AF53A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AF53A4"/>
    <w:pPr>
      <w:numPr>
        <w:numId w:val="1"/>
      </w:num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3A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AF53A4"/>
    <w:pPr>
      <w:keepNext/>
      <w:ind w:firstLine="0"/>
      <w:jc w:val="left"/>
      <w:outlineLvl w:val="0"/>
    </w:pPr>
    <w:rPr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AF53A4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AF53A4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AF53A4"/>
    <w:rPr>
      <w:rFonts w:ascii="Arial" w:eastAsia="Times New Roman" w:hAnsi="Arial" w:cs="Times New Roman"/>
      <w:sz w:val="17"/>
    </w:rPr>
  </w:style>
  <w:style w:type="paragraph" w:customStyle="1" w:styleId="a4">
    <w:name w:val="Автор"/>
    <w:basedOn w:val="a0"/>
    <w:qFormat/>
    <w:rsid w:val="00AF53A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AF53A4"/>
    <w:pPr>
      <w:numPr>
        <w:numId w:val="1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Степанович</dc:creator>
  <cp:keywords/>
  <dc:description/>
  <cp:lastModifiedBy>Иван Степанович</cp:lastModifiedBy>
  <cp:revision>4</cp:revision>
  <dcterms:created xsi:type="dcterms:W3CDTF">2013-01-14T16:19:00Z</dcterms:created>
  <dcterms:modified xsi:type="dcterms:W3CDTF">2013-11-07T14:13:00Z</dcterms:modified>
</cp:coreProperties>
</file>