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>Мастер – класс: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>психологическая</w:t>
      </w:r>
      <w:r w:rsidR="008A417D" w:rsidRPr="008A417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>мини-игра для педагогов</w:t>
      </w:r>
      <w:r w:rsidR="008A417D" w:rsidRPr="008A417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>«Творим, играя!»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50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игры: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профессиональное самопознание, диапазон творческих и</w:t>
      </w:r>
      <w:r w:rsidR="008A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способностей.</w:t>
      </w:r>
    </w:p>
    <w:p w:rsidR="008A417D" w:rsidRP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креативного мышления;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коммуникативных навыков;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творческих способностей;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ориентироваться в информационном пространстве.</w:t>
      </w:r>
    </w:p>
    <w:p w:rsid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ображением сказочных персонажей /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 типажами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мягкая игрушка,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написанными аббревиатурами,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по количеству участников,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бумаги,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ручки, фломастеры,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бумага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количеству участников,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вырезки из различных журналов,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клей, ножницы,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фонограмма, </w:t>
      </w:r>
    </w:p>
    <w:p w:rsid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магнитный стенд, магниты, </w:t>
      </w:r>
    </w:p>
    <w:p w:rsidR="00F47650" w:rsidRP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напечатанное стихотворение «Я – это Я».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8A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сомнения, что все мы с вами люди творческие, талантливые. Но педагогу важно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совершенствовать свои творческие способности, пробовать себя в чём-то новом,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что-то интересное. В жизни очень важно найти своё место в социуме,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все свои таланты, жить в согласии с самим собой и комфортно чувствовать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 обществе. Предлагаю вам поучаствовать в творческих играх, которые помогут вам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познакомиться, получить положительный настрой и просто отдохнуть.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</w:t>
      </w:r>
      <w:r w:rsid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«Знакомство»</w:t>
      </w:r>
      <w:r w:rsid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передавать по кругу мягкую игрушку, представляться и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говорить, с какой игрушкой они себя ассоциируют.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меня зовут Наталья, и я себя ассоциирую с юлой (можно пояснить, почему)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в процессе проведения формирует доброжелательную атмосферу в кругу.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Разминка</w:t>
      </w: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Упражнение «Доскажи имя литературного героя»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– в сапогах, Матроскин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 – Кузя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Карло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– Мазай, Мороз</w:t>
      </w:r>
    </w:p>
    <w:p w:rsidR="00F47650" w:rsidRPr="008A417D" w:rsidRDefault="008A417D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650"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– Шапокляк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– Стёпа, Фёдор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– Печкин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– Айболит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– Гена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 – Разбойник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– Бессмертный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– Цокотуха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 – Тортилла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- Шапочка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часть</w:t>
      </w:r>
      <w:r w:rsid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ведущего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познакомились, получили некоторое представление друг о друге, а сейчас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создать единую творческую группу, задачей которой будет придумать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сказку, начатую мной.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начинаю рассказывать сказку и показываю портрет сказочного персонажа. Ваша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подобрать ему роль в данной сказке и продолжить сюжет одним-двумя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предложениями. Выбор следующего участника игры свободный. Последний участник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 фразой «И я там был…»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Игра-задание</w:t>
      </w: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«Сочиняем сказку»</w:t>
      </w:r>
      <w:r w:rsid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ведущего: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Сказочники из вас получились отличные, позавидуют классики. Вы ещё раз доказали,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педагоги – люди творческие, талантливые, разносторонние!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«Аббревиатуры»</w:t>
      </w:r>
      <w:r w:rsid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ведущего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вам прочитать и расшифровать ряд аббревиатур: РФ, ООН, МДОУ,</w:t>
      </w:r>
      <w:r w:rsid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УО, СССР, МВД. Молодцы! А сейчас я вам предлагаю составить и расшифровать свои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аббревиатуры, тематика которых должна относиться к образованию, педагогике,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общению, творческим способностям и т.д. Подключите всё своё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и фантазию! (Можно разбиться на пары) Далее проходит представление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задумок.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</w:t>
      </w: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«Волшебные палочки»</w:t>
      </w:r>
      <w:r w:rsid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ведущего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Разбейтесь на пары. Встаньте друг напротив друга и прикоснитесь друг к другу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кончиками указательных пальцев обеих рук.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каждому участнику выдаётся палочка, и психолог продолжает: а теперь поместите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кончиками пальцев палочки, удерживая их только за торцы. Действуя в «связке»,не давая палочкам упасть, двигайте руками вверх-вниз, вправо-влево, по кругу.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переместиться парой на другое место.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упражнение выполните, объединив пары в четвёрки. И, наконец, всей</w:t>
      </w:r>
      <w:r w:rsidR="00D5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встаньте в круг, лицом в центр и попробуйте все соединиться оющим кругом.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Попробуйте сузить круг, двигаясь к центру все вместе, расширьте круг почти до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вытянутых рук, пройти по кругу.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успешно прошли это испытание.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</w:t>
      </w: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«Тонкая бумага»</w:t>
      </w:r>
      <w:r w:rsid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выдаётся лист тонкой бумаги и предлагается сделать из него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снежинку, строго выполняя инструкцию ведущего (психолога), не глядя при </w:t>
      </w:r>
      <w:r w:rsidRP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на то,</w:t>
      </w:r>
      <w:r w:rsidR="000E48CF" w:rsidRP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как выполняют соседи.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Инструкция: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бумаги сложить пополам и оторвать правый верхний уголок; ещё раз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пополам и опять оторвать правый верхний уголок и так несколько раз. В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одинаковыми, но могут быть и разными. Какой из этого можно сделать вывод?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 упражнения).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этого упражнения участники могут разделиться на команды.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Практическое задание</w:t>
      </w: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креативная деятельность «Герб профессии»</w:t>
      </w:r>
      <w:r w:rsid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ведущего: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предлагаю изготовить герб, отражающий как можно полнее свойства профессии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используя при этом предлагаемый материал (картинки, вырезки, цветную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бумагу, клей, ножницы, фломастеры). Это творческое задание, поэтому подключите все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творческие способности, навыки, фантазию.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проводится обсуждение. Участники представляют свой герб,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расшифровывают его образы.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оформляются на магнитном стенде.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Заключительная часть</w:t>
      </w:r>
      <w:r w:rsid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сегодня успешно поработали с вами, пообщались славно, слаженно, ещё раз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убедились, что творчество в крови у педагога. Желаю вам и в дальнейшем не терять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юмора, творить, искать, реализовывать свои планы. Предлагаю нашу встречу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красивыми строчками «Я – это Я». Сядьте удобно, расслабьтесь, закройте глаза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постарайтесь увидеть себя такой, какая вы есть.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ведущий (психолог) зачитывает текст.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– это Я</w:t>
      </w:r>
      <w:r w:rsid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 нет никого в точности такого же, как Я. Есть люди, в чём-то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 на меня, но нет никого, в точности такого же, как Я.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принадлежит всё, что есть во мне: моё тело, включая всё, что оно делает;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сознание, включая все мои мысли и планы; мои глаза, включая все образы, которые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видеть; мои чувства, какими бы они ни были – тревога, напряжение, любовь,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раздражение, радость; мой рот и все слова, которые он может произносить; мой голос,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или тихий; все мои действия, обращённые к другим людям или самому себе.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принадлежат все мои победы и успехи, все мои поражения и ошибки.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принадлежит мне. И поэтому Я могу близко познакомиться с собой.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полюбить себя и подружиться с собой. И Я могу сделать так, чтобы всё во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помогало мне.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дружу с собой и люблю себя. Я могу осторожно и терпимо открывать в себе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того, что озадачивает меня,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узнавать всё больше и больше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вещей о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 себе.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Всё, что Я вижу и ощущаю, всё, что Я говорю и что Я делаю, что Я думаю 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 в данный момент – это моё. И это в точности позволяет мне узнать, где Я 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в данный момент.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вглядываюсь в своё прошлое, смотрю на то, что Я видел и ощущал, что Я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и что Я делал, как Я думал и как Я чувствовал, Я вижу, что не всё и не вполне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устраивает. Но Я могу отказаться от того, что кажется неподходящим, 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то, что кажется нужным, и открыть что-то новое в самом себе.Я могу видеть, слышать, чувствовать, думать, говорить и действовать. Я имею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чтобы быть близким с другими людьми, чтобы быть продуктивным, вносить смысл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в мир вещей и людей вокруг меня.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принадлежу себе, и поэтому Я могу строить себя.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это Я, и Я – это замечательно!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</w:t>
      </w: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«Подарок»</w:t>
      </w:r>
      <w:r w:rsid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ведущего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650" w:rsidRPr="008A417D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заключение нашего общения я предлагаю взяться за руки. Поблагодарите руками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соседа слева и справа за сегодняшнюю встречу, каждому предлагаю подарить всем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нашей психологической игры на память словесный подарок. Давайте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поблагодарим друг друга аплодисментами.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хотелось бы пожелать вам, чтобы в разных ситуациях, в разных местах вы могли с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гордостью сказать: «Я – это Я, и Я – это замечательно!»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50" w:rsidRPr="000E48CF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</w:t>
      </w:r>
      <w:r w:rsidR="000E48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47650" w:rsidRDefault="00F47650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обсуждения: поделитесь, пожалуйста, впечатлениями о нашей встрече; о том,</w:t>
      </w:r>
      <w:r w:rsidR="000E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запомнилось, что понравилось, что было для вас значимо, что вызвало напряжение?</w:t>
      </w:r>
      <w:r w:rsidR="00C2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95E" w:rsidRDefault="00C2195E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"Обратная связь"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0"/>
      </w:tblGrid>
      <w:tr w:rsidR="001E1973" w:rsidRPr="001E1973" w:rsidTr="00427F2A">
        <w:trPr>
          <w:trHeight w:val="41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73" w:rsidRPr="001E1973" w:rsidRDefault="001E1973" w:rsidP="004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  <w:b/>
              </w:rPr>
              <w:t>Отзывы:</w:t>
            </w:r>
            <w:r w:rsidRPr="001E1973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  <w:b/>
              </w:rPr>
              <w:t>Замечания:</w:t>
            </w:r>
            <w:r w:rsidRPr="001E1973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  <w:b/>
              </w:rPr>
              <w:t>Пожелания:</w:t>
            </w:r>
            <w:r w:rsidRPr="001E197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  <w:b/>
              </w:rPr>
              <w:t>Вопросы:</w:t>
            </w:r>
            <w:r w:rsidRPr="001E1973"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1973" w:rsidRPr="001E1973" w:rsidRDefault="001E1973" w:rsidP="00427F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E1973" w:rsidRPr="001E1973" w:rsidRDefault="001E1973" w:rsidP="0042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973">
              <w:rPr>
                <w:rFonts w:ascii="Times New Roman" w:hAnsi="Times New Roman" w:cs="Times New Roman"/>
                <w:b/>
              </w:rPr>
              <w:t>Участник:</w:t>
            </w:r>
            <w:r w:rsidRPr="001E1973">
              <w:rPr>
                <w:rFonts w:ascii="Times New Roman" w:hAnsi="Times New Roman" w:cs="Times New Roman"/>
              </w:rPr>
              <w:t xml:space="preserve"> __________________________________        </w:t>
            </w:r>
            <w:r w:rsidRPr="001E1973">
              <w:rPr>
                <w:rFonts w:ascii="Times New Roman" w:hAnsi="Times New Roman" w:cs="Times New Roman"/>
                <w:b/>
              </w:rPr>
              <w:t>Дата:</w:t>
            </w:r>
            <w:r w:rsidRPr="001E1973">
              <w:rPr>
                <w:rFonts w:ascii="Times New Roman" w:hAnsi="Times New Roman" w:cs="Times New Roman"/>
              </w:rPr>
              <w:t xml:space="preserve"> _____________</w:t>
            </w:r>
          </w:p>
          <w:p w:rsidR="001E1973" w:rsidRPr="001E1973" w:rsidRDefault="001E1973" w:rsidP="00427F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E1973" w:rsidRPr="008A417D" w:rsidRDefault="001E1973" w:rsidP="000E48C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973" w:rsidRDefault="001E1973" w:rsidP="001E197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1973" w:rsidRDefault="001E1973" w:rsidP="001E197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1973" w:rsidRDefault="001E1973" w:rsidP="001E197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1973" w:rsidRDefault="001E1973" w:rsidP="001E197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1973" w:rsidRDefault="001E1973" w:rsidP="001E197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1973" w:rsidRPr="001E1973" w:rsidRDefault="001E1973" w:rsidP="001E1973">
      <w:pPr>
        <w:rPr>
          <w:rFonts w:ascii="Times New Roman" w:hAnsi="Times New Roman" w:cs="Times New Roman"/>
          <w:sz w:val="28"/>
          <w:szCs w:val="28"/>
        </w:rPr>
      </w:pPr>
    </w:p>
    <w:p w:rsidR="001E1973" w:rsidRDefault="001E1973" w:rsidP="001E1973">
      <w:pPr>
        <w:rPr>
          <w:rFonts w:ascii="Times New Roman" w:hAnsi="Times New Roman" w:cs="Times New Roman"/>
          <w:sz w:val="28"/>
          <w:szCs w:val="28"/>
        </w:rPr>
      </w:pPr>
    </w:p>
    <w:p w:rsidR="006369AC" w:rsidRDefault="006369AC" w:rsidP="001E1973">
      <w:pPr>
        <w:rPr>
          <w:rFonts w:ascii="Times New Roman" w:hAnsi="Times New Roman" w:cs="Times New Roman"/>
          <w:sz w:val="28"/>
          <w:szCs w:val="28"/>
        </w:rPr>
      </w:pPr>
    </w:p>
    <w:p w:rsidR="001E1973" w:rsidRPr="001E1973" w:rsidRDefault="001E1973" w:rsidP="001E197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19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Фотография на память возле оформленного стенда «Герб профессии».</w:t>
      </w:r>
    </w:p>
    <w:p w:rsidR="001E1973" w:rsidRPr="001E1973" w:rsidRDefault="001E1973" w:rsidP="001E1973">
      <w:pPr>
        <w:rPr>
          <w:rFonts w:ascii="Times New Roman" w:hAnsi="Times New Roman" w:cs="Times New Roman"/>
          <w:sz w:val="28"/>
          <w:szCs w:val="28"/>
        </w:rPr>
      </w:pPr>
    </w:p>
    <w:sectPr w:rsidR="001E1973" w:rsidRPr="001E1973" w:rsidSect="006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650"/>
    <w:rsid w:val="000E48CF"/>
    <w:rsid w:val="001E1973"/>
    <w:rsid w:val="00273820"/>
    <w:rsid w:val="006369AC"/>
    <w:rsid w:val="00705B12"/>
    <w:rsid w:val="00831382"/>
    <w:rsid w:val="008A417D"/>
    <w:rsid w:val="00C2195E"/>
    <w:rsid w:val="00D50194"/>
    <w:rsid w:val="00F47650"/>
    <w:rsid w:val="00FD7FFB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2017-12-05T19:38:00Z</dcterms:created>
  <dcterms:modified xsi:type="dcterms:W3CDTF">2017-12-11T09:56:00Z</dcterms:modified>
</cp:coreProperties>
</file>