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BA" w:rsidRDefault="002345BA" w:rsidP="009A14DF">
      <w:pPr>
        <w:jc w:val="both"/>
      </w:pPr>
    </w:p>
    <w:p w:rsidR="00084268" w:rsidRDefault="00084268" w:rsidP="009A14DF">
      <w:pPr>
        <w:jc w:val="both"/>
      </w:pPr>
    </w:p>
    <w:p w:rsidR="00084268" w:rsidRDefault="00084268" w:rsidP="009A14DF">
      <w:pPr>
        <w:jc w:val="both"/>
        <w:rPr>
          <w:sz w:val="28"/>
          <w:szCs w:val="28"/>
        </w:rPr>
      </w:pPr>
    </w:p>
    <w:p w:rsidR="00084268" w:rsidRPr="00084268" w:rsidRDefault="009A14DF" w:rsidP="009A14DF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Современные образовательные </w:t>
      </w:r>
      <w:r w:rsidR="00084268" w:rsidRPr="00084268">
        <w:rPr>
          <w:rFonts w:ascii="Times New Roman" w:hAnsi="Times New Roman" w:cs="Times New Roman"/>
          <w:b w:val="0"/>
          <w:sz w:val="28"/>
          <w:szCs w:val="28"/>
        </w:rPr>
        <w:t>технологии</w:t>
      </w:r>
    </w:p>
    <w:p w:rsidR="00084268" w:rsidRPr="00084268" w:rsidRDefault="00084268" w:rsidP="009A14DF">
      <w:pPr>
        <w:jc w:val="both"/>
      </w:pPr>
    </w:p>
    <w:p w:rsidR="00F05F7E" w:rsidRPr="005A1A7B" w:rsidRDefault="00F05F7E" w:rsidP="009A14DF">
      <w:pPr>
        <w:spacing w:line="360" w:lineRule="auto"/>
        <w:ind w:firstLine="567"/>
        <w:jc w:val="both"/>
      </w:pPr>
      <w:r w:rsidRPr="005A1A7B">
        <w:t>Образовательная технология — системный метод проектирования, реализации, оценки, коррекции и последующего воспроизводства учебно-воспитательного процесса. В учреждениях среднего профессионального образования используется широкий спектр образовательных педагогических технологий, которые применяются в учебном процессе</w:t>
      </w:r>
      <w:r w:rsidR="005A1A7B" w:rsidRPr="005A1A7B">
        <w:t>.</w:t>
      </w:r>
    </w:p>
    <w:p w:rsidR="009F5DED" w:rsidRDefault="009F5DED" w:rsidP="009A14DF">
      <w:pPr>
        <w:spacing w:line="360" w:lineRule="auto"/>
        <w:ind w:firstLine="567"/>
        <w:jc w:val="both"/>
      </w:pPr>
      <w:r w:rsidRPr="005A1A7B">
        <w:t>Для выбора технологии требуется перестроить традиционно сложившийся стереотип деятельности преподавателя.</w:t>
      </w:r>
      <w:r w:rsidR="005A1A7B">
        <w:t xml:space="preserve"> </w:t>
      </w:r>
      <w:r w:rsidRPr="005A1A7B">
        <w:t>Поэтому так актуальны сегодня современные образовательные технологии, которые направлены на организацию деятельности студентов, на развитие через эту деятельность их умений, личных качеств, общих и профессиональных компетенций.</w:t>
      </w:r>
    </w:p>
    <w:p w:rsidR="00AF5A6C" w:rsidRPr="005A1A7B" w:rsidRDefault="00AF5A6C" w:rsidP="009A14DF">
      <w:pPr>
        <w:spacing w:line="360" w:lineRule="auto"/>
        <w:ind w:firstLine="567"/>
        <w:jc w:val="both"/>
      </w:pPr>
      <w:r w:rsidRPr="00AF5A6C">
        <w:t>Выбор технологий обучения преподаватель осуществляет, руководствуясь, прежде всего, своим педагогическим опытом, уровнем владения педагогическим инструментарием, требованиями ФГОС СПО. Ориентация технологий обучения на самостоятельную, исследовательскую работу, развитие творческих качеств у обучающихся требует перестройки оценки качества усвоенных знаний, навыков и способностей. В современном обществе, когда речь идет о качестве подготовки выпускников, на первый план выходят потребности работодателя, которые связаны, в основном, с профессиональными требованиями к подготовке выпускников, с их умениями применять свои знания в реальных профессиональных ситуациях. Для решения этой проблемы, необходимо вовлекать каждого студента в активную познавательную и творческую деятельность. Этого можно добиться, используя современные педагогические технологии, необходимые для активной мыслительной деятельности, развития коммуникативной компетенции студентов, технологии, основанные на сотрудничестве, сотворчестве, где преподаватель выступает в роли партнера, координатора, консультанта.</w:t>
      </w:r>
    </w:p>
    <w:p w:rsidR="00E21BD2" w:rsidRPr="005A1A7B" w:rsidRDefault="00E21BD2" w:rsidP="009A14DF">
      <w:pPr>
        <w:spacing w:line="360" w:lineRule="auto"/>
        <w:ind w:firstLine="567"/>
        <w:jc w:val="both"/>
      </w:pPr>
      <w:r w:rsidRPr="005A1A7B">
        <w:t xml:space="preserve">Для решения комплексных задач усвоения нового, закрепления материала, развития творческих способностей, формирования умений эффективным является использование игровых технологий. </w:t>
      </w:r>
    </w:p>
    <w:p w:rsidR="00E21BD2" w:rsidRPr="005A1A7B" w:rsidRDefault="00E21BD2" w:rsidP="009A14DF">
      <w:pPr>
        <w:spacing w:line="360" w:lineRule="auto"/>
        <w:ind w:firstLine="708"/>
        <w:jc w:val="both"/>
      </w:pPr>
      <w:r w:rsidRPr="005A1A7B">
        <w:t xml:space="preserve">В игре воссоздаются условия ситуаций, какой—то вид деятельности, общественный опыт, а в результате складывается и совершенствуется самоуправление своим поведением. </w:t>
      </w:r>
      <w:proofErr w:type="gramStart"/>
      <w:r w:rsidRPr="005A1A7B">
        <w:t xml:space="preserve">В современном профессиональном образовании, делающей ставку на </w:t>
      </w:r>
      <w:proofErr w:type="spellStart"/>
      <w:r w:rsidR="005A1A7B">
        <w:t>компетентностный</w:t>
      </w:r>
      <w:proofErr w:type="spellEnd"/>
      <w:r w:rsidR="005A1A7B" w:rsidRPr="005A1A7B">
        <w:t xml:space="preserve"> подход</w:t>
      </w:r>
      <w:r w:rsidRPr="005A1A7B">
        <w:t>, игров</w:t>
      </w:r>
      <w:r w:rsidR="004B59EA">
        <w:t>ые</w:t>
      </w:r>
      <w:r w:rsidRPr="005A1A7B">
        <w:t xml:space="preserve">  </w:t>
      </w:r>
      <w:r w:rsidR="005A1A7B" w:rsidRPr="005A1A7B">
        <w:t>технологи</w:t>
      </w:r>
      <w:r w:rsidR="004B59EA">
        <w:t>и</w:t>
      </w:r>
      <w:r w:rsidRPr="005A1A7B">
        <w:t xml:space="preserve"> используется в следующих случаях:</w:t>
      </w:r>
      <w:proofErr w:type="gramEnd"/>
    </w:p>
    <w:p w:rsidR="00E21BD2" w:rsidRPr="005A1A7B" w:rsidRDefault="00E21BD2" w:rsidP="009A14DF">
      <w:pPr>
        <w:spacing w:line="360" w:lineRule="auto"/>
        <w:jc w:val="both"/>
      </w:pPr>
      <w:r w:rsidRPr="005A1A7B">
        <w:t>-</w:t>
      </w:r>
      <w:r w:rsidR="009A14DF">
        <w:t xml:space="preserve"> </w:t>
      </w:r>
      <w:r w:rsidRPr="005A1A7B">
        <w:t>в качестве самостоятельной технологии;</w:t>
      </w:r>
    </w:p>
    <w:p w:rsidR="00E21BD2" w:rsidRPr="005A1A7B" w:rsidRDefault="00E21BD2" w:rsidP="009A14DF">
      <w:pPr>
        <w:spacing w:line="360" w:lineRule="auto"/>
        <w:ind w:left="708" w:hanging="708"/>
        <w:jc w:val="both"/>
      </w:pPr>
      <w:r w:rsidRPr="005A1A7B">
        <w:lastRenderedPageBreak/>
        <w:t>-</w:t>
      </w:r>
      <w:r w:rsidR="009A14DF">
        <w:t xml:space="preserve"> </w:t>
      </w:r>
      <w:r w:rsidRPr="005A1A7B">
        <w:t>как элемент педагогической технологии;</w:t>
      </w:r>
    </w:p>
    <w:p w:rsidR="00E21BD2" w:rsidRPr="005A1A7B" w:rsidRDefault="00E21BD2" w:rsidP="009A14DF">
      <w:pPr>
        <w:spacing w:line="360" w:lineRule="auto"/>
        <w:ind w:left="708" w:hanging="708"/>
        <w:jc w:val="both"/>
      </w:pPr>
      <w:r w:rsidRPr="005A1A7B">
        <w:t>-</w:t>
      </w:r>
      <w:r w:rsidR="009A14DF">
        <w:t xml:space="preserve"> </w:t>
      </w:r>
      <w:r w:rsidRPr="005A1A7B">
        <w:t>в качестве формы урока или его части;</w:t>
      </w:r>
    </w:p>
    <w:p w:rsidR="00E21BD2" w:rsidRPr="005A1A7B" w:rsidRDefault="00E21BD2" w:rsidP="009A14DF">
      <w:pPr>
        <w:spacing w:line="360" w:lineRule="auto"/>
        <w:ind w:left="708" w:hanging="708"/>
        <w:jc w:val="both"/>
      </w:pPr>
      <w:r w:rsidRPr="005A1A7B">
        <w:t>-</w:t>
      </w:r>
      <w:r w:rsidR="009A14DF">
        <w:t xml:space="preserve"> </w:t>
      </w:r>
      <w:r w:rsidRPr="005A1A7B">
        <w:t>его внеклассной работе.</w:t>
      </w:r>
    </w:p>
    <w:p w:rsidR="002E07DF" w:rsidRPr="005A1A7B" w:rsidRDefault="00E21BD2" w:rsidP="009A14DF">
      <w:pPr>
        <w:spacing w:line="360" w:lineRule="auto"/>
        <w:ind w:firstLine="567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A1A7B">
        <w:t xml:space="preserve">Место и роль игровой технологии, ее элементов в учебном процессе во многом зависят от понимания преподавателем функции игры. </w:t>
      </w:r>
    </w:p>
    <w:p w:rsidR="002E07DF" w:rsidRPr="005A1A7B" w:rsidRDefault="002E07DF" w:rsidP="009A14DF">
      <w:pPr>
        <w:spacing w:line="360" w:lineRule="auto"/>
        <w:ind w:firstLine="567"/>
        <w:jc w:val="both"/>
      </w:pPr>
      <w:r w:rsidRPr="005A1A7B">
        <w:t>Р</w:t>
      </w:r>
      <w:r w:rsidR="00E21BD2" w:rsidRPr="005A1A7B">
        <w:t>езультативность дидактических игр зависит</w:t>
      </w:r>
      <w:r w:rsidR="009A14DF">
        <w:t xml:space="preserve"> </w:t>
      </w:r>
      <w:proofErr w:type="gramStart"/>
      <w:r w:rsidR="009A14DF">
        <w:t>от</w:t>
      </w:r>
      <w:proofErr w:type="gramEnd"/>
      <w:r w:rsidR="00E21BD2" w:rsidRPr="005A1A7B">
        <w:t xml:space="preserve">: </w:t>
      </w:r>
    </w:p>
    <w:p w:rsidR="002E07DF" w:rsidRPr="005A1A7B" w:rsidRDefault="009A14DF" w:rsidP="009A14DF">
      <w:pPr>
        <w:spacing w:line="360" w:lineRule="auto"/>
        <w:jc w:val="both"/>
      </w:pPr>
      <w:r>
        <w:t xml:space="preserve">- </w:t>
      </w:r>
      <w:r w:rsidR="00E21BD2" w:rsidRPr="005A1A7B">
        <w:t xml:space="preserve">систематического их использования; </w:t>
      </w:r>
    </w:p>
    <w:p w:rsidR="00E21BD2" w:rsidRPr="005A1A7B" w:rsidRDefault="009A14DF" w:rsidP="009A14DF">
      <w:pPr>
        <w:spacing w:line="360" w:lineRule="auto"/>
        <w:jc w:val="both"/>
      </w:pPr>
      <w:r>
        <w:t xml:space="preserve">- </w:t>
      </w:r>
      <w:r w:rsidR="00E21BD2" w:rsidRPr="005A1A7B">
        <w:t xml:space="preserve">целенаправленного построения их программ, сочетания их с обычными дидактическими упражнениями. </w:t>
      </w:r>
    </w:p>
    <w:p w:rsidR="004B6583" w:rsidRDefault="00E21BD2" w:rsidP="009A14DF">
      <w:pPr>
        <w:spacing w:line="360" w:lineRule="auto"/>
        <w:ind w:firstLine="567"/>
        <w:jc w:val="both"/>
      </w:pPr>
      <w:r w:rsidRPr="005A1A7B">
        <w:t>В игровую деятельность входят</w:t>
      </w:r>
      <w:r w:rsidR="004B6583">
        <w:t>:</w:t>
      </w:r>
    </w:p>
    <w:p w:rsidR="004B6583" w:rsidRDefault="004B6583" w:rsidP="009A14DF">
      <w:pPr>
        <w:spacing w:line="360" w:lineRule="auto"/>
        <w:jc w:val="both"/>
      </w:pPr>
      <w:r>
        <w:t xml:space="preserve">- </w:t>
      </w:r>
      <w:r w:rsidR="00E21BD2" w:rsidRPr="005A1A7B">
        <w:t xml:space="preserve"> игры и упражнения, формирующие умение выделять основные характерные признаки предметов, сравнивать, сопоставлять их; </w:t>
      </w:r>
    </w:p>
    <w:p w:rsidR="00E21BD2" w:rsidRPr="005A1A7B" w:rsidRDefault="004B6583" w:rsidP="009A14DF">
      <w:pPr>
        <w:spacing w:line="360" w:lineRule="auto"/>
        <w:jc w:val="both"/>
      </w:pPr>
      <w:r>
        <w:t xml:space="preserve">- </w:t>
      </w:r>
      <w:proofErr w:type="gramStart"/>
      <w:r w:rsidR="00E21BD2" w:rsidRPr="005A1A7B">
        <w:t>игры</w:t>
      </w:r>
      <w:proofErr w:type="gramEnd"/>
      <w:r w:rsidR="00E21BD2" w:rsidRPr="005A1A7B">
        <w:t xml:space="preserve"> развивающие умение отличать реальные явления от нереальных, воспитывающие умения владеть собой, быстроту реакции, адаптации, смекалку и др.</w:t>
      </w:r>
    </w:p>
    <w:p w:rsidR="002E07DF" w:rsidRPr="004B6583" w:rsidRDefault="002E07DF" w:rsidP="009A14DF">
      <w:pPr>
        <w:spacing w:line="360" w:lineRule="auto"/>
        <w:ind w:firstLine="567"/>
        <w:jc w:val="both"/>
      </w:pPr>
      <w:r w:rsidRPr="004B6583">
        <w:t>Игра по</w:t>
      </w:r>
      <w:r w:rsidRPr="004B6583">
        <w:softHyphen/>
        <w:t xml:space="preserve">зволяет </w:t>
      </w:r>
      <w:proofErr w:type="gramStart"/>
      <w:r w:rsidRPr="004B6583">
        <w:t>обучающимся</w:t>
      </w:r>
      <w:proofErr w:type="gramEnd"/>
      <w:r w:rsidRPr="004B6583">
        <w:t xml:space="preserve">  понять и изучить учебный материал с различных позиций. Такие игры подразделяются на имитационные, операционные, ролевые и др.</w:t>
      </w:r>
    </w:p>
    <w:p w:rsidR="002E07DF" w:rsidRPr="004B6583" w:rsidRDefault="002E07DF" w:rsidP="009A14DF">
      <w:pPr>
        <w:spacing w:line="360" w:lineRule="auto"/>
        <w:jc w:val="both"/>
      </w:pPr>
      <w:r w:rsidRPr="004B6583">
        <w:t xml:space="preserve">В </w:t>
      </w:r>
      <w:proofErr w:type="gramStart"/>
      <w:r w:rsidRPr="004B6583">
        <w:t>имитационных</w:t>
      </w:r>
      <w:proofErr w:type="gramEnd"/>
      <w:r w:rsidRPr="004B6583">
        <w:t xml:space="preserve"> воспроизводиться деятельность какой-либо организации, предприятия или его подразделе</w:t>
      </w:r>
      <w:r w:rsidRPr="004B6583">
        <w:softHyphen/>
        <w:t>ния. Имитироваться могут события, конкретные виды деятельности людей (деловое совещание, обсуждение плана, проекта, проведение беседы и др.).</w:t>
      </w:r>
    </w:p>
    <w:p w:rsidR="00E21BD2" w:rsidRPr="004B6583" w:rsidRDefault="00E21BD2" w:rsidP="009A14DF">
      <w:pPr>
        <w:spacing w:line="360" w:lineRule="auto"/>
        <w:ind w:firstLine="567"/>
        <w:jc w:val="both"/>
      </w:pPr>
      <w:r w:rsidRPr="004B6583">
        <w:t xml:space="preserve">Операционные игры. Они помогают отрабатывать выполнение конкретных специфических операций, например, методики </w:t>
      </w:r>
      <w:r w:rsidR="002E07DF" w:rsidRPr="004B6583">
        <w:t>измерения</w:t>
      </w:r>
      <w:r w:rsidR="004B59EA">
        <w:t xml:space="preserve"> теодолитом </w:t>
      </w:r>
      <w:r w:rsidR="002E07DF" w:rsidRPr="004B6583">
        <w:t xml:space="preserve"> горизонтальных углов</w:t>
      </w:r>
      <w:r w:rsidRPr="004B6583">
        <w:t xml:space="preserve">, решения задач, </w:t>
      </w:r>
      <w:r w:rsidR="002E07DF" w:rsidRPr="004B6583">
        <w:t>в</w:t>
      </w:r>
      <w:r w:rsidRPr="004B6583">
        <w:t xml:space="preserve">ведения </w:t>
      </w:r>
      <w:r w:rsidR="002E07DF" w:rsidRPr="004B6583">
        <w:t>записи</w:t>
      </w:r>
      <w:r w:rsidRPr="004B6583">
        <w:t xml:space="preserve"> </w:t>
      </w:r>
      <w:r w:rsidR="002E07DF" w:rsidRPr="004B6583">
        <w:t xml:space="preserve">полевых журналов </w:t>
      </w:r>
      <w:r w:rsidRPr="004B6583">
        <w:t xml:space="preserve">и </w:t>
      </w:r>
      <w:r w:rsidR="002E07DF" w:rsidRPr="004B6583">
        <w:t>составления абрисов</w:t>
      </w:r>
      <w:r w:rsidRPr="004B6583">
        <w:t>. В операционных играх моделируется соответствующий рабочий процесс. Игры этого типа проводятся в условиях, имитирующих реальные.</w:t>
      </w:r>
    </w:p>
    <w:p w:rsidR="00E21BD2" w:rsidRPr="004B6583" w:rsidRDefault="00E21BD2" w:rsidP="009A14DF">
      <w:pPr>
        <w:spacing w:line="360" w:lineRule="auto"/>
        <w:ind w:firstLine="567"/>
        <w:jc w:val="both"/>
      </w:pPr>
      <w:r w:rsidRPr="004B6583">
        <w:t>Исполнение ролей. В этих играх отрабатываются тактика поведения, действий, выполнение функций и обязанностей</w:t>
      </w:r>
      <w:r w:rsidR="002E07DF" w:rsidRPr="004B6583">
        <w:t xml:space="preserve">. </w:t>
      </w:r>
    </w:p>
    <w:p w:rsidR="00084268" w:rsidRPr="004B59EA" w:rsidRDefault="00084268" w:rsidP="009A14DF">
      <w:pPr>
        <w:spacing w:line="360" w:lineRule="auto"/>
        <w:jc w:val="both"/>
      </w:pPr>
      <w:r w:rsidRPr="004B59EA">
        <w:t>Технология всех деловых и</w:t>
      </w:r>
      <w:r w:rsidR="00B83B56" w:rsidRPr="004B59EA">
        <w:t>гр состоит из нескольких этапов</w:t>
      </w:r>
      <w:r w:rsidR="004B59EA">
        <w:t>:</w:t>
      </w:r>
    </w:p>
    <w:p w:rsidR="00084268" w:rsidRPr="004B59EA" w:rsidRDefault="00084268" w:rsidP="009A14DF">
      <w:pPr>
        <w:spacing w:line="360" w:lineRule="auto"/>
        <w:jc w:val="both"/>
      </w:pPr>
      <w:r w:rsidRPr="004B59EA">
        <w:t>1.</w:t>
      </w:r>
      <w:r w:rsidRPr="004B59EA">
        <w:tab/>
        <w:t>Подготовительный. Включает разработку сценария — условное отображение ситуации и объекта. В сценарий входят: учебная цель занятия, характеристика</w:t>
      </w:r>
      <w:r w:rsidR="00B83B56" w:rsidRPr="004B59EA">
        <w:t xml:space="preserve"> </w:t>
      </w:r>
      <w:r w:rsidRPr="004B59EA">
        <w:t>проблемы, обоснование поставленной задачи, план деловой игры, описание процедуры, ситуаций, характеристики действующих лиц.</w:t>
      </w:r>
    </w:p>
    <w:p w:rsidR="00084268" w:rsidRPr="004B59EA" w:rsidRDefault="00084268" w:rsidP="009A14DF">
      <w:pPr>
        <w:spacing w:line="360" w:lineRule="auto"/>
        <w:jc w:val="both"/>
      </w:pPr>
      <w:r w:rsidRPr="004B59EA">
        <w:t>2.</w:t>
      </w:r>
      <w:r w:rsidRPr="004B59EA">
        <w:rPr>
          <w:b/>
          <w:i/>
        </w:rPr>
        <w:t xml:space="preserve"> </w:t>
      </w:r>
      <w:r w:rsidRPr="004B59EA">
        <w:t>Ввод в игру. Объявляются участники, условия игры, эксперты, главная цель, обосновываются постановка проблемы и выбор ситуации. Выдаются пакеты материалов, инструкций, правил, установок.</w:t>
      </w:r>
    </w:p>
    <w:p w:rsidR="00084268" w:rsidRPr="004B59EA" w:rsidRDefault="00084268" w:rsidP="009A14DF">
      <w:pPr>
        <w:spacing w:line="360" w:lineRule="auto"/>
        <w:jc w:val="both"/>
      </w:pPr>
      <w:r w:rsidRPr="004B59EA">
        <w:lastRenderedPageBreak/>
        <w:t>3.</w:t>
      </w:r>
      <w:r w:rsidRPr="004B59EA">
        <w:rPr>
          <w:b/>
          <w:i/>
        </w:rPr>
        <w:t xml:space="preserve"> </w:t>
      </w:r>
      <w:r w:rsidRPr="004B59EA">
        <w:t>Процесс игры. С ее началом никто не имеет права вмешиваться и изменять ход. Только ведущий может корректировать действия участников, если они ухо</w:t>
      </w:r>
      <w:r w:rsidRPr="004B59EA">
        <w:softHyphen/>
        <w:t>дят от главной цели игры.</w:t>
      </w:r>
    </w:p>
    <w:p w:rsidR="00084268" w:rsidRDefault="00084268" w:rsidP="009A14DF">
      <w:pPr>
        <w:spacing w:line="360" w:lineRule="auto"/>
        <w:jc w:val="both"/>
      </w:pPr>
      <w:r w:rsidRPr="004B59EA">
        <w:t>4.</w:t>
      </w:r>
      <w:r w:rsidRPr="004B59EA">
        <w:rPr>
          <w:b/>
          <w:i/>
        </w:rPr>
        <w:t xml:space="preserve"> </w:t>
      </w:r>
      <w:r w:rsidRPr="004B59EA">
        <w:t xml:space="preserve">Анализ и оценки результатов игры. Выступления экспертов, обмен мнениями, защита </w:t>
      </w:r>
      <w:r w:rsidR="00E21BD2" w:rsidRPr="004B59EA">
        <w:t xml:space="preserve">обучающимися </w:t>
      </w:r>
      <w:r w:rsidRPr="004B59EA">
        <w:t xml:space="preserve"> сво</w:t>
      </w:r>
      <w:r w:rsidRPr="004B59EA">
        <w:softHyphen/>
        <w:t xml:space="preserve">их решений и выводов. В заключение </w:t>
      </w:r>
      <w:r w:rsidR="00B83B56" w:rsidRPr="004B59EA">
        <w:t>преподаватель</w:t>
      </w:r>
      <w:r w:rsidRPr="004B59EA">
        <w:t xml:space="preserve"> конста</w:t>
      </w:r>
      <w:r w:rsidRPr="004B59EA">
        <w:softHyphen/>
        <w:t>тирует достигнутые результаты, отмечает допущенные ошибки, формулирует окончательный итог занятия.</w:t>
      </w:r>
    </w:p>
    <w:p w:rsidR="004B59EA" w:rsidRDefault="004B59EA" w:rsidP="009A14DF">
      <w:pPr>
        <w:spacing w:line="360" w:lineRule="auto"/>
        <w:ind w:firstLine="567"/>
        <w:jc w:val="both"/>
      </w:pPr>
      <w:r w:rsidRPr="004B6583">
        <w:t xml:space="preserve">В учебной игре обучающийся выполняет деятельность, сочетающую в себе учебный и профессиональный элементы. Знания и умения усваиваются им не абстрактно, а </w:t>
      </w:r>
      <w:r>
        <w:t xml:space="preserve">в </w:t>
      </w:r>
      <w:r w:rsidR="00AF5A6C">
        <w:t xml:space="preserve">ситуации, </w:t>
      </w:r>
      <w:r w:rsidR="00AF5A6C" w:rsidRPr="00AF5A6C">
        <w:t>приближ</w:t>
      </w:r>
      <w:r w:rsidR="00AF5A6C">
        <w:t>енной</w:t>
      </w:r>
      <w:r w:rsidR="00AF5A6C" w:rsidRPr="00AF5A6C">
        <w:t xml:space="preserve"> к реальным условиям будущей работы</w:t>
      </w:r>
      <w:r w:rsidRPr="004B6583">
        <w:t>. Игра позволяет студентам раскрепоститься интеллектуально и эмоционально, проявить творческую инициативу.</w:t>
      </w:r>
    </w:p>
    <w:p w:rsidR="00E21BD2" w:rsidRDefault="004B59EA" w:rsidP="009A14DF">
      <w:pPr>
        <w:spacing w:line="360" w:lineRule="auto"/>
        <w:jc w:val="both"/>
      </w:pPr>
      <w:r w:rsidRPr="004B59EA">
        <w:t>Список литературы:</w:t>
      </w:r>
    </w:p>
    <w:p w:rsidR="00E21BD2" w:rsidRDefault="00E21BD2" w:rsidP="009A14DF">
      <w:pPr>
        <w:spacing w:line="360" w:lineRule="auto"/>
        <w:jc w:val="both"/>
      </w:pPr>
      <w:r>
        <w:t xml:space="preserve"> 1.  </w:t>
      </w:r>
      <w:proofErr w:type="spellStart"/>
      <w:r>
        <w:t>Гуслова</w:t>
      </w:r>
      <w:proofErr w:type="spellEnd"/>
      <w:r>
        <w:t>, М. Н. Инновационные педагогические технологии: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учреждений СПО / М. Н. </w:t>
      </w:r>
      <w:proofErr w:type="spellStart"/>
      <w:r>
        <w:t>Гуслова</w:t>
      </w:r>
      <w:proofErr w:type="spellEnd"/>
      <w:r>
        <w:t xml:space="preserve">, 4-е изд., </w:t>
      </w:r>
      <w:proofErr w:type="spellStart"/>
      <w:r>
        <w:t>испр</w:t>
      </w:r>
      <w:proofErr w:type="spellEnd"/>
      <w:r>
        <w:t>. — М.: ИЦ Академия, 2013. — 208 с.</w:t>
      </w:r>
    </w:p>
    <w:p w:rsidR="00E21BD2" w:rsidRDefault="00E21BD2" w:rsidP="009A14DF">
      <w:pPr>
        <w:spacing w:line="360" w:lineRule="auto"/>
        <w:jc w:val="both"/>
      </w:pPr>
    </w:p>
    <w:p w:rsidR="00084268" w:rsidRDefault="00E21BD2" w:rsidP="009A14DF">
      <w:pPr>
        <w:spacing w:line="360" w:lineRule="auto"/>
        <w:jc w:val="both"/>
      </w:pPr>
      <w:r>
        <w:t xml:space="preserve">2..      </w:t>
      </w:r>
      <w:proofErr w:type="spellStart"/>
      <w:r>
        <w:t>Селевко</w:t>
      </w:r>
      <w:proofErr w:type="spellEnd"/>
      <w:r>
        <w:t>, Г. К. Современные образовательные технологии: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Г. К. </w:t>
      </w:r>
      <w:proofErr w:type="spellStart"/>
      <w:r>
        <w:t>Селевко</w:t>
      </w:r>
      <w:proofErr w:type="spellEnd"/>
      <w:r>
        <w:t>. — М.: Народное образование, 2008. — 256 с.</w:t>
      </w:r>
    </w:p>
    <w:p w:rsidR="00AF5A6C" w:rsidRDefault="00AF5A6C" w:rsidP="009A14DF">
      <w:pPr>
        <w:spacing w:line="360" w:lineRule="auto"/>
        <w:jc w:val="both"/>
      </w:pPr>
    </w:p>
    <w:p w:rsidR="00AF5A6C" w:rsidRDefault="00AF5A6C" w:rsidP="009A14DF">
      <w:pPr>
        <w:spacing w:line="360" w:lineRule="auto"/>
        <w:jc w:val="both"/>
      </w:pPr>
      <w:bookmarkStart w:id="0" w:name="_GoBack"/>
      <w:bookmarkEnd w:id="0"/>
    </w:p>
    <w:sectPr w:rsidR="00AF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68"/>
    <w:rsid w:val="00084268"/>
    <w:rsid w:val="002345BA"/>
    <w:rsid w:val="002E07DF"/>
    <w:rsid w:val="004B59EA"/>
    <w:rsid w:val="004B6583"/>
    <w:rsid w:val="005A1A7B"/>
    <w:rsid w:val="009A14DF"/>
    <w:rsid w:val="009F5DED"/>
    <w:rsid w:val="00AF5A6C"/>
    <w:rsid w:val="00B83B56"/>
    <w:rsid w:val="00D10EFB"/>
    <w:rsid w:val="00E21BD2"/>
    <w:rsid w:val="00F0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42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842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2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42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084268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842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42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842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2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42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084268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842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2017-12-23T13:58:00Z</dcterms:created>
  <dcterms:modified xsi:type="dcterms:W3CDTF">2017-12-23T16:00:00Z</dcterms:modified>
</cp:coreProperties>
</file>