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68" w:rsidRPr="00DA08AB" w:rsidRDefault="00A63368" w:rsidP="00A63368">
      <w:pPr>
        <w:pStyle w:val="11"/>
        <w:spacing w:line="360" w:lineRule="auto"/>
        <w:ind w:left="1563"/>
        <w:rPr>
          <w:lang w:val="ru-RU"/>
        </w:rPr>
      </w:pPr>
      <w:r w:rsidRPr="00DA08AB">
        <w:rPr>
          <w:lang w:val="ru-RU"/>
        </w:rPr>
        <w:t>Игра как средство социально</w:t>
      </w:r>
      <w:r w:rsidRPr="00DA08AB">
        <w:rPr>
          <w:b w:val="0"/>
          <w:lang w:val="ru-RU"/>
        </w:rPr>
        <w:t>-</w:t>
      </w:r>
      <w:r w:rsidRPr="00DA08AB">
        <w:rPr>
          <w:lang w:val="ru-RU"/>
        </w:rPr>
        <w:t>коммуникативного развития детей дошкольного возраста в условиях реализации ФГОС</w:t>
      </w:r>
    </w:p>
    <w:p w:rsidR="0081263C" w:rsidRDefault="0081263C" w:rsidP="00A63368">
      <w:pPr>
        <w:pStyle w:val="a6"/>
        <w:ind w:left="684" w:firstLine="4986"/>
        <w:jc w:val="right"/>
        <w:rPr>
          <w:b/>
          <w:i/>
          <w:lang w:val="ru-RU"/>
        </w:rPr>
      </w:pPr>
    </w:p>
    <w:p w:rsidR="0081263C" w:rsidRPr="0081263C" w:rsidRDefault="0081263C" w:rsidP="0081263C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«Через игровую деятельность и движение ребёнок учится и в этом</w:t>
      </w:r>
    </w:p>
    <w:p w:rsidR="0081263C" w:rsidRPr="0081263C" w:rsidRDefault="0081263C" w:rsidP="0081263C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смысле игра может называться ведущим видом деятельности, так как</w:t>
      </w:r>
    </w:p>
    <w:p w:rsidR="0081263C" w:rsidRPr="0081263C" w:rsidRDefault="0081263C" w:rsidP="0081263C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определяет развитие»</w:t>
      </w:r>
    </w:p>
    <w:p w:rsidR="00363F93" w:rsidRPr="0081263C" w:rsidRDefault="0081263C" w:rsidP="0081263C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Л.С. Выго</w:t>
      </w:r>
      <w:r w:rsidR="008F6F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ский</w:t>
      </w:r>
    </w:p>
    <w:p w:rsidR="006321BB" w:rsidRDefault="00A42A3D" w:rsidP="00A42A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принципов ФГОС дошкольного образования является построение образовательного процесса на </w:t>
      </w:r>
      <w:r w:rsidR="00A60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соответствующих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возрасту формах работы с детьми. 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едущим видом деятельности для 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игра. Именно игра позволяет 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строить 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модель отражающую и удовлетворяющую потребности ребенка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3435" w:rsidRDefault="00F67245" w:rsidP="004F34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81EA4" w:rsidRPr="0098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981EA4" w:rsidRPr="0098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981EA4" w:rsidRPr="0098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981EA4" w:rsidRPr="0098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стандарте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образования</w:t>
      </w:r>
      <w:r w:rsidR="00A60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вам известно,</w:t>
      </w:r>
      <w:r w:rsidR="008F6F78" w:rsidRP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представлено пять образовательных областей.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сегодняшнем методическом объединении мы с вами раскроем содержание и формы работы по образовательной области «</w:t>
      </w:r>
      <w:r w:rsidR="008F6F78" w:rsidRP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67245" w:rsidRPr="00302FEA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Задачи социально - коммуникативного развития дошкольников по ФГОС состоят в следующем:</w:t>
      </w:r>
      <w:r w:rsidR="00E46FAF" w:rsidRPr="00302F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(разместите на нашей закладке </w:t>
      </w:r>
      <w:r w:rsidR="00302FEA" w:rsidRPr="00302F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задачи, как показано на слайде</w:t>
      </w:r>
      <w:r w:rsidR="00302F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усвоение норм и ценностей, принятых в обществе, включая мораль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и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нравственные ценности;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развитие общения и взаимодействия ребёнка со взрослыми и сверстниками;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–становлениесамостоятельности,целенаправленностии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саморегуляции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собственных действий;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–развитиесоциальногоиэмоциональногоинтеллекта,эмоциональнойотзывчивости, сопереживания;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готовности к совместной деятельности со сверстниками;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формирование уважительного отношения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чувства принадлежности к своей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семье и к сообществу детей и взрослых в Организации;</w:t>
      </w:r>
    </w:p>
    <w:p w:rsidR="00F67245" w:rsidRP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позитивных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новок к различным видам труда и </w:t>
      </w: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творчества;</w:t>
      </w:r>
    </w:p>
    <w:p w:rsidR="00F67245" w:rsidRDefault="00F67245" w:rsidP="00F6724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основ безопасного поведения в быту, социуме, природе.</w:t>
      </w:r>
    </w:p>
    <w:p w:rsidR="00211CA0" w:rsidRDefault="00211CA0" w:rsidP="00211C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1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Социально-коммуникативное развитие дошкольников происходит черезигру, как ведущую детскую деятельность. 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Согласитесьсо мной</w:t>
      </w:r>
      <w:r w:rsidR="00302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F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</w:t>
      </w:r>
      <w:r w:rsidRPr="00211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бщение является важным элементомлюбой игры. Во время игры происходит социальное, эмоциональное ипсихическое становление ребенка. Игра дает детям возможность воспроизвестивзрослый мир и участвовать в воображаемой социальной жизни. Дети учатсяразрешать конфликты, выражать эмоции и адекватно взаимодействовать сокружающими.</w:t>
      </w:r>
    </w:p>
    <w:p w:rsidR="006321BB" w:rsidRDefault="00A42A3D" w:rsidP="00A42A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образовательной области «Социально-коммуникативное развитие» 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предусмотрен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проведение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сюжетно-ролевы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театрализованны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дидактически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подвижны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хороводны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Pr="00812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игр.</w:t>
      </w:r>
    </w:p>
    <w:p w:rsidR="00764A6D" w:rsidRPr="00302FEA" w:rsidRDefault="00764A6D" w:rsidP="00211C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Классификация игр:</w:t>
      </w:r>
      <w:r w:rsidR="00302FEA" w:rsidRPr="00302F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02FEA" w:rsidRPr="00302FE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Зворыгина Екатерина Васильевна, Новосёлова Светлана Леонидовна)</w:t>
      </w:r>
    </w:p>
    <w:p w:rsidR="00764A6D" w:rsidRPr="00764A6D" w:rsidRDefault="0081263C" w:rsidP="00211C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Возникающие по инициативе детей: </w:t>
      </w:r>
    </w:p>
    <w:p w:rsidR="00764A6D" w:rsidRPr="00764A6D" w:rsidRDefault="0081263C" w:rsidP="00764A6D">
      <w:pPr>
        <w:pStyle w:val="ac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 экспериментирования (с природными материалами, объектами, игры с игрушками, игры с животными); </w:t>
      </w:r>
    </w:p>
    <w:p w:rsidR="00764A6D" w:rsidRPr="00764A6D" w:rsidRDefault="0081263C" w:rsidP="00764A6D">
      <w:pPr>
        <w:pStyle w:val="ac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сюжетные самодеятельные игры; (сюжетно – отобразительные, режиссерские, театрализованные). </w:t>
      </w:r>
    </w:p>
    <w:p w:rsidR="00764A6D" w:rsidRPr="00764A6D" w:rsidRDefault="0081263C" w:rsidP="00211C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Возникающие по инициативе взрослого</w:t>
      </w:r>
      <w:r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764A6D" w:rsidRPr="00764A6D" w:rsidRDefault="00764A6D" w:rsidP="00764A6D">
      <w:pPr>
        <w:pStyle w:val="ac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81263C"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бучающие игры (сюжетно - дидактические, подвижные, музыкально – дидактические, учебные); </w:t>
      </w:r>
    </w:p>
    <w:p w:rsidR="0081263C" w:rsidRDefault="00764A6D" w:rsidP="00764A6D">
      <w:pPr>
        <w:pStyle w:val="ac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81263C"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осуговые игры: интеллектуальные, игры – забавы, развлечение, театрализованные, празднично – карнавальные игры.</w:t>
      </w:r>
    </w:p>
    <w:p w:rsidR="00764A6D" w:rsidRDefault="00764A6D" w:rsidP="00764A6D">
      <w:pPr>
        <w:pStyle w:val="ac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Народные игры:</w:t>
      </w:r>
    </w:p>
    <w:p w:rsidR="00764A6D" w:rsidRDefault="00764A6D" w:rsidP="00764A6D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тренинговые игры (интеллектуальные, сенсорные, адаптивные)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64A6D" w:rsidRDefault="00764A6D" w:rsidP="00764A6D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досуговые игры (игрища, тихие игры, игры забавы</w:t>
      </w:r>
      <w:r w:rsidRPr="0076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714E5" w:rsidRDefault="003E2152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Сюжетно-ролевые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выступают важным средством социально-коммуникативного развития детей. </w:t>
      </w:r>
      <w:r w:rsid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в раннем возрасте </w:t>
      </w:r>
      <w:r w:rsidR="00924A14" w:rsidRP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</w:t>
      </w:r>
      <w:r w:rsidR="00924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игре предшествует </w:t>
      </w:r>
      <w:r w:rsidR="00924A14" w:rsidRP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режиссерская</w:t>
      </w:r>
      <w:r w:rsidR="00290767" w:rsidRP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игра. Но у той и другой общие корни, а именно: сюжетно-отобразительная игра, в процессе которой ребенок раннего возраста усваивает способы действия с предметами, овладевает последовательностью игровых действий при изображении какого-либо знакомого ему по личному опыту события (кормление куклы, укладывание спать, купание, осмотр доктором и т. п.). С помощью взрослых ребенок обогащается простейшими игровыми сюжетами, начинает отражать не только действия с предметами, но и такие, которые связаны с выполнением роли. </w:t>
      </w:r>
    </w:p>
    <w:p w:rsidR="00290767" w:rsidRDefault="00290767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создаются предпосылки для перехода к сюжетно-ролевой игре со сверстниками. Но ребенок еще не полностью «созрел» для такой деятельности, поскольку у него недостаточно развиты навыки общения. Он не умеет договариваться о содержании игры, распределять роли, учитывая желания и интересы других детей; вступать в ролевые отношения. В значительной степени причина кроется в том, что дети конца третьего года жизни еще не видят всю картину игры, не могут соединять ее отдельные части, выполнять игровые действия, определяемые ролями. Потому и возникают режиссерские игры, в которых ребенок от действия с отдельной игрушкой переходит к игре по своему замыслу, включая в его канву несколько персонажей, связанных определенными отношениями.</w:t>
      </w:r>
    </w:p>
    <w:p w:rsidR="003E2152" w:rsidRDefault="003E2152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также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В непосредственно образовательной деятельности мы используем игру как: часть занятия, методический приём, способ решения. </w:t>
      </w:r>
    </w:p>
    <w:p w:rsidR="003E2152" w:rsidRDefault="003E2152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Также дети любят пальчиковые игры. А также с предметами и игрушками, словесные, настольно-печатные игры, такие как лото, домино, шашки; игры с правилами, требующие от них умения играть вместе, регулировать своё поведение, быть справедливым, честным, уступчивым.</w:t>
      </w:r>
    </w:p>
    <w:p w:rsidR="003E2152" w:rsidRDefault="003E2152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1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будучи эффективным средством физического воспитания, располагают большими возможностями для воспитания характера человека. Во время игр мы учим детей объединяться в игровой коллектив, соблюдать определенные правила игры, искать выход из разнообразных по сложности двигательных заданий, например, «Найди себе пару», «Найди свой цвет», «Пробеги тихо». В подвижных играх постоянно происходит моделирование ситуаций, когда при ограниченном времени и постоянно изменяющихся условиях возникает необходимость менять ситуацию, выбирать необходимое действие.</w:t>
      </w:r>
    </w:p>
    <w:p w:rsidR="003E2152" w:rsidRPr="003E2152" w:rsidRDefault="003E2152" w:rsidP="003E21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Позитивное влияние на развитие коммуникативных навыков детей оказывают </w:t>
      </w:r>
      <w:r w:rsidRPr="003E21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 представляет собой удивительный тип коммуникации, его нераздельно составляют игра, танец, песня, элементы драматического действия. </w:t>
      </w:r>
      <w:r w:rsidRPr="003E2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коллективное действо, создаваемое перевоплощением каждого участника в собственный образ. В процессе эмоционального общения в хороводе мы помогаем детям изображать разные эмоции и чувства: огорчение, плач - потирают глаза; веселье - прыгают от радости; обиду - отворачиваются. В хороводных играх, которые являются эффективным средством развития выразительности мимики и пантомимики в общении, мы способствуем сплочению детей. </w:t>
      </w:r>
    </w:p>
    <w:p w:rsidR="00211CA0" w:rsidRPr="0081263C" w:rsidRDefault="00211CA0" w:rsidP="00211CA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12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Роль воспитателя в процессе развития социально-коммуникативных навыков посредством игр:</w:t>
      </w:r>
    </w:p>
    <w:p w:rsidR="00211CA0" w:rsidRPr="00211CA0" w:rsidRDefault="00211CA0" w:rsidP="00211CA0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у детей умение вступать в речевой контакт и активно в нём участвовать;</w:t>
      </w:r>
    </w:p>
    <w:p w:rsidR="00211CA0" w:rsidRPr="00211CA0" w:rsidRDefault="00211CA0" w:rsidP="00211CA0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сообщать, передавать информацию в процессе межличностного общения;</w:t>
      </w:r>
    </w:p>
    <w:p w:rsidR="00CD1498" w:rsidRPr="00211CA0" w:rsidRDefault="00211CA0" w:rsidP="00211CA0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элементарными общепринятыми нормами и правилами поведения в социуме;</w:t>
      </w:r>
    </w:p>
    <w:p w:rsidR="00211CA0" w:rsidRPr="00211CA0" w:rsidRDefault="00211CA0" w:rsidP="00211CA0">
      <w:pPr>
        <w:pStyle w:val="ac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развивать эмоционально-ценностное восприятие окружающего мира. </w:t>
      </w:r>
    </w:p>
    <w:p w:rsidR="00CA1923" w:rsidRPr="006321BB" w:rsidRDefault="00A42A3D" w:rsidP="006321B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</w:t>
      </w:r>
      <w:r w:rsidRPr="00A42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игра как средство социально-коммуникативного развития детей способствует формированию полноценной личности, способной жить и работать в современном обществе. Игра - основная форма образовательной деятельности в условиях реализации ФГОС ДО. Дошкольный ребёнок - человек играющий, поэтому в стандарте закреплено, что обучение входит в жизнь ребёнка через ворота детской игры.</w:t>
      </w:r>
    </w:p>
    <w:sectPr w:rsidR="00CA1923" w:rsidRPr="006321BB" w:rsidSect="009164A6">
      <w:footerReference w:type="default" r:id="rId7"/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6" w:rsidRDefault="00F75206" w:rsidP="009164A6">
      <w:pPr>
        <w:spacing w:after="0" w:line="240" w:lineRule="auto"/>
      </w:pPr>
      <w:r>
        <w:separator/>
      </w:r>
    </w:p>
  </w:endnote>
  <w:endnote w:type="continuationSeparator" w:id="0">
    <w:p w:rsidR="00F75206" w:rsidRDefault="00F75206" w:rsidP="009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453126"/>
      <w:docPartObj>
        <w:docPartGallery w:val="Page Numbers (Bottom of Page)"/>
        <w:docPartUnique/>
      </w:docPartObj>
    </w:sdtPr>
    <w:sdtEndPr/>
    <w:sdtContent>
      <w:p w:rsidR="009164A6" w:rsidRDefault="00460495">
        <w:pPr>
          <w:pStyle w:val="aa"/>
          <w:jc w:val="right"/>
        </w:pPr>
        <w:r>
          <w:fldChar w:fldCharType="begin"/>
        </w:r>
        <w:r w:rsidR="009164A6">
          <w:instrText>PAGE   \* MERGEFORMAT</w:instrText>
        </w:r>
        <w:r>
          <w:fldChar w:fldCharType="separate"/>
        </w:r>
        <w:r w:rsidR="00981EA4">
          <w:rPr>
            <w:noProof/>
          </w:rPr>
          <w:t>5</w:t>
        </w:r>
        <w:r>
          <w:fldChar w:fldCharType="end"/>
        </w:r>
      </w:p>
    </w:sdtContent>
  </w:sdt>
  <w:p w:rsidR="009164A6" w:rsidRDefault="009164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6" w:rsidRDefault="00F75206" w:rsidP="009164A6">
      <w:pPr>
        <w:spacing w:after="0" w:line="240" w:lineRule="auto"/>
      </w:pPr>
      <w:r>
        <w:separator/>
      </w:r>
    </w:p>
  </w:footnote>
  <w:footnote w:type="continuationSeparator" w:id="0">
    <w:p w:rsidR="00F75206" w:rsidRDefault="00F75206" w:rsidP="0091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344"/>
    <w:multiLevelType w:val="hybridMultilevel"/>
    <w:tmpl w:val="A608EA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727EC0"/>
    <w:multiLevelType w:val="hybridMultilevel"/>
    <w:tmpl w:val="B058C2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462E17"/>
    <w:multiLevelType w:val="hybridMultilevel"/>
    <w:tmpl w:val="A6046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3D"/>
    <w:rsid w:val="0011051B"/>
    <w:rsid w:val="00153B80"/>
    <w:rsid w:val="00211CA0"/>
    <w:rsid w:val="00290767"/>
    <w:rsid w:val="002D270E"/>
    <w:rsid w:val="002E4666"/>
    <w:rsid w:val="00302FEA"/>
    <w:rsid w:val="00346544"/>
    <w:rsid w:val="00363F93"/>
    <w:rsid w:val="003E2152"/>
    <w:rsid w:val="00435672"/>
    <w:rsid w:val="00460495"/>
    <w:rsid w:val="004E5B4A"/>
    <w:rsid w:val="004F167F"/>
    <w:rsid w:val="004F3435"/>
    <w:rsid w:val="00520E0C"/>
    <w:rsid w:val="00603ACB"/>
    <w:rsid w:val="00620CD1"/>
    <w:rsid w:val="006321BB"/>
    <w:rsid w:val="006834AF"/>
    <w:rsid w:val="00737A47"/>
    <w:rsid w:val="00764A6D"/>
    <w:rsid w:val="0081263C"/>
    <w:rsid w:val="00875E69"/>
    <w:rsid w:val="00885C90"/>
    <w:rsid w:val="008F6F78"/>
    <w:rsid w:val="009164A6"/>
    <w:rsid w:val="00924A14"/>
    <w:rsid w:val="009562E1"/>
    <w:rsid w:val="00981EA4"/>
    <w:rsid w:val="009D2EB1"/>
    <w:rsid w:val="00A14746"/>
    <w:rsid w:val="00A262BA"/>
    <w:rsid w:val="00A42A3D"/>
    <w:rsid w:val="00A600E5"/>
    <w:rsid w:val="00A63368"/>
    <w:rsid w:val="00B67171"/>
    <w:rsid w:val="00B714E5"/>
    <w:rsid w:val="00C82B01"/>
    <w:rsid w:val="00C94C0F"/>
    <w:rsid w:val="00CA1923"/>
    <w:rsid w:val="00CD1498"/>
    <w:rsid w:val="00D23672"/>
    <w:rsid w:val="00E43DDA"/>
    <w:rsid w:val="00E46FAF"/>
    <w:rsid w:val="00F67245"/>
    <w:rsid w:val="00F7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0ED"/>
  <w15:docId w15:val="{2B7C5A91-028D-4FC3-B241-24A61C50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A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A63368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633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A63368"/>
    <w:pPr>
      <w:widowControl w:val="0"/>
      <w:autoSpaceDE w:val="0"/>
      <w:autoSpaceDN w:val="0"/>
      <w:spacing w:after="0" w:line="240" w:lineRule="auto"/>
      <w:ind w:left="570" w:hanging="4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91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4A6"/>
  </w:style>
  <w:style w:type="paragraph" w:styleId="aa">
    <w:name w:val="footer"/>
    <w:basedOn w:val="a"/>
    <w:link w:val="ab"/>
    <w:uiPriority w:val="99"/>
    <w:unhideWhenUsed/>
    <w:rsid w:val="0091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4A6"/>
  </w:style>
  <w:style w:type="paragraph" w:styleId="ac">
    <w:name w:val="List Paragraph"/>
    <w:basedOn w:val="a"/>
    <w:uiPriority w:val="34"/>
    <w:qFormat/>
    <w:rsid w:val="0021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1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User1</cp:lastModifiedBy>
  <cp:revision>27</cp:revision>
  <cp:lastPrinted>2018-01-15T05:54:00Z</cp:lastPrinted>
  <dcterms:created xsi:type="dcterms:W3CDTF">2018-01-11T03:09:00Z</dcterms:created>
  <dcterms:modified xsi:type="dcterms:W3CDTF">2018-03-10T09:12:00Z</dcterms:modified>
</cp:coreProperties>
</file>