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12" w:rsidRDefault="00176612" w:rsidP="00176612">
      <w:pPr>
        <w:spacing w:line="276" w:lineRule="auto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Р о л </w:t>
      </w:r>
      <w:proofErr w:type="spellStart"/>
      <w:r>
        <w:rPr>
          <w:b/>
          <w:sz w:val="32"/>
          <w:szCs w:val="32"/>
        </w:rPr>
        <w:t>ь</w:t>
      </w:r>
      <w:proofErr w:type="spellEnd"/>
      <w:r>
        <w:rPr>
          <w:b/>
          <w:sz w:val="32"/>
          <w:szCs w:val="32"/>
        </w:rPr>
        <w:t xml:space="preserve">   игровых технологий в формировании коммуникативной компетенции у обучающихся начальных классов</w:t>
      </w:r>
    </w:p>
    <w:p w:rsidR="00176612" w:rsidRDefault="00176612" w:rsidP="00176612">
      <w:pPr>
        <w:pStyle w:val="ListParagraph"/>
        <w:spacing w:before="24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 - политические и экономические преобразования во всех сферах жизни нашего общества привели к существенным изменениям в сфере образования. Изменился, в частности, и статус иностранного языка как школьного предмета. Расширение международных связей, вхождение нашего государства в мировое сообщество сделало иностранный язык реально востребованным. Иностранный язык стал в полной мере осознаваться как средство общения, средство понимания и взаимодействия людей, средство приобщения к иной национальной культуре и как важное средство для развития интеллектуальных способностей школьников, их общеобразовательного потенциала. И задача  учителя английского языка –  постараться объяснить ученикам всю значимость изучения данного предмета. </w:t>
      </w:r>
      <w:r>
        <w:rPr>
          <w:spacing w:val="-1"/>
          <w:sz w:val="28"/>
          <w:szCs w:val="28"/>
        </w:rPr>
        <w:t xml:space="preserve">К сожалению, учащиеся наших школ, достаточно долго  изучающие иностранный язык, испытывают трудности в общении с иностранцами. Вот почему так важно  научить их общаться на иностранном языке, и начинать такое обучение нужно в начальной школе. </w:t>
      </w:r>
      <w:r>
        <w:rPr>
          <w:sz w:val="28"/>
          <w:szCs w:val="28"/>
        </w:rPr>
        <w:t>Для организации благоприятного климата, ориентирующего учащихся на коммуникацию, необходимо выбирать такие методы и приемы на уроке, которые будут стимулировать деятельность учащихся.</w:t>
      </w:r>
    </w:p>
    <w:p w:rsidR="00176612" w:rsidRDefault="00176612" w:rsidP="00176612">
      <w:pPr>
        <w:pStyle w:val="ListParagraph"/>
        <w:spacing w:before="240" w:line="100" w:lineRule="atLeas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Анализируя пути и способы формирования всех видов речевой деятельности – чтения, говорения,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>, письма автор пришла к пониманию необходимости использования в процессе обучения английскому языку младших школьников</w:t>
      </w:r>
      <w:r>
        <w:rPr>
          <w:i/>
          <w:sz w:val="28"/>
          <w:szCs w:val="28"/>
        </w:rPr>
        <w:t xml:space="preserve"> игровых технологий</w:t>
      </w:r>
      <w:r>
        <w:rPr>
          <w:sz w:val="28"/>
          <w:szCs w:val="28"/>
        </w:rPr>
        <w:t xml:space="preserve">, которые способствуют повышению положительной мотивации к изучению данного предмета, а также помогают преодолению  </w:t>
      </w:r>
      <w:proofErr w:type="spellStart"/>
      <w:r>
        <w:rPr>
          <w:sz w:val="28"/>
          <w:szCs w:val="28"/>
        </w:rPr>
        <w:t>психоэмоциональных</w:t>
      </w:r>
      <w:proofErr w:type="spellEnd"/>
      <w:r>
        <w:rPr>
          <w:sz w:val="28"/>
          <w:szCs w:val="28"/>
        </w:rPr>
        <w:t xml:space="preserve"> и физических перегрузок у детей младшего школьного возраста. В форме игровой деятельности можно всегда легко и быстро объяснить какой-то новый материал, отработать сложные моменты, разукрасить скучную рутинную ежедневную учебу, и что самое главное, заинтересовать учащихся в изучении английского языка с детства.</w:t>
      </w:r>
      <w:r>
        <w:rPr>
          <w:i/>
          <w:sz w:val="28"/>
          <w:szCs w:val="28"/>
        </w:rPr>
        <w:t xml:space="preserve"> </w:t>
      </w:r>
    </w:p>
    <w:p w:rsidR="00176612" w:rsidRDefault="00176612" w:rsidP="00176612">
      <w:pPr>
        <w:pStyle w:val="ListParagraph"/>
        <w:spacing w:before="240" w:line="100" w:lineRule="atLeast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Игровые технологии</w:t>
      </w:r>
      <w:r>
        <w:rPr>
          <w:b/>
          <w:i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действенный инструмент преподавания, который активизирует мыслительную деятельность учащихся, позволяет сделать учебный процесс привлекательным и интересным, заставляет учащихся волноваться и переживать, создавая благоприятный психологический климат. Все ученики охвачены процессом обучения, никто не боится ошибаться, каждый чувствует себя успешным. Игры можно использовать на уроках и внеклассных мероприятиях по иностранному языку. Они помогают при работе над грамматическими и лексическими аспектами языка. Чтобы обеспечить активность учащихся при выполнении игровых упражнений, </w:t>
      </w:r>
      <w:r>
        <w:rPr>
          <w:sz w:val="28"/>
          <w:szCs w:val="28"/>
        </w:rPr>
        <w:lastRenderedPageBreak/>
        <w:t xml:space="preserve">используются различные формы работы: индивидуальная, парная, групповая, фронтальная. </w:t>
      </w:r>
    </w:p>
    <w:p w:rsidR="00176612" w:rsidRDefault="00176612" w:rsidP="00176612">
      <w:pPr>
        <w:pStyle w:val="ListParagraph"/>
        <w:spacing w:before="240" w:line="10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результате изучения опыта работы по данной теме автором и  была сформулирована основная идея опыта - развивать познавательную активность на уроках английского языка  через игровые технологии, заключающаяся в теоретическом осмыслении педагогических средств, обеспечивающих повышение мотивации школьников к изучению английского языка за счёт вовлечения обучающихся в игровую деятельность, выявление и реализацию скрытых способностей и возможностей детей.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Вышеизложенное</w:t>
      </w:r>
      <w:proofErr w:type="gramEnd"/>
      <w:r>
        <w:rPr>
          <w:sz w:val="28"/>
          <w:szCs w:val="28"/>
        </w:rPr>
        <w:t xml:space="preserve"> обусловило тему работы: «Роль игровых технологий в формировании коммуникативной компетенц</w:t>
      </w:r>
      <w:proofErr w:type="gramStart"/>
      <w:r>
        <w:rPr>
          <w:sz w:val="28"/>
          <w:szCs w:val="28"/>
        </w:rPr>
        <w:t>ии у у</w:t>
      </w:r>
      <w:proofErr w:type="gramEnd"/>
      <w:r>
        <w:rPr>
          <w:sz w:val="28"/>
          <w:szCs w:val="28"/>
        </w:rPr>
        <w:t>чащихся начальных классов».</w:t>
      </w:r>
    </w:p>
    <w:p w:rsidR="00176612" w:rsidRDefault="00176612" w:rsidP="00176612">
      <w:pPr>
        <w:pStyle w:val="ListParagraph"/>
        <w:spacing w:before="24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Актуальность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данного исследования определена недостаточной изученностью роли игровых технологий   в развитии коммуникативных способностей на уроках английского языка.</w:t>
      </w:r>
    </w:p>
    <w:p w:rsidR="00176612" w:rsidRDefault="00176612" w:rsidP="00176612">
      <w:pPr>
        <w:pStyle w:val="ListParagraph"/>
        <w:spacing w:before="24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правило, обучение мы начинаем с фонетических упражнений, так почему же не провести фонетическую зарядку в форме </w:t>
      </w:r>
      <w:r>
        <w:rPr>
          <w:bCs/>
          <w:sz w:val="28"/>
          <w:szCs w:val="28"/>
        </w:rPr>
        <w:t>фонетической игры.</w:t>
      </w:r>
      <w:r>
        <w:rPr>
          <w:sz w:val="28"/>
          <w:szCs w:val="28"/>
        </w:rPr>
        <w:t xml:space="preserve"> Она предназначается для отработки и корректировки произношения на этапе формирования речевых навыков и умений. Так, на начальном этапе при корректировке произношения автором используются следующие фонетические игры:</w:t>
      </w:r>
    </w:p>
    <w:p w:rsidR="00176612" w:rsidRDefault="00176612" w:rsidP="00176612">
      <w:pPr>
        <w:pStyle w:val="ListParagraph"/>
        <w:spacing w:before="240" w:line="10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«Кто быстрее?» </w:t>
      </w:r>
    </w:p>
    <w:p w:rsidR="00176612" w:rsidRDefault="00176612" w:rsidP="00176612">
      <w:pPr>
        <w:pStyle w:val="ListParagraph"/>
        <w:spacing w:before="24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данных игр – формирование и совершенствование навыков установления звукобуквенных соответствий и значений слов на слух. </w:t>
      </w:r>
    </w:p>
    <w:p w:rsidR="00176612" w:rsidRDefault="00176612" w:rsidP="00176612">
      <w:pPr>
        <w:pStyle w:val="ListParagraph"/>
        <w:spacing w:before="24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 игры: </w:t>
      </w:r>
      <w:proofErr w:type="gramStart"/>
      <w:r>
        <w:rPr>
          <w:sz w:val="28"/>
          <w:szCs w:val="28"/>
        </w:rPr>
        <w:t>обучаемым</w:t>
      </w:r>
      <w:proofErr w:type="gramEnd"/>
      <w:r>
        <w:rPr>
          <w:sz w:val="28"/>
          <w:szCs w:val="28"/>
        </w:rPr>
        <w:t xml:space="preserve"> раздаются карточки, на которых в первой колонке приводятся слова на английском языке, во второй – их транскрипция, в третьей – перевод слов на русский язык. Слова на иностранном языке пронумерованы по порядку следования. Каждый обучаемый должен, как только преподаватель произносит то или иное слово, поставить его номер рядом с соответствующей транскрипцией и переводом  на русский язык. 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«Незнайка и мы»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класс пришел Незнайка. Он будет изучать английский язык. Теперь учащиеся не просто повторяют звуки, они стараются  научить Незнайку правильному произношению. Незнайка показывает  транскрипционные  знаки, а  учащиеся хором называют их. А чтобы проверить, как учащиеся запомнили эти звуки, Незнайка начинает делать ошибки. Если звук  произнесен правильно, ученики молчат, а если неправильно, они дружно хлопают в ладоши.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известно, для учащихся порой сложно дается произношение иноязычных звуков. Их введение автор обыгрывает в игровой ситуации. Тогда </w:t>
      </w:r>
      <w:r>
        <w:rPr>
          <w:sz w:val="28"/>
          <w:szCs w:val="28"/>
        </w:rPr>
        <w:lastRenderedPageBreak/>
        <w:t>постановка содержательной, коммуникативно-игровой, а не формально-произносительной задачи позволит придать коммуникативную ценность каждому звуку. Ученикам  предлагаются определенные ассоциации, например, пчел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), змея ( ), ветер ( ) и т. д.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 с удовольствием слушают сказку о приключениях Мистера Язычка и имитируют английские звуки и повторяют слова. Если каждый английский звук будет у них с чем-то ассоциироваться, они будут произносить сложные английские звуки правильно. [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>], [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>] - выбиваем пыль. [</w:t>
      </w:r>
      <w:proofErr w:type="spellStart"/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>],- у нас замерзла рука, и мы согреваем ее дыханием, [</w:t>
      </w:r>
      <w:proofErr w:type="spellStart"/>
      <w:r>
        <w:rPr>
          <w:sz w:val="28"/>
          <w:szCs w:val="28"/>
        </w:rPr>
        <w:t>w</w:t>
      </w:r>
      <w:proofErr w:type="spellEnd"/>
      <w:r>
        <w:rPr>
          <w:sz w:val="28"/>
          <w:szCs w:val="28"/>
        </w:rPr>
        <w:t>]–задуваем свечи и т.д. Работать над артикуляцией помогает театрализация специально подобранных стихотворений. В роли клоуна учащиеся чувствуют себя более раскрепощено, не стесняются выполнять движения губами и челюстями.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речевой зарядки автор часто использует следующий игровой элемент: берет небольшой резиновый мячик и со словами "</w:t>
      </w:r>
      <w:proofErr w:type="spellStart"/>
      <w:r>
        <w:rPr>
          <w:sz w:val="28"/>
          <w:szCs w:val="28"/>
        </w:rPr>
        <w:t>Let`s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answer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questions</w:t>
      </w:r>
      <w:proofErr w:type="spellEnd"/>
      <w:r>
        <w:rPr>
          <w:sz w:val="28"/>
          <w:szCs w:val="28"/>
        </w:rPr>
        <w:t>!" кидает его ученику и задает вопрос, ученик, в свою очередь, отвечая на вопрос, кидает мяч назад учителю. Так учитель быстро и весело проводит этап урока, на котором, очень часто учащимся скучно, и они не внимательно следят за учителем. А в данном примере они с нетерпением ждали своего вопроса и были заинтересованы поймать мяч и правильно ответить на вопрос.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Или во 2 классе по теме «Знакомство» в игру вводятся сказочные персонажи (</w:t>
      </w: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>, Буратино и др.). При этом многократное повторение фраз типа «как тебя зовут» не становится бессмысленным. А можно провести игру «Знакомство капитанов». Задать как можно больше вопросов, чтобы получить больше информации о сопернике.</w:t>
      </w:r>
    </w:p>
    <w:p w:rsidR="00176612" w:rsidRDefault="00176612" w:rsidP="00176612"/>
    <w:p w:rsidR="00176612" w:rsidRDefault="00176612" w:rsidP="00176612">
      <w:pPr>
        <w:sectPr w:rsidR="00176612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4" w:right="851" w:bottom="1134" w:left="1701" w:header="720" w:footer="720" w:gutter="0"/>
          <w:cols w:space="720"/>
          <w:docGrid w:linePitch="240" w:charSpace="32768"/>
        </w:sectPr>
      </w:pPr>
    </w:p>
    <w:p w:rsidR="00176612" w:rsidRDefault="00176612" w:rsidP="00176612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What is your name?</w:t>
      </w:r>
    </w:p>
    <w:p w:rsidR="00176612" w:rsidRDefault="00176612" w:rsidP="00176612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old are you?</w:t>
      </w:r>
    </w:p>
    <w:p w:rsidR="00176612" w:rsidRDefault="00176612" w:rsidP="00176612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form are you in?</w:t>
      </w:r>
    </w:p>
    <w:p w:rsidR="00176612" w:rsidRDefault="00176612" w:rsidP="00176612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Where are you from?</w:t>
      </w:r>
    </w:p>
    <w:p w:rsidR="00176612" w:rsidRDefault="00176612" w:rsidP="00176612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do you like?</w:t>
      </w:r>
    </w:p>
    <w:p w:rsidR="00176612" w:rsidRDefault="00176612" w:rsidP="00176612">
      <w:pPr>
        <w:ind w:firstLine="709"/>
        <w:jc w:val="both"/>
        <w:rPr>
          <w:sz w:val="28"/>
          <w:szCs w:val="28"/>
          <w:lang w:val="en-US"/>
        </w:rPr>
      </w:pPr>
    </w:p>
    <w:p w:rsidR="00176612" w:rsidRPr="00176612" w:rsidRDefault="00176612" w:rsidP="00176612">
      <w:pPr>
        <w:rPr>
          <w:lang w:val="en-US"/>
        </w:rPr>
        <w:sectPr w:rsidR="00176612" w:rsidRPr="00176612">
          <w:type w:val="continuous"/>
          <w:pgSz w:w="11906" w:h="16838"/>
          <w:pgMar w:top="1134" w:right="851" w:bottom="1134" w:left="1701" w:header="720" w:footer="720" w:gutter="0"/>
          <w:cols w:num="2" w:space="720"/>
          <w:docGrid w:linePitch="240" w:charSpace="32768"/>
        </w:sectPr>
      </w:pP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Когда проходят тему “</w:t>
      </w:r>
      <w:r>
        <w:rPr>
          <w:sz w:val="28"/>
          <w:szCs w:val="28"/>
          <w:lang w:val="en-US"/>
        </w:rPr>
        <w:t>Body</w:t>
      </w:r>
      <w:r>
        <w:rPr>
          <w:sz w:val="28"/>
          <w:szCs w:val="28"/>
        </w:rPr>
        <w:t>” в 3 классе автор для решения различных коммуникативных задач использует игру «Рисуем вместе». Учащиеся поочередно подходят к доске, рисуют ту или иную часть лица или туловища,  комментируя:</w:t>
      </w:r>
    </w:p>
    <w:p w:rsidR="00176612" w:rsidRDefault="00176612" w:rsidP="00176612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 xml:space="preserve">P </w:t>
      </w:r>
      <w:proofErr w:type="gramStart"/>
      <w:r>
        <w:rPr>
          <w:sz w:val="28"/>
          <w:szCs w:val="28"/>
          <w:lang w:val="en-US"/>
        </w:rPr>
        <w:t>1 :</w:t>
      </w:r>
      <w:proofErr w:type="gramEnd"/>
      <w:r>
        <w:rPr>
          <w:sz w:val="28"/>
          <w:szCs w:val="28"/>
          <w:lang w:val="en-US"/>
        </w:rPr>
        <w:t xml:space="preserve"> I am drawing a nose.(</w:t>
      </w:r>
      <w:r>
        <w:rPr>
          <w:sz w:val="28"/>
          <w:szCs w:val="28"/>
        </w:rPr>
        <w:t>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рисую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нос</w:t>
      </w:r>
      <w:r>
        <w:rPr>
          <w:sz w:val="28"/>
          <w:szCs w:val="28"/>
          <w:lang w:val="en-US"/>
        </w:rPr>
        <w:t>.)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P </w:t>
      </w:r>
      <w:proofErr w:type="gramStart"/>
      <w:r>
        <w:rPr>
          <w:sz w:val="28"/>
          <w:szCs w:val="28"/>
          <w:lang w:val="en-US"/>
        </w:rPr>
        <w:t>2 :</w:t>
      </w:r>
      <w:proofErr w:type="gramEnd"/>
      <w:r>
        <w:rPr>
          <w:sz w:val="28"/>
          <w:szCs w:val="28"/>
          <w:lang w:val="en-US"/>
        </w:rPr>
        <w:t xml:space="preserve"> He / she is drawing a nose.(</w:t>
      </w:r>
      <w:r>
        <w:rPr>
          <w:sz w:val="28"/>
          <w:szCs w:val="28"/>
        </w:rPr>
        <w:t>Он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она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рисует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нос</w:t>
      </w:r>
      <w:r>
        <w:rPr>
          <w:sz w:val="28"/>
          <w:szCs w:val="28"/>
          <w:lang w:val="en-US"/>
        </w:rPr>
        <w:t xml:space="preserve">.) </w:t>
      </w:r>
      <w:r>
        <w:rPr>
          <w:sz w:val="28"/>
          <w:szCs w:val="28"/>
        </w:rPr>
        <w:t>Игра завершается просмотром презентации (Презентация “</w:t>
      </w:r>
      <w:r>
        <w:rPr>
          <w:sz w:val="28"/>
          <w:szCs w:val="28"/>
          <w:lang w:val="en-US"/>
        </w:rPr>
        <w:t>Parts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body</w:t>
      </w:r>
      <w:r>
        <w:rPr>
          <w:sz w:val="28"/>
          <w:szCs w:val="28"/>
        </w:rPr>
        <w:t>”)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 активизировать в речи лексические единицы, развивать быстроту реакции на звучащее слово в 4 классе проводятся следующие игры: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Игра «Месяцы». Каждый ученик получает название какого-либо месяца. По сигналу учителя «месяцы» должны построиться в «нужном» порядке.  «Кто убежал?» Учащимся предлагается картинка, на которой изображены животные. Они рассматривают ее в течение 1- 1,5 минут. Затем им показывают другую картинку, на которой есть некоторые животные из тех, что были на первой картинке. Ученики должны сказать, кто убежал.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«Съедобное – несъедобное» Водящий говорит слово по-английски, бросает мяч кому – либо из детей. Тот ловит мяч и говорит «</w:t>
      </w:r>
      <w:r>
        <w:rPr>
          <w:sz w:val="28"/>
          <w:szCs w:val="28"/>
          <w:lang w:val="en-US"/>
        </w:rPr>
        <w:t>yes</w:t>
      </w:r>
      <w:r>
        <w:rPr>
          <w:sz w:val="28"/>
          <w:szCs w:val="28"/>
        </w:rPr>
        <w:t>» (если данное слово обозначает то, что едят) или  «</w:t>
      </w:r>
      <w:r>
        <w:rPr>
          <w:sz w:val="28"/>
          <w:szCs w:val="28"/>
          <w:lang w:val="en-US"/>
        </w:rPr>
        <w:t>no</w:t>
      </w:r>
      <w:r>
        <w:rPr>
          <w:sz w:val="28"/>
          <w:szCs w:val="28"/>
        </w:rPr>
        <w:t>».</w:t>
      </w:r>
    </w:p>
    <w:p w:rsidR="00176612" w:rsidRDefault="00176612" w:rsidP="0017661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А эти игры не только закрепляют лексические единицы, но и используются как физкультминутки</w:t>
      </w:r>
      <w:r>
        <w:rPr>
          <w:b/>
          <w:sz w:val="28"/>
          <w:szCs w:val="28"/>
        </w:rPr>
        <w:t xml:space="preserve">. 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“</w:t>
      </w:r>
      <w:proofErr w:type="spellStart"/>
      <w:r>
        <w:rPr>
          <w:b/>
          <w:sz w:val="28"/>
          <w:szCs w:val="28"/>
        </w:rPr>
        <w:t>Circle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Game</w:t>
      </w:r>
      <w:proofErr w:type="spellEnd"/>
      <w:r>
        <w:rPr>
          <w:b/>
          <w:sz w:val="28"/>
          <w:szCs w:val="28"/>
        </w:rPr>
        <w:t>”.</w:t>
      </w:r>
      <w:r>
        <w:rPr>
          <w:sz w:val="28"/>
          <w:szCs w:val="28"/>
        </w:rPr>
        <w:t xml:space="preserve"> Учащиеся стоят в кругу. Каждый учащийся держит в руках карточку с изображением животного (или с буквами алфавита или с цифрами, карточки могут быть любыми в зависимости от изучаемой темы). Учитель называет два слова: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dog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monkey</w:t>
      </w:r>
      <w:proofErr w:type="spellEnd"/>
      <w:r>
        <w:rPr>
          <w:sz w:val="28"/>
          <w:szCs w:val="28"/>
        </w:rPr>
        <w:t xml:space="preserve">. Учащиеся, у которых на карточках изображены эти животные, должны поменяться местами. Затем учитель называет следующую пару животных и так далее.   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“</w:t>
      </w:r>
      <w:proofErr w:type="spellStart"/>
      <w:r>
        <w:rPr>
          <w:b/>
          <w:sz w:val="28"/>
          <w:szCs w:val="28"/>
        </w:rPr>
        <w:t>True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False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Chairs</w:t>
      </w:r>
      <w:proofErr w:type="spellEnd"/>
      <w:r>
        <w:rPr>
          <w:b/>
          <w:sz w:val="28"/>
          <w:szCs w:val="28"/>
        </w:rPr>
        <w:t>”.</w:t>
      </w:r>
      <w:r>
        <w:rPr>
          <w:sz w:val="28"/>
          <w:szCs w:val="28"/>
        </w:rPr>
        <w:t xml:space="preserve"> Учитель ставит у доски два стула. Один стул будет “правильный”, а другой “неправильный”. Учащиеся делятся на две команды и встают в два ряда напротив стульев. Учитель показывает картинку и называет слово. Если слово соответствует рисунку, тогда один из представителей каждой команды должен сесть на “правильный” стул, а если слово названо неверно, то тогда нужно сесть на “неправильный” стул. Очко начисляется той команде, представитель которой успел сесть первым и не ошибся в выборе стула. На более старшем этапе можно использовать эту игру не только для проверки лексики, но для проверки понимания текста (учитель называет предложения из текста, которые </w:t>
      </w:r>
      <w:proofErr w:type="gramStart"/>
      <w:r>
        <w:rPr>
          <w:sz w:val="28"/>
          <w:szCs w:val="28"/>
        </w:rPr>
        <w:t>могут</w:t>
      </w:r>
      <w:proofErr w:type="gramEnd"/>
      <w:r>
        <w:rPr>
          <w:sz w:val="28"/>
          <w:szCs w:val="28"/>
        </w:rPr>
        <w:t xml:space="preserve"> соответствовать тексту или нет).</w:t>
      </w:r>
    </w:p>
    <w:p w:rsidR="00176612" w:rsidRDefault="00176612" w:rsidP="00176612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Для тренировки учащимися различных грамматических структур, например, при ознакомлении с притяжательным падежом существительных во 2 классе  используются различные предметы, игрушки, названия которых уже знакомы учащимся. </w:t>
      </w:r>
      <w:r>
        <w:rPr>
          <w:sz w:val="28"/>
          <w:szCs w:val="28"/>
          <w:lang w:val="en-US"/>
        </w:rPr>
        <w:t>«</w:t>
      </w:r>
      <w:r>
        <w:rPr>
          <w:sz w:val="28"/>
          <w:szCs w:val="28"/>
        </w:rPr>
        <w:t>Чья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игрушка</w:t>
      </w:r>
      <w:proofErr w:type="gramStart"/>
      <w:r>
        <w:rPr>
          <w:sz w:val="28"/>
          <w:szCs w:val="28"/>
          <w:lang w:val="en-US"/>
        </w:rPr>
        <w:t>?»</w:t>
      </w:r>
      <w:proofErr w:type="gramEnd"/>
      <w:r>
        <w:rPr>
          <w:sz w:val="28"/>
          <w:szCs w:val="28"/>
          <w:lang w:val="en-US"/>
        </w:rPr>
        <w:t xml:space="preserve">  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</w:t>
      </w:r>
      <w:proofErr w:type="gramStart"/>
      <w:r>
        <w:rPr>
          <w:sz w:val="28"/>
          <w:szCs w:val="28"/>
          <w:lang w:val="en-US"/>
        </w:rPr>
        <w:t>P1 :</w:t>
      </w:r>
      <w:proofErr w:type="gramEnd"/>
      <w:r>
        <w:rPr>
          <w:sz w:val="28"/>
          <w:szCs w:val="28"/>
          <w:lang w:val="en-US"/>
        </w:rPr>
        <w:t xml:space="preserve"> This is my cat .(</w:t>
      </w:r>
      <w:r>
        <w:rPr>
          <w:sz w:val="28"/>
          <w:szCs w:val="28"/>
        </w:rPr>
        <w:t>Это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моя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кошка</w:t>
      </w:r>
      <w:r>
        <w:rPr>
          <w:sz w:val="28"/>
          <w:szCs w:val="28"/>
          <w:lang w:val="en-US"/>
        </w:rPr>
        <w:t>) That is Pete ‘s dog.(</w:t>
      </w:r>
      <w:r>
        <w:rPr>
          <w:sz w:val="28"/>
          <w:szCs w:val="28"/>
        </w:rPr>
        <w:t>Та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собака</w:t>
      </w:r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Пита</w:t>
      </w:r>
      <w:r>
        <w:rPr>
          <w:sz w:val="28"/>
          <w:szCs w:val="28"/>
          <w:lang w:val="en-US"/>
        </w:rPr>
        <w:t xml:space="preserve">.) </w:t>
      </w:r>
      <w:r>
        <w:rPr>
          <w:sz w:val="28"/>
          <w:szCs w:val="28"/>
        </w:rPr>
        <w:t>(указывая на игрушку  соседа).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«Театр мимики и жеста». Один из учащихся выполняет какое–то действие, отвечая при этом на вопрос учителя, другой ученик комментирует действия первого ученика. Данная игра позволяет устно тренировать употребление  </w:t>
      </w:r>
      <w:r>
        <w:rPr>
          <w:sz w:val="28"/>
          <w:szCs w:val="28"/>
          <w:lang w:val="en-US"/>
        </w:rPr>
        <w:t>The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Present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Progressive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tense</w:t>
      </w:r>
      <w:r>
        <w:rPr>
          <w:sz w:val="28"/>
          <w:szCs w:val="28"/>
        </w:rPr>
        <w:t xml:space="preserve"> (настоящего длительного времени). Например, первый ученик показывает, как он делает зарядку, а второй  учащийся говорит: </w:t>
      </w:r>
      <w:r>
        <w:rPr>
          <w:sz w:val="28"/>
          <w:szCs w:val="28"/>
          <w:lang w:val="en-US"/>
        </w:rPr>
        <w:t>He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doing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exercises</w:t>
      </w:r>
      <w:r>
        <w:rPr>
          <w:sz w:val="28"/>
          <w:szCs w:val="28"/>
        </w:rPr>
        <w:t xml:space="preserve">. 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закрепления темы «Неправильные глаголы» автор также  предлагает игру с мячом. Учащиеся  становятся в круг; ведущий, находящийся в центре круга, бросает  мяч,  называя неправильный глагол в инфинитиве, а ученик, поймавший мяч, называет прошедшее время этого глагола.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«Кругосветное путешествие». В этой игре закрепляется конструкция  </w:t>
      </w:r>
      <w:r>
        <w:rPr>
          <w:sz w:val="28"/>
          <w:szCs w:val="28"/>
          <w:lang w:val="en-US"/>
        </w:rPr>
        <w:t>There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are</w:t>
      </w:r>
      <w:r>
        <w:rPr>
          <w:sz w:val="28"/>
          <w:szCs w:val="28"/>
        </w:rPr>
        <w:t xml:space="preserve"> и отрабатывается навык употребления артиклей. «Путешествие» может проходить по классу или по тематической картинке. Учитель начинает  игру: « </w:t>
      </w:r>
      <w:r>
        <w:rPr>
          <w:sz w:val="28"/>
          <w:szCs w:val="28"/>
          <w:lang w:val="en-US"/>
        </w:rPr>
        <w:t>There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blackboard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on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wall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front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pupils</w:t>
      </w:r>
      <w:r>
        <w:rPr>
          <w:sz w:val="28"/>
          <w:szCs w:val="28"/>
        </w:rPr>
        <w:t>” Дальше описание продолжают ученики : «</w:t>
      </w:r>
      <w:r>
        <w:rPr>
          <w:sz w:val="28"/>
          <w:szCs w:val="28"/>
          <w:lang w:val="en-US"/>
        </w:rPr>
        <w:t>Near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blackboard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there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door</w:t>
      </w:r>
      <w:r>
        <w:rPr>
          <w:sz w:val="28"/>
          <w:szCs w:val="28"/>
        </w:rPr>
        <w:t xml:space="preserve"> …» Тот , кто ошибся , покидает корабль.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Guess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 xml:space="preserve">» .Эта игра направлена на закрепление общих вопросов. </w:t>
      </w:r>
      <w:proofErr w:type="gramStart"/>
      <w:r>
        <w:rPr>
          <w:sz w:val="28"/>
          <w:szCs w:val="28"/>
        </w:rPr>
        <w:t>Ведущий</w:t>
      </w:r>
      <w:proofErr w:type="gramEnd"/>
      <w:r>
        <w:rPr>
          <w:sz w:val="28"/>
          <w:szCs w:val="28"/>
        </w:rPr>
        <w:t xml:space="preserve"> загадывает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– либо предмет, находящийся в классе. Пытаясь угадать предмет, ученики задают только общие вопросы, на которые ведущий отвечает  «да» или  «нет» (число вопросов ограничено). Побеждает команда, которая отгадает предмет, задав меньшее  количество вопросов.</w:t>
      </w:r>
    </w:p>
    <w:p w:rsidR="00176612" w:rsidRDefault="00176612" w:rsidP="00176612">
      <w:pPr>
        <w:tabs>
          <w:tab w:val="left" w:pos="2520"/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Известно, что тренировка учащихся в употреблении грамматических структур, требующая многократного их повторения, утомляет их своим однообразием, а затрачиваемые усилия не приносят быстрого удовлетворения. Игры помогут сделать скучную работу более интересной и увлекательной. Во 2 классе учащиеся знакомятся со следующими моделями. I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…, I </w:t>
      </w: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…, I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… запомнить и не путать их помогает игра. Учащиеся произносят I и показывают на себя. Произносят </w:t>
      </w: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и подносят руки к глазам в форме бинокля. Говорят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и кладут руку на сердце. А при встрече с глаголом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сгибают руку в локте. Достаточно учителю показать жест, у учеников моментально возникает реакция. </w:t>
      </w:r>
    </w:p>
    <w:p w:rsidR="00176612" w:rsidRDefault="00176612" w:rsidP="00176612">
      <w:pPr>
        <w:tabs>
          <w:tab w:val="left" w:pos="2520"/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часто учитель предлагает ученикам подвигаться. Физическая активность обостряет все виды памяти: тактильную, двигательную, зрительную, образную и слуховую. Учащиеся не забудут глаголы </w:t>
      </w:r>
      <w:proofErr w:type="spellStart"/>
      <w:r>
        <w:rPr>
          <w:sz w:val="28"/>
          <w:szCs w:val="28"/>
        </w:rPr>
        <w:t>fly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jump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run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swim</w:t>
      </w:r>
      <w:proofErr w:type="spellEnd"/>
      <w:r>
        <w:rPr>
          <w:sz w:val="28"/>
          <w:szCs w:val="28"/>
        </w:rPr>
        <w:t xml:space="preserve"> и др., если изучая и закрепляя их, они «летают», прыгают, бегают, «плавают». Физическая активность помогает запомнить лексические единицы по темам «Погода», «Внешность», «Игры и спорт» и др. 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Чтобы учащиеся могли упражняться  в написании английских слов, видеть и исправлять орфографические ошибки автором используются различные орфографические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игры («Лестница из слов», «Чайнворд», «Расческа», «Правильное слово».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«Поиски слова», «</w:t>
      </w:r>
      <w:proofErr w:type="spellStart"/>
      <w:r>
        <w:rPr>
          <w:sz w:val="28"/>
          <w:szCs w:val="28"/>
        </w:rPr>
        <w:t>Mistakes</w:t>
      </w:r>
      <w:proofErr w:type="spellEnd"/>
      <w:r>
        <w:rPr>
          <w:sz w:val="28"/>
          <w:szCs w:val="28"/>
        </w:rPr>
        <w:t xml:space="preserve">» и др.)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Цель данных игр – освоение правописания изученной лексики.</w:t>
      </w:r>
      <w:proofErr w:type="gramEnd"/>
      <w:r>
        <w:rPr>
          <w:sz w:val="28"/>
          <w:szCs w:val="28"/>
        </w:rPr>
        <w:t xml:space="preserve"> Эти игры в большинстве случаев не требуют специального оснащения, все, что нужно </w:t>
      </w:r>
      <w:r>
        <w:rPr>
          <w:sz w:val="28"/>
          <w:szCs w:val="28"/>
        </w:rPr>
        <w:lastRenderedPageBreak/>
        <w:t>листок бумаги и ручка. Можно также выполнять эти игры на классной доске.      Учащиеся 2-3 классов очень любят следующие игры: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«Дежурная буква». Цель игры – формирование навыка осознания места буквы в слове. Учащимся раздаются </w:t>
      </w:r>
      <w:proofErr w:type="gramStart"/>
      <w:r>
        <w:rPr>
          <w:sz w:val="28"/>
          <w:szCs w:val="28"/>
        </w:rPr>
        <w:t>карточки</w:t>
      </w:r>
      <w:proofErr w:type="gramEnd"/>
      <w:r>
        <w:rPr>
          <w:sz w:val="28"/>
          <w:szCs w:val="28"/>
        </w:rPr>
        <w:t xml:space="preserve"> и предлагается написать как можно больше слов, в которых указанная буква стоит на определенном месте. Например, учитель говорит: «Сегодня у нас дежурная буква «о», она стоит на первом месте. Кто напишет больше слов, в которых буква «о» стоит на первом месте?» Время выполнения задания регламентируется (3-5 минут). 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«Буквы рассыпались». Цель игры – формирование навыков  сочетания бу</w:t>
      </w:r>
      <w:proofErr w:type="gramStart"/>
      <w:r>
        <w:rPr>
          <w:sz w:val="28"/>
          <w:szCs w:val="28"/>
        </w:rPr>
        <w:t>кв в сл</w:t>
      </w:r>
      <w:proofErr w:type="gramEnd"/>
      <w:r>
        <w:rPr>
          <w:sz w:val="28"/>
          <w:szCs w:val="28"/>
        </w:rPr>
        <w:t>ове. Преподаватель пишет крупными буквами на листе бумаги слово и, не показывая его, разрезает на буквы, говоря: «Было у меня слово. Оно рассыпалось на буквы». Затем показывает буквы и рассыпает их на столе: «Кто быстрее догадается, какое это было слово?» Выигрывает тот, кто первый правильно запишет слово. Выигравший придумывает свое слово, сообщает преподавателю или сам пишет и разрезает его и показывает всем рассыпанные буквы. Действие  повторяется.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«Картинка». Цель игры – проверка усвоения орфографии изученного  материала. Каждый участник получает по картинке с изображением предметов, животных и т.д. Представители команд выходят к доске, разделенной на две части, и записывают слова, соответствующие предметам, изображенным на картинке. После того, как ученик написал слово, он должен прочитать его и показать свою картинку. Выигрывает команда, которая быстрее и с меньшим количеством ошибок запишет все слова.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Автор активно использует и </w:t>
      </w:r>
      <w:r>
        <w:rPr>
          <w:i/>
          <w:sz w:val="28"/>
          <w:szCs w:val="28"/>
        </w:rPr>
        <w:t>ролевые   игры,</w:t>
      </w:r>
      <w:r>
        <w:rPr>
          <w:sz w:val="28"/>
          <w:szCs w:val="28"/>
        </w:rPr>
        <w:t xml:space="preserve"> которые призваны усилить коммуникативную направленность обучения. 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Обилие сказочных сюжетов и игровых ситуаций помогают  создавать на уроках атмосферу радости, раскованности и непосредственности.      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Игра   «Послы»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используется в 5 классах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 делится на подгруппы, не менее 5 человек. Каждая группа загадывает, например, профессию. 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Приняв на себя данную роль, один представитель идет в другую группу и отвечает на вопросы от имени  этого персонажа. Если догадываются, кто он, его берут в «плен», а группа выбирает другого посла. Выигрывает та группа, которая смогла взять в плен большее количество пленников.           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Игра « Театралы» («</w:t>
      </w:r>
      <w:r>
        <w:rPr>
          <w:sz w:val="28"/>
          <w:szCs w:val="28"/>
          <w:lang w:val="en-US"/>
        </w:rPr>
        <w:t>Theatre</w:t>
      </w:r>
      <w:r>
        <w:rPr>
          <w:sz w:val="28"/>
          <w:szCs w:val="28"/>
        </w:rPr>
        <w:t xml:space="preserve"> –</w:t>
      </w:r>
      <w:r>
        <w:rPr>
          <w:sz w:val="28"/>
          <w:szCs w:val="28"/>
          <w:lang w:val="en-US"/>
        </w:rPr>
        <w:t>Goers</w:t>
      </w:r>
      <w:r>
        <w:rPr>
          <w:sz w:val="28"/>
          <w:szCs w:val="28"/>
        </w:rPr>
        <w:t>»).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Упражнение в подстановке. Используется во 2-3 классах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первому партнеру (девочке):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– </w:t>
      </w: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>. Любите театр. Скажите, в каком театре вы были вчера. Задание второму партнеру (мальчику):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– Буратино. Скажите, в каком театре вы побывали на прошлой неделе.</w:t>
      </w:r>
    </w:p>
    <w:p w:rsidR="00176612" w:rsidRDefault="00176612" w:rsidP="0017661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 went to the Opera and Ballet Theatre yesterday. </w:t>
      </w:r>
      <w:r>
        <w:rPr>
          <w:sz w:val="28"/>
          <w:szCs w:val="28"/>
        </w:rPr>
        <w:t>(Вчера я ходила в Театр Оперы и Балета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176612" w:rsidRDefault="00176612" w:rsidP="00176612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And  I</w:t>
      </w:r>
      <w:proofErr w:type="gramEnd"/>
      <w:r>
        <w:rPr>
          <w:sz w:val="28"/>
          <w:szCs w:val="28"/>
          <w:lang w:val="en-US"/>
        </w:rPr>
        <w:t xml:space="preserve"> went to the Puppet  Theatre  last week.</w:t>
      </w:r>
    </w:p>
    <w:p w:rsidR="00176612" w:rsidRDefault="00176612" w:rsidP="00176612">
      <w:pPr>
        <w:ind w:left="81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Автор также использует ролевые игры по сюжетам сказок «Репка», «Теремок» «Колобок» и т.д.</w:t>
      </w:r>
    </w:p>
    <w:p w:rsidR="00176612" w:rsidRDefault="00176612" w:rsidP="0017661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The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turnip</w:t>
      </w:r>
      <w:r>
        <w:rPr>
          <w:sz w:val="28"/>
          <w:szCs w:val="28"/>
        </w:rPr>
        <w:t>”(Репка)</w:t>
      </w:r>
    </w:p>
    <w:p w:rsidR="00176612" w:rsidRDefault="00176612" w:rsidP="0017661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игре можно закрепить речевые образцы и лексические единицы по теме «Семья», «Модальный глагол </w:t>
      </w:r>
      <w:r>
        <w:rPr>
          <w:sz w:val="28"/>
          <w:szCs w:val="28"/>
          <w:lang w:val="en-US"/>
        </w:rPr>
        <w:t>can</w:t>
      </w:r>
      <w:r>
        <w:rPr>
          <w:sz w:val="28"/>
          <w:szCs w:val="28"/>
        </w:rPr>
        <w:t>» и т.д. Игра используется в 4 и 5 классах.</w:t>
      </w:r>
    </w:p>
    <w:p w:rsidR="00176612" w:rsidRDefault="00176612" w:rsidP="00176612">
      <w:pPr>
        <w:numPr>
          <w:ilvl w:val="0"/>
          <w:numId w:val="1"/>
        </w:numPr>
        <w:ind w:left="0" w:firstLine="709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Условие игры: нужно рассказать от лица того персонажа, которого играешь. Например</w:t>
      </w:r>
      <w:r>
        <w:rPr>
          <w:i/>
          <w:sz w:val="28"/>
          <w:szCs w:val="28"/>
          <w:lang w:val="en-US"/>
        </w:rPr>
        <w:t>:</w:t>
      </w:r>
    </w:p>
    <w:p w:rsidR="00176612" w:rsidRDefault="00176612" w:rsidP="00176612">
      <w:pPr>
        <w:numPr>
          <w:ilvl w:val="0"/>
          <w:numId w:val="1"/>
        </w:numPr>
        <w:ind w:left="0" w:firstLine="709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Бабушка</w:t>
      </w:r>
      <w:r>
        <w:rPr>
          <w:i/>
          <w:sz w:val="28"/>
          <w:szCs w:val="28"/>
          <w:lang w:val="en-US"/>
        </w:rPr>
        <w:t>: I</w:t>
      </w:r>
      <w:r>
        <w:rPr>
          <w:i/>
          <w:sz w:val="28"/>
          <w:szCs w:val="28"/>
          <w:vertAlign w:val="superscript"/>
          <w:lang w:val="en-US"/>
        </w:rPr>
        <w:t>’</w:t>
      </w:r>
      <w:r>
        <w:rPr>
          <w:i/>
          <w:sz w:val="28"/>
          <w:szCs w:val="28"/>
          <w:lang w:val="en-US"/>
        </w:rPr>
        <w:t>m a grandmother. I</w:t>
      </w:r>
      <w:r>
        <w:rPr>
          <w:i/>
          <w:sz w:val="28"/>
          <w:szCs w:val="28"/>
          <w:vertAlign w:val="superscript"/>
          <w:lang w:val="en-US"/>
        </w:rPr>
        <w:t>’</w:t>
      </w:r>
      <w:r>
        <w:rPr>
          <w:i/>
          <w:sz w:val="28"/>
          <w:szCs w:val="28"/>
          <w:lang w:val="en-US"/>
        </w:rPr>
        <w:t xml:space="preserve">m old. I </w:t>
      </w:r>
      <w:proofErr w:type="spellStart"/>
      <w:r>
        <w:rPr>
          <w:i/>
          <w:sz w:val="28"/>
          <w:szCs w:val="28"/>
          <w:lang w:val="en-US"/>
        </w:rPr>
        <w:t>can not</w:t>
      </w:r>
      <w:proofErr w:type="spellEnd"/>
      <w:r>
        <w:rPr>
          <w:i/>
          <w:sz w:val="28"/>
          <w:szCs w:val="28"/>
          <w:lang w:val="en-US"/>
        </w:rPr>
        <w:t xml:space="preserve"> dance and run.</w:t>
      </w:r>
    </w:p>
    <w:p w:rsidR="00176612" w:rsidRDefault="00176612" w:rsidP="00176612">
      <w:pPr>
        <w:numPr>
          <w:ilvl w:val="0"/>
          <w:numId w:val="1"/>
        </w:numPr>
        <w:ind w:left="0" w:firstLine="709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Репка</w:t>
      </w:r>
      <w:r>
        <w:rPr>
          <w:i/>
          <w:sz w:val="28"/>
          <w:szCs w:val="28"/>
          <w:lang w:val="en-US"/>
        </w:rPr>
        <w:t>: I</w:t>
      </w:r>
      <w:r>
        <w:rPr>
          <w:i/>
          <w:sz w:val="28"/>
          <w:szCs w:val="28"/>
          <w:vertAlign w:val="superscript"/>
          <w:lang w:val="en-US"/>
        </w:rPr>
        <w:t>’</w:t>
      </w:r>
      <w:r>
        <w:rPr>
          <w:i/>
          <w:sz w:val="28"/>
          <w:szCs w:val="28"/>
          <w:lang w:val="en-US"/>
        </w:rPr>
        <w:t>m a turnip. I</w:t>
      </w:r>
      <w:r>
        <w:rPr>
          <w:i/>
          <w:sz w:val="28"/>
          <w:szCs w:val="28"/>
          <w:vertAlign w:val="superscript"/>
          <w:lang w:val="en-US"/>
        </w:rPr>
        <w:t>’</w:t>
      </w:r>
      <w:r>
        <w:rPr>
          <w:i/>
          <w:sz w:val="28"/>
          <w:szCs w:val="28"/>
          <w:lang w:val="en-US"/>
        </w:rPr>
        <w:t>m very big. I</w:t>
      </w:r>
      <w:r>
        <w:rPr>
          <w:i/>
          <w:sz w:val="28"/>
          <w:szCs w:val="28"/>
          <w:vertAlign w:val="superscript"/>
          <w:lang w:val="en-US"/>
        </w:rPr>
        <w:t>’</w:t>
      </w:r>
      <w:r>
        <w:rPr>
          <w:i/>
          <w:sz w:val="28"/>
          <w:szCs w:val="28"/>
          <w:lang w:val="en-US"/>
        </w:rPr>
        <w:t xml:space="preserve">m yellow and green. I </w:t>
      </w:r>
      <w:proofErr w:type="spellStart"/>
      <w:r>
        <w:rPr>
          <w:i/>
          <w:sz w:val="28"/>
          <w:szCs w:val="28"/>
          <w:lang w:val="en-US"/>
        </w:rPr>
        <w:t>can not</w:t>
      </w:r>
      <w:proofErr w:type="spellEnd"/>
      <w:r>
        <w:rPr>
          <w:i/>
          <w:sz w:val="28"/>
          <w:szCs w:val="28"/>
          <w:lang w:val="en-US"/>
        </w:rPr>
        <w:t xml:space="preserve"> jump.</w:t>
      </w:r>
    </w:p>
    <w:p w:rsidR="00176612" w:rsidRDefault="00176612" w:rsidP="00176612">
      <w:pPr>
        <w:numPr>
          <w:ilvl w:val="0"/>
          <w:numId w:val="1"/>
        </w:numPr>
        <w:ind w:left="0" w:firstLine="709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</w:rPr>
        <w:t>Герои сказки представились, рассказали о себе. Игра</w:t>
      </w:r>
      <w:r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началась</w:t>
      </w:r>
      <w:r>
        <w:rPr>
          <w:i/>
          <w:sz w:val="28"/>
          <w:szCs w:val="28"/>
          <w:lang w:val="en-US"/>
        </w:rPr>
        <w:t>.</w:t>
      </w:r>
    </w:p>
    <w:p w:rsidR="00176612" w:rsidRDefault="00176612" w:rsidP="00176612">
      <w:pPr>
        <w:numPr>
          <w:ilvl w:val="0"/>
          <w:numId w:val="1"/>
        </w:numPr>
        <w:ind w:left="0" w:firstLine="709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Grandfather: Oh, what a big turnip we have in our garden. I want to pull it out. 1</w:t>
      </w:r>
      <w:proofErr w:type="gramStart"/>
      <w:r>
        <w:rPr>
          <w:i/>
          <w:sz w:val="28"/>
          <w:szCs w:val="28"/>
          <w:lang w:val="en-US"/>
        </w:rPr>
        <w:t>,2,3</w:t>
      </w:r>
      <w:proofErr w:type="gramEnd"/>
      <w:r>
        <w:rPr>
          <w:i/>
          <w:sz w:val="28"/>
          <w:szCs w:val="28"/>
          <w:lang w:val="en-US"/>
        </w:rPr>
        <w:t xml:space="preserve">… </w:t>
      </w:r>
      <w:proofErr w:type="spellStart"/>
      <w:r>
        <w:rPr>
          <w:i/>
          <w:sz w:val="28"/>
          <w:szCs w:val="28"/>
          <w:lang w:val="en-US"/>
        </w:rPr>
        <w:t>lt</w:t>
      </w:r>
      <w:proofErr w:type="spellEnd"/>
      <w:r>
        <w:rPr>
          <w:i/>
          <w:sz w:val="28"/>
          <w:szCs w:val="28"/>
          <w:lang w:val="en-US"/>
        </w:rPr>
        <w:t xml:space="preserve"> is too big for me. Granny, come here. Help me, please.</w:t>
      </w:r>
    </w:p>
    <w:p w:rsidR="00176612" w:rsidRDefault="00176612" w:rsidP="00176612">
      <w:pPr>
        <w:numPr>
          <w:ilvl w:val="0"/>
          <w:numId w:val="1"/>
        </w:numPr>
        <w:ind w:left="1661" w:firstLine="709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Grandmother: All right, Grandfather. </w:t>
      </w:r>
      <w:r>
        <w:rPr>
          <w:i/>
          <w:sz w:val="28"/>
          <w:szCs w:val="28"/>
        </w:rPr>
        <w:t>и</w:t>
      </w:r>
      <w:r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т</w:t>
      </w:r>
      <w:r>
        <w:rPr>
          <w:i/>
          <w:sz w:val="28"/>
          <w:szCs w:val="28"/>
          <w:lang w:val="en-US"/>
        </w:rPr>
        <w:t>.</w:t>
      </w:r>
      <w:proofErr w:type="spellStart"/>
      <w:r>
        <w:rPr>
          <w:i/>
          <w:sz w:val="28"/>
          <w:szCs w:val="28"/>
        </w:rPr>
        <w:t>д</w:t>
      </w:r>
      <w:proofErr w:type="spellEnd"/>
      <w:r>
        <w:rPr>
          <w:i/>
          <w:sz w:val="28"/>
          <w:szCs w:val="28"/>
          <w:lang w:val="en-US"/>
        </w:rPr>
        <w:t>.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3.Игра « Что, где, когда?» 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волчок, конверты с вопросами, портреты писателей, поэтов. Класс делится на две команды, которые по очереди садятся  за стол. Игра проводится по аналогии с известной телепередачей. Каждая команда получает конверт, в который вложена фотография известного человека и вопрос  «Что вы знаете об этом человеке?» Жюри определяет правильность ответов, подсчитывает количество баллов.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работе с диалогами, создавая игровые ситуации на уроке, автор всегда придает им особое значение и обязательно творческий подход. Например, ученикам предлагается прочесть в учебнике диалог, в котором говорится о том, что встречаются два человека и один из них спрашивает у другого время. Если учащиеся будут читать по очереди, а затем воспроизводить по памяти, то урок превратится в скучное времяпрепровождение. Но один и тот же диалог можно разыграть по-разному. Идею и игровые ситуации можно подсказать учащимся. И если они привыкнут к фантазированию, они сами будут придумывать много оригинальных ситуаций. Вот некоторые ситуации, которые учитель предлагает своим ученикам: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мальчик знакомится с девочкой.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завязать знакомство, он спрашивает у нее время и заводит разговор, например, о погоде.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ве девочки торопятся утром на уроки, но одна забыла часы дома. На улице она сталкивается с другой девочкой и узнает у нее время.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уроки должны быть эмоционально насыщены, тогда у учащихся возникнет постоянная мотивация к изучению английского языка, и они с нетерпением будут ожидать следующего урока. Поэтому автор считает важным на каждом уроке играть с младшими школьниками. 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Учащимся очень нравятся подвижные игры. К ним можно отнести следующие игры: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sz w:val="28"/>
          <w:szCs w:val="28"/>
          <w:lang w:val="en-US"/>
        </w:rPr>
        <w:t>    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«Лучшие/ </w:t>
      </w:r>
      <w:r>
        <w:rPr>
          <w:bCs/>
          <w:sz w:val="28"/>
          <w:szCs w:val="28"/>
          <w:lang w:val="en-US"/>
        </w:rPr>
        <w:t>The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best</w:t>
      </w:r>
      <w:r>
        <w:rPr>
          <w:bCs/>
          <w:sz w:val="28"/>
          <w:szCs w:val="28"/>
        </w:rPr>
        <w:t>».</w:t>
      </w:r>
      <w:r>
        <w:rPr>
          <w:sz w:val="28"/>
          <w:szCs w:val="28"/>
        </w:rPr>
        <w:t xml:space="preserve"> Условие: разбить группу на 2 – 3 команды, построить их в колонку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и по команде «На старт» начать диктовать буквы. Каждый ученик подбегает к доске и пишет названную букву, передает мел следующему игроку команды, а сам встает сзади. Учитель диктует буквы в достаточно быстром темпе, чтобы у учеников не было возможности подсматривать за другими командами.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2.     </w:t>
      </w:r>
      <w:r>
        <w:rPr>
          <w:bCs/>
          <w:sz w:val="28"/>
          <w:szCs w:val="28"/>
          <w:lang w:val="en-US"/>
        </w:rPr>
        <w:t>«</w:t>
      </w:r>
      <w:proofErr w:type="spellStart"/>
      <w:r>
        <w:rPr>
          <w:bCs/>
          <w:sz w:val="28"/>
          <w:szCs w:val="28"/>
          <w:lang w:val="en-US"/>
        </w:rPr>
        <w:t>Найди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букву</w:t>
      </w:r>
      <w:proofErr w:type="spellEnd"/>
      <w:r>
        <w:rPr>
          <w:bCs/>
          <w:sz w:val="28"/>
          <w:szCs w:val="28"/>
          <w:lang w:val="en-US"/>
        </w:rPr>
        <w:t>/ Find the letter».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Условие: выложить на столе английские буквы, а также некоторые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буквы из русского алфавита. Один из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учеников выходит к столу, учитель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называет букву, которую он должен найти. Ученик находит букву, поднимает ее,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показывает своим одноклассникам и называет ее, после чего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кладет ее на место.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запоминания правил чтения проводится игра «Домино». Для этой игры учитель заранее готовит карточки, разделенные пополам. На одной половине пишутся слова с сочетанием букв, вызывающих сложности при чтении, а на другой – звуки. Нужно к каждому звукосочетанию найти соответствующий звук.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вот игры, в которые учащиеся играют, разделившись на две команды: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  <w:lang w:val="en-US"/>
        </w:rPr>
        <w:t>ABC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Task</w:t>
      </w:r>
      <w:r>
        <w:rPr>
          <w:sz w:val="28"/>
          <w:szCs w:val="28"/>
        </w:rPr>
        <w:t xml:space="preserve"> На доске весят 2 плаката.</w:t>
      </w:r>
      <w:proofErr w:type="gramEnd"/>
      <w:r>
        <w:rPr>
          <w:sz w:val="28"/>
          <w:szCs w:val="28"/>
        </w:rPr>
        <w:t xml:space="preserve"> На каждом нарисован домик с 26 окнами. Каждое окно – ячейка для буквы алфавита, но не все ячейки заполнены - есть пустые клетки для пропущенных букв.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Ученики выходят по одному к доске и выстраивают алфавит. Оценивается быстрота и правильность выполнения задания.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  <w:lang w:val="en-US"/>
        </w:rPr>
        <w:t>Funny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bag</w:t>
      </w:r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Для каждой команды подготовлен “забавный мешочек” (</w:t>
      </w:r>
      <w:r>
        <w:rPr>
          <w:sz w:val="28"/>
          <w:szCs w:val="28"/>
          <w:lang w:val="en-US"/>
        </w:rPr>
        <w:t>Magic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Bag</w:t>
      </w:r>
      <w:r>
        <w:rPr>
          <w:sz w:val="28"/>
          <w:szCs w:val="28"/>
        </w:rPr>
        <w:t>) с буквами. Ученикам предлагается на ощупь определить мягкие буквы в “забавном мешочке”. Ребенок нащупывает букву, не вынимая ее из мешочка, называет ее, после этого показывают букву своей команде, которая определяет правильность ответа.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  <w:lang w:val="en-US"/>
        </w:rPr>
        <w:t>Funny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Tree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доске нарисованы деревья (по одному для каждой команды), которые растут в волшебном лесу.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Его плоды (рисунки) – яблоко, кот, осьминог, солнце, абрикос, лев и т.д. по лексике, изученной учениками.</w:t>
      </w:r>
      <w:proofErr w:type="gramEnd"/>
      <w:r>
        <w:rPr>
          <w:sz w:val="28"/>
          <w:szCs w:val="28"/>
        </w:rPr>
        <w:t xml:space="preserve"> А под деревом буквы, осыпавшиеся с деревьев. Участникам необходимо прикрепить буквы к соответствующему слову, с которого оно начинается.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5. </w:t>
      </w:r>
      <w:r>
        <w:rPr>
          <w:bCs/>
          <w:sz w:val="28"/>
          <w:szCs w:val="28"/>
          <w:lang w:val="en-US"/>
        </w:rPr>
        <w:t>Who is the most attentive?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Учитель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располагает несколько игрушек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, под, рядом со стулом и в несколько – в коробке. Ученики называют предлоги места. Участники конкурса закрывают глаза, учитель меняет игрушки местами. Задача учеников вспомнить и назвать прежнее месторасположение игрушек.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Многие игровые задания проводятся с помощью презентации (ИКТ). Например, для изучения счета учащиеся решают примеры на английском языке, разучивают считалочки, поют песенки. (Презентация «Считалочки на английском языке»)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 постарше сами готовят подобные презентации, которые используются на уроках. Также на уроках учащиеся смотрят мультфильмы и </w:t>
      </w:r>
      <w:r>
        <w:rPr>
          <w:sz w:val="28"/>
          <w:szCs w:val="28"/>
        </w:rPr>
        <w:lastRenderedPageBreak/>
        <w:t>выполняют игровые задания к ним, поют песенки на английском языке, в 3-4 классах читают сказки на английском языке и ставят по ним сценки.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Эффективными на уроках являются игры с различными предметами, например, с куклой, персонажем, который,  воплощая определенные человеческие черты, позволяет </w:t>
      </w:r>
      <w:proofErr w:type="gramStart"/>
      <w:r>
        <w:rPr>
          <w:sz w:val="28"/>
          <w:szCs w:val="28"/>
        </w:rPr>
        <w:t>более направленно</w:t>
      </w:r>
      <w:proofErr w:type="gramEnd"/>
      <w:r>
        <w:rPr>
          <w:sz w:val="28"/>
          <w:szCs w:val="28"/>
        </w:rPr>
        <w:t xml:space="preserve"> и гибко мотивировать речь учащихся на уроке.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Также  автор активно  использует в своей работе игровые задания, привлекая учащихся к составлению кроссвордов, головоломок, ребусов, шарад и т.д.                       </w:t>
      </w:r>
    </w:p>
    <w:p w:rsidR="00176612" w:rsidRDefault="00176612" w:rsidP="00176612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Crossword Puzzle "Domestic animals"</w:t>
      </w:r>
    </w:p>
    <w:tbl>
      <w:tblPr>
        <w:tblW w:w="0" w:type="auto"/>
        <w:tblInd w:w="-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2"/>
        <w:gridCol w:w="31"/>
        <w:gridCol w:w="392"/>
        <w:gridCol w:w="62"/>
        <w:gridCol w:w="361"/>
        <w:gridCol w:w="93"/>
        <w:gridCol w:w="330"/>
        <w:gridCol w:w="123"/>
        <w:gridCol w:w="300"/>
        <w:gridCol w:w="154"/>
        <w:gridCol w:w="269"/>
        <w:gridCol w:w="185"/>
        <w:gridCol w:w="238"/>
        <w:gridCol w:w="215"/>
        <w:gridCol w:w="208"/>
        <w:gridCol w:w="246"/>
        <w:gridCol w:w="177"/>
        <w:gridCol w:w="277"/>
        <w:gridCol w:w="453"/>
        <w:gridCol w:w="454"/>
        <w:gridCol w:w="105"/>
        <w:gridCol w:w="349"/>
        <w:gridCol w:w="236"/>
        <w:gridCol w:w="20"/>
      </w:tblGrid>
      <w:tr w:rsidR="00176612" w:rsidTr="00AE213B">
        <w:tc>
          <w:tcPr>
            <w:tcW w:w="453" w:type="dxa"/>
            <w:gridSpan w:val="2"/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gridSpan w:val="2"/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vertAlign w:val="superscript"/>
                <w:lang w:val="en-US"/>
              </w:rPr>
            </w:pPr>
          </w:p>
          <w:p w:rsidR="00176612" w:rsidRDefault="00176612" w:rsidP="00AE213B">
            <w:pPr>
              <w:ind w:firstLine="709"/>
              <w:jc w:val="both"/>
              <w:rPr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453" w:type="dxa"/>
            <w:gridSpan w:val="2"/>
            <w:tcBorders>
              <w:left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gridSpan w:val="2"/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423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176612" w:rsidRDefault="00176612" w:rsidP="00AE213B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176612" w:rsidTr="00AE213B">
        <w:tc>
          <w:tcPr>
            <w:tcW w:w="453" w:type="dxa"/>
            <w:gridSpan w:val="2"/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gridSpan w:val="2"/>
            <w:tcBorders>
              <w:left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gridSpan w:val="2"/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gridSpan w:val="2"/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176612" w:rsidRDefault="00176612" w:rsidP="00AE213B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176612" w:rsidTr="00AE213B">
        <w:tc>
          <w:tcPr>
            <w:tcW w:w="453" w:type="dxa"/>
            <w:gridSpan w:val="2"/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gridSpan w:val="2"/>
            <w:tcBorders>
              <w:left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gridSpan w:val="2"/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454" w:type="dxa"/>
            <w:tcBorders>
              <w:left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176612" w:rsidRDefault="00176612" w:rsidP="00AE213B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176612" w:rsidTr="00AE213B">
        <w:tc>
          <w:tcPr>
            <w:tcW w:w="453" w:type="dxa"/>
            <w:gridSpan w:val="2"/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gridSpan w:val="2"/>
            <w:tcBorders>
              <w:left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gridSpan w:val="2"/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gridSpan w:val="2"/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left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176612" w:rsidRDefault="00176612" w:rsidP="00AE213B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176612" w:rsidTr="00AE213B">
        <w:tc>
          <w:tcPr>
            <w:tcW w:w="453" w:type="dxa"/>
            <w:gridSpan w:val="2"/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vertAlign w:val="superscript"/>
                <w:lang w:val="en-US"/>
              </w:rPr>
            </w:pPr>
          </w:p>
          <w:p w:rsidR="00176612" w:rsidRDefault="00176612" w:rsidP="00AE213B">
            <w:pPr>
              <w:ind w:firstLine="709"/>
              <w:jc w:val="both"/>
              <w:rPr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sz w:val="28"/>
                <w:szCs w:val="28"/>
                <w:vertAlign w:val="superscript"/>
                <w:lang w:val="en-US"/>
              </w:rPr>
              <w:t>3</w:t>
            </w: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gridSpan w:val="2"/>
            <w:tcBorders>
              <w:left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gridSpan w:val="2"/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176612" w:rsidRDefault="00176612" w:rsidP="00AE213B">
            <w:pPr>
              <w:snapToGrid w:val="0"/>
              <w:rPr>
                <w:b/>
                <w:sz w:val="28"/>
                <w:szCs w:val="28"/>
                <w:lang w:val="en-US"/>
              </w:rPr>
            </w:pPr>
          </w:p>
        </w:tc>
      </w:tr>
      <w:tr w:rsidR="00176612" w:rsidTr="00AE213B">
        <w:tc>
          <w:tcPr>
            <w:tcW w:w="453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vertAlign w:val="superscript"/>
                <w:lang w:val="en-US"/>
              </w:rPr>
            </w:pPr>
          </w:p>
          <w:p w:rsidR="00176612" w:rsidRDefault="00176612" w:rsidP="00AE213B">
            <w:pPr>
              <w:ind w:firstLine="709"/>
              <w:jc w:val="both"/>
              <w:rPr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sz w:val="28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176612" w:rsidRDefault="00176612" w:rsidP="00AE213B">
            <w:pPr>
              <w:snapToGrid w:val="0"/>
              <w:rPr>
                <w:b/>
                <w:sz w:val="28"/>
                <w:szCs w:val="28"/>
                <w:vertAlign w:val="superscript"/>
                <w:lang w:val="en-US"/>
              </w:rPr>
            </w:pPr>
          </w:p>
        </w:tc>
      </w:tr>
      <w:tr w:rsidR="00176612" w:rsidTr="00AE213B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vertAlign w:val="superscript"/>
                <w:lang w:val="en-US"/>
              </w:rPr>
            </w:pPr>
          </w:p>
          <w:p w:rsidR="00176612" w:rsidRDefault="00176612" w:rsidP="00AE213B">
            <w:pPr>
              <w:ind w:firstLine="709"/>
              <w:jc w:val="both"/>
              <w:rPr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sz w:val="28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sz w:val="28"/>
                <w:szCs w:val="28"/>
                <w:vertAlign w:val="superscript"/>
                <w:lang w:val="en-US"/>
              </w:rPr>
              <w:t>3</w:t>
            </w: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sz w:val="28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sz w:val="28"/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sz w:val="28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" w:type="dxa"/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176612" w:rsidTr="00AE213B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453" w:type="dxa"/>
            <w:gridSpan w:val="2"/>
            <w:tcBorders>
              <w:top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gridSpan w:val="2"/>
            <w:tcBorders>
              <w:top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gridSpan w:val="2"/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" w:type="dxa"/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176612" w:rsidTr="00AE213B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453" w:type="dxa"/>
            <w:gridSpan w:val="2"/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gridSpan w:val="2"/>
            <w:tcBorders>
              <w:left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gridSpan w:val="2"/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vertAlign w:val="superscript"/>
                <w:lang w:val="en-US"/>
              </w:rPr>
            </w:pPr>
          </w:p>
          <w:p w:rsidR="00176612" w:rsidRDefault="00176612" w:rsidP="00AE213B">
            <w:pPr>
              <w:ind w:firstLine="709"/>
              <w:jc w:val="both"/>
              <w:rPr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sz w:val="28"/>
                <w:szCs w:val="28"/>
                <w:vertAlign w:val="superscript"/>
                <w:lang w:val="en-US"/>
              </w:rPr>
              <w:t>7</w:t>
            </w: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left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left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gridSpan w:val="2"/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" w:type="dxa"/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176612" w:rsidTr="00AE213B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453" w:type="dxa"/>
            <w:gridSpan w:val="2"/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gridSpan w:val="2"/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gridSpan w:val="2"/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gridSpan w:val="2"/>
            <w:tcBorders>
              <w:top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000000"/>
            </w:tcBorders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gridSpan w:val="2"/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" w:type="dxa"/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176612" w:rsidTr="00AE213B">
        <w:tc>
          <w:tcPr>
            <w:tcW w:w="422" w:type="dxa"/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:rsidR="00176612" w:rsidRDefault="00176612" w:rsidP="00AE213B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7"/>
            <w:shd w:val="clear" w:color="auto" w:fill="auto"/>
          </w:tcPr>
          <w:p w:rsidR="00176612" w:rsidRDefault="00176612" w:rsidP="00AE213B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</w:tr>
    </w:tbl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Down</w:t>
      </w:r>
      <w:proofErr w:type="gramStart"/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>1) котёнок, 2) гусь, 3) курица, 4) щенок, 5) собака, 6) корова, 7) цыплёнок, 8) кролик.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Across</w:t>
      </w:r>
      <w:r>
        <w:rPr>
          <w:sz w:val="28"/>
          <w:szCs w:val="28"/>
        </w:rPr>
        <w:t xml:space="preserve">: 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петух, 2) коза, 3) лошадь, 4) овца, 5) утка, 6) кошка, 7) свинья.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Down</w:t>
      </w:r>
      <w:r>
        <w:rPr>
          <w:sz w:val="28"/>
          <w:szCs w:val="28"/>
        </w:rPr>
        <w:t>:</w:t>
      </w:r>
    </w:p>
    <w:p w:rsidR="00176612" w:rsidRDefault="00176612" w:rsidP="00176612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1 2</w:t>
      </w:r>
      <w:r>
        <w:rPr>
          <w:noProof/>
          <w:lang w:eastAsia="ru-RU"/>
        </w:rPr>
        <w:drawing>
          <wp:inline distT="0" distB="0" distL="0" distR="0">
            <wp:extent cx="723900" cy="1047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3</w:t>
      </w:r>
      <w:r>
        <w:rPr>
          <w:noProof/>
          <w:lang w:eastAsia="ru-RU"/>
        </w:rPr>
        <w:drawing>
          <wp:inline distT="0" distB="0" distL="0" distR="0">
            <wp:extent cx="781050" cy="9239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4 </w:t>
      </w:r>
      <w:r>
        <w:rPr>
          <w:noProof/>
          <w:lang w:eastAsia="ru-RU"/>
        </w:rPr>
        <w:drawing>
          <wp:inline distT="0" distB="0" distL="0" distR="0">
            <wp:extent cx="914400" cy="733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5</w:t>
      </w:r>
      <w:r>
        <w:rPr>
          <w:noProof/>
          <w:lang w:eastAsia="ru-RU"/>
        </w:rPr>
        <w:drawing>
          <wp:inline distT="0" distB="0" distL="0" distR="0">
            <wp:extent cx="1209675" cy="9525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6 </w:t>
      </w:r>
      <w:r>
        <w:rPr>
          <w:noProof/>
          <w:lang w:eastAsia="ru-RU"/>
        </w:rPr>
        <w:drawing>
          <wp:inline distT="0" distB="0" distL="0" distR="0">
            <wp:extent cx="1209675" cy="10287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7</w:t>
      </w:r>
      <w:r>
        <w:rPr>
          <w:noProof/>
          <w:lang w:eastAsia="ru-RU"/>
        </w:rPr>
        <w:drawing>
          <wp:inline distT="0" distB="0" distL="0" distR="0">
            <wp:extent cx="561975" cy="6477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8</w:t>
      </w:r>
      <w:r>
        <w:rPr>
          <w:noProof/>
          <w:lang w:eastAsia="ru-RU"/>
        </w:rPr>
        <w:drawing>
          <wp:inline distT="0" distB="0" distL="0" distR="0">
            <wp:extent cx="1057275" cy="6762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Across</w:t>
      </w:r>
      <w:r>
        <w:rPr>
          <w:sz w:val="28"/>
          <w:szCs w:val="28"/>
        </w:rPr>
        <w:t xml:space="preserve">: </w:t>
      </w:r>
    </w:p>
    <w:p w:rsidR="00176612" w:rsidRDefault="00176612" w:rsidP="0017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>
        <w:rPr>
          <w:noProof/>
          <w:lang w:eastAsia="ru-RU"/>
        </w:rPr>
        <w:drawing>
          <wp:inline distT="0" distB="0" distL="0" distR="0">
            <wp:extent cx="914400" cy="9525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2</w:t>
      </w:r>
      <w:r>
        <w:rPr>
          <w:noProof/>
          <w:lang w:eastAsia="ru-RU"/>
        </w:rPr>
        <w:drawing>
          <wp:inline distT="0" distB="0" distL="0" distR="0">
            <wp:extent cx="1171575" cy="11049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3</w:t>
      </w:r>
      <w:r>
        <w:rPr>
          <w:noProof/>
          <w:lang w:eastAsia="ru-RU"/>
        </w:rPr>
        <w:drawing>
          <wp:inline distT="0" distB="0" distL="0" distR="0">
            <wp:extent cx="1219200" cy="11239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4</w:t>
      </w:r>
      <w:r>
        <w:rPr>
          <w:noProof/>
          <w:lang w:eastAsia="ru-RU"/>
        </w:rPr>
        <w:drawing>
          <wp:inline distT="0" distB="0" distL="0" distR="0">
            <wp:extent cx="1190625" cy="10287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5</w:t>
      </w:r>
      <w:r>
        <w:rPr>
          <w:noProof/>
          <w:lang w:eastAsia="ru-RU"/>
        </w:rPr>
        <w:drawing>
          <wp:inline distT="0" distB="0" distL="0" distR="0">
            <wp:extent cx="838200" cy="7810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6</w:t>
      </w:r>
      <w:r>
        <w:rPr>
          <w:noProof/>
          <w:lang w:eastAsia="ru-RU"/>
        </w:rPr>
        <w:drawing>
          <wp:inline distT="0" distB="0" distL="0" distR="0">
            <wp:extent cx="809625" cy="9429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7</w:t>
      </w:r>
      <w:r>
        <w:rPr>
          <w:noProof/>
          <w:lang w:eastAsia="ru-RU"/>
        </w:rPr>
        <w:drawing>
          <wp:inline distT="0" distB="0" distL="0" distR="0">
            <wp:extent cx="1219200" cy="8191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72E" w:rsidRDefault="00176612" w:rsidP="00176612">
      <w:r>
        <w:rPr>
          <w:sz w:val="28"/>
          <w:szCs w:val="28"/>
        </w:rPr>
        <w:t xml:space="preserve">Все это дает широкие возможности для активизации учебного </w:t>
      </w:r>
      <w:proofErr w:type="gramStart"/>
      <w:r>
        <w:rPr>
          <w:sz w:val="28"/>
          <w:szCs w:val="28"/>
        </w:rPr>
        <w:t>процесса</w:t>
      </w:r>
      <w:proofErr w:type="gramEnd"/>
      <w:r>
        <w:rPr>
          <w:sz w:val="28"/>
          <w:szCs w:val="28"/>
        </w:rPr>
        <w:t xml:space="preserve"> как на уроках, так и на внеклассных мероприятиях. Единая система урок — внеклассная работа — залог эффективности качества знаний. Большим подспорьем в работе являются занятия учащихся в кружках по изучению английского языка, основанных на развитии </w:t>
      </w:r>
      <w:proofErr w:type="spellStart"/>
      <w:r>
        <w:rPr>
          <w:sz w:val="28"/>
          <w:szCs w:val="28"/>
        </w:rPr>
        <w:t>креативного</w:t>
      </w:r>
      <w:proofErr w:type="spellEnd"/>
      <w:r>
        <w:rPr>
          <w:sz w:val="28"/>
          <w:szCs w:val="28"/>
        </w:rPr>
        <w:t xml:space="preserve"> мышления, самореализации своих интересов, когда учащиеся имеют возможность определить тему и форму работы по интересующим их вопросам. Учитель в таком ракурсе становится только консультантом или арбитром. Так ребята с удовольствием посещают кружок «Мой любимый английский», игровые методы которого вызывают у школьников живой интерес к предмету, </w:t>
      </w:r>
      <w:proofErr w:type="gramStart"/>
      <w:r>
        <w:rPr>
          <w:sz w:val="28"/>
          <w:szCs w:val="28"/>
        </w:rPr>
        <w:t>позволяют развивать индивидуальные способности каждого ученика воспитывают</w:t>
      </w:r>
      <w:proofErr w:type="gramEnd"/>
      <w:r>
        <w:rPr>
          <w:sz w:val="28"/>
          <w:szCs w:val="28"/>
        </w:rPr>
        <w:t xml:space="preserve"> их познавательную активность.</w:t>
      </w:r>
    </w:p>
    <w:sectPr w:rsidR="00FF572E" w:rsidSect="00FF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661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6612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:rsidR="00000000" w:rsidRDefault="00176612">
    <w:pPr>
      <w:pStyle w:val="a5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6612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6612">
    <w:pPr>
      <w:pStyle w:val="a3"/>
      <w:jc w:val="center"/>
    </w:pPr>
    <w:r>
      <w:t xml:space="preserve">Васильева Римма </w:t>
    </w:r>
    <w:proofErr w:type="spellStart"/>
    <w:r>
      <w:t>Дамировна</w:t>
    </w:r>
    <w:proofErr w:type="spellEnd"/>
  </w:p>
  <w:p w:rsidR="00000000" w:rsidRDefault="00176612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66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612"/>
    <w:rsid w:val="00176612"/>
    <w:rsid w:val="00FF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1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76612"/>
  </w:style>
  <w:style w:type="paragraph" w:styleId="a3">
    <w:name w:val="header"/>
    <w:basedOn w:val="a"/>
    <w:link w:val="a4"/>
    <w:rsid w:val="00176612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661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rsid w:val="00176612"/>
    <w:pPr>
      <w:suppressLineNumbers/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7661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766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612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footer" Target="footer2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header" Target="header1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3241</Words>
  <Characters>18475</Characters>
  <Application>Microsoft Office Word</Application>
  <DocSecurity>0</DocSecurity>
  <Lines>153</Lines>
  <Paragraphs>43</Paragraphs>
  <ScaleCrop>false</ScaleCrop>
  <Company>SPecialiST RePack</Company>
  <LinksUpToDate>false</LinksUpToDate>
  <CharactersWithSpaces>21673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2018-12-21T02:39:00Z</dcterms:created>
  <dcterms:modified xsi:type="dcterms:W3CDTF">2018-12-21T02:41:00Z</dcterms:modified>
</cp:coreProperties>
</file>