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8" w:rsidRPr="00A230B8" w:rsidRDefault="00A91EB8" w:rsidP="00A91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97">
        <w:rPr>
          <w:rFonts w:ascii="Times New Roman" w:hAnsi="Times New Roman" w:cs="Times New Roman"/>
          <w:b/>
          <w:sz w:val="28"/>
          <w:szCs w:val="28"/>
        </w:rPr>
        <w:t xml:space="preserve">ИСПОЛЬЗОВАНИЕ НАРОДНЫХ СКАЗОК БЕЛГОРОДСКОЙ </w:t>
      </w:r>
      <w:r w:rsidRPr="00667524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E0B97" w:rsidRPr="00667524">
        <w:rPr>
          <w:rFonts w:ascii="Times New Roman" w:hAnsi="Times New Roman" w:cs="Times New Roman"/>
          <w:b/>
          <w:sz w:val="28"/>
          <w:szCs w:val="28"/>
        </w:rPr>
        <w:t xml:space="preserve"> В РАБОТЕ С ДЕТЬМИ СТАРШЕГО ДОШКОЛЬНОГО ВОЗРАСТА</w:t>
      </w:r>
      <w:r w:rsidR="007E0B97" w:rsidRPr="007E0B97">
        <w:rPr>
          <w:rFonts w:ascii="Times New Roman" w:hAnsi="Times New Roman" w:cs="Times New Roman"/>
          <w:b/>
          <w:sz w:val="28"/>
          <w:szCs w:val="28"/>
        </w:rPr>
        <w:t xml:space="preserve"> ПРИ РЕАЛИЗАЦИИ ПРОГРАММЫ </w:t>
      </w:r>
      <w:r w:rsidR="007E0B97" w:rsidRPr="007E0B97">
        <w:rPr>
          <w:rFonts w:ascii="Times New Roman" w:eastAsia="Times New Roman" w:hAnsi="Times New Roman" w:cs="Times New Roman"/>
          <w:b/>
          <w:iCs/>
          <w:sz w:val="28"/>
          <w:szCs w:val="28"/>
        </w:rPr>
        <w:t>«ПО РЕЧЕВЫМ ТРОПИНКАМ БЕЛОГОРЬЯ»</w:t>
      </w:r>
      <w:r w:rsidR="007E0B97" w:rsidRPr="007E0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B97" w:rsidRPr="00A230B8" w:rsidRDefault="007E0B97" w:rsidP="00A91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EB8" w:rsidRPr="007E0B97" w:rsidRDefault="00C641F5" w:rsidP="00A91E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F5">
        <w:rPr>
          <w:rFonts w:ascii="Times New Roman" w:hAnsi="Times New Roman" w:cs="Times New Roman"/>
          <w:bCs/>
          <w:sz w:val="28"/>
          <w:szCs w:val="28"/>
        </w:rPr>
        <w:t>Е.В.</w:t>
      </w:r>
      <w:r w:rsidR="00A91EB8" w:rsidRPr="007E0B97">
        <w:rPr>
          <w:rFonts w:ascii="Times New Roman" w:hAnsi="Times New Roman" w:cs="Times New Roman"/>
          <w:bCs/>
          <w:sz w:val="28"/>
          <w:szCs w:val="28"/>
        </w:rPr>
        <w:t>Ткачева,</w:t>
      </w:r>
    </w:p>
    <w:p w:rsidR="00A91EB8" w:rsidRPr="007E0B97" w:rsidRDefault="00A91EB8" w:rsidP="00B051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B97">
        <w:rPr>
          <w:rFonts w:ascii="Times New Roman" w:hAnsi="Times New Roman" w:cs="Times New Roman"/>
          <w:bCs/>
          <w:sz w:val="28"/>
          <w:szCs w:val="28"/>
        </w:rPr>
        <w:t xml:space="preserve">воспитатель, МОУ  </w:t>
      </w:r>
    </w:p>
    <w:p w:rsidR="00C641F5" w:rsidRDefault="00A91EB8" w:rsidP="00A91E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B9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E0B97">
        <w:rPr>
          <w:rFonts w:ascii="Times New Roman" w:hAnsi="Times New Roman" w:cs="Times New Roman"/>
          <w:bCs/>
          <w:sz w:val="28"/>
          <w:szCs w:val="28"/>
        </w:rPr>
        <w:t>Ракитянская</w:t>
      </w:r>
      <w:proofErr w:type="spellEnd"/>
      <w:r w:rsidRPr="007E0B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41F5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Pr="007E0B97">
        <w:rPr>
          <w:rFonts w:ascii="Times New Roman" w:hAnsi="Times New Roman" w:cs="Times New Roman"/>
          <w:bCs/>
          <w:sz w:val="28"/>
          <w:szCs w:val="28"/>
        </w:rPr>
        <w:t xml:space="preserve"> №2 им. А.И. </w:t>
      </w:r>
      <w:proofErr w:type="spellStart"/>
      <w:r w:rsidRPr="007E0B97">
        <w:rPr>
          <w:rFonts w:ascii="Times New Roman" w:hAnsi="Times New Roman" w:cs="Times New Roman"/>
          <w:bCs/>
          <w:sz w:val="28"/>
          <w:szCs w:val="28"/>
        </w:rPr>
        <w:t>Цыбулева</w:t>
      </w:r>
      <w:proofErr w:type="spellEnd"/>
      <w:r w:rsidRPr="007E0B97">
        <w:rPr>
          <w:rFonts w:ascii="Times New Roman" w:hAnsi="Times New Roman" w:cs="Times New Roman"/>
          <w:bCs/>
          <w:sz w:val="28"/>
          <w:szCs w:val="28"/>
        </w:rPr>
        <w:t>»</w:t>
      </w:r>
    </w:p>
    <w:p w:rsidR="00A91EB8" w:rsidRPr="007E0B97" w:rsidRDefault="00A91EB8" w:rsidP="00C641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0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EB8" w:rsidRDefault="00A91EB8" w:rsidP="00A91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B97">
        <w:rPr>
          <w:rFonts w:ascii="Times New Roman" w:hAnsi="Times New Roman" w:cs="Times New Roman"/>
          <w:bCs/>
          <w:sz w:val="28"/>
          <w:szCs w:val="28"/>
        </w:rPr>
        <w:t>Аннотация:</w:t>
      </w:r>
      <w:r w:rsidR="00D07F71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B97" w:rsidRPr="007E0B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7F71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статье раскрыт потенциал народных сказок Белгородской области,</w:t>
      </w:r>
      <w:r w:rsidR="007E0B97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средства дошкольного образования детей старшего дошкольного возраста.</w:t>
      </w:r>
      <w:r w:rsidR="00D07F71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Сказка, как элемент фольклора, несет в себе огромный потенциал в развитии нравственных качеств, умственных способностей и волевого поведения</w:t>
      </w:r>
      <w:r w:rsidR="00A230B8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D07F71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07B0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1F5" w:rsidRPr="007E0B97" w:rsidRDefault="00C641F5" w:rsidP="00A91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EB8" w:rsidRPr="007E0B97" w:rsidRDefault="00A91EB8" w:rsidP="00A91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B97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="005A07B0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сказка, </w:t>
      </w:r>
      <w:r w:rsidR="00C641F5">
        <w:rPr>
          <w:rFonts w:ascii="Times New Roman" w:hAnsi="Times New Roman" w:cs="Times New Roman"/>
          <w:color w:val="000000"/>
          <w:sz w:val="28"/>
          <w:szCs w:val="28"/>
        </w:rPr>
        <w:t>устное народное творчество</w:t>
      </w:r>
      <w:r w:rsidR="005A07B0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области, старший дошкольный возраст.</w:t>
      </w:r>
    </w:p>
    <w:p w:rsidR="00A91EB8" w:rsidRPr="007E0B97" w:rsidRDefault="00A91EB8" w:rsidP="00A91E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EB8" w:rsidRPr="007E0B97" w:rsidRDefault="00A91EB8" w:rsidP="00F3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детского сада предусматривает реализацию </w:t>
      </w:r>
      <w:r w:rsidR="00F35936" w:rsidRPr="007E0B97">
        <w:rPr>
          <w:rFonts w:ascii="Times New Roman" w:eastAsia="Times New Roman" w:hAnsi="Times New Roman" w:cs="Times New Roman"/>
          <w:iCs/>
          <w:sz w:val="28"/>
          <w:szCs w:val="28"/>
        </w:rPr>
        <w:t>парциальной программы дошкольного образования «По речевым тропинкам Белогорья» (образовательная область «Речевое развитие»)</w:t>
      </w:r>
      <w:r w:rsidR="005E1B62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F35936" w:rsidRPr="007E0B97">
        <w:rPr>
          <w:rFonts w:ascii="Times New Roman" w:eastAsia="Times New Roman" w:hAnsi="Times New Roman" w:cs="Times New Roman"/>
          <w:iCs/>
          <w:sz w:val="28"/>
          <w:szCs w:val="28"/>
        </w:rPr>
        <w:t>разработан</w:t>
      </w:r>
      <w:r w:rsidR="005E1B62" w:rsidRPr="007E0B97">
        <w:rPr>
          <w:rFonts w:ascii="Times New Roman" w:eastAsia="Times New Roman" w:hAnsi="Times New Roman" w:cs="Times New Roman"/>
          <w:iCs/>
          <w:sz w:val="28"/>
          <w:szCs w:val="28"/>
        </w:rPr>
        <w:t>ной</w:t>
      </w:r>
      <w:r w:rsidR="00F35936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рамках проекта </w:t>
      </w:r>
      <w:r w:rsidR="00F35936" w:rsidRPr="007E0B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="00F35936" w:rsidRPr="007E0B97">
        <w:rPr>
          <w:rFonts w:ascii="Times New Roman" w:eastAsia="Times New Roman" w:hAnsi="Times New Roman" w:cs="Times New Roman"/>
          <w:iCs/>
          <w:sz w:val="28"/>
          <w:szCs w:val="28"/>
        </w:rPr>
        <w:t>Создание региональной системы личностного развития дошкольников в условиях реализации ФГОС дошкольного образования» («Дошкольник Белогорья»).</w:t>
      </w:r>
    </w:p>
    <w:p w:rsidR="00F35936" w:rsidRPr="007E0B97" w:rsidRDefault="00F35936" w:rsidP="00F3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>Содержание программы старш</w:t>
      </w:r>
      <w:r w:rsidR="001F0AB0" w:rsidRPr="007E0B97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</w:t>
      </w:r>
      <w:r w:rsidR="001F0AB0" w:rsidRPr="007E0B97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включает в себ</w:t>
      </w:r>
      <w:r w:rsidR="00D07F71" w:rsidRPr="007E0B97">
        <w:rPr>
          <w:rFonts w:ascii="Times New Roman" w:eastAsia="Times New Roman" w:hAnsi="Times New Roman" w:cs="Times New Roman"/>
          <w:iCs/>
          <w:sz w:val="28"/>
          <w:szCs w:val="28"/>
        </w:rPr>
        <w:t>я цикл образовательных ситуаций</w:t>
      </w:r>
      <w:r w:rsidR="00402943" w:rsidRPr="007E0B97">
        <w:rPr>
          <w:rFonts w:ascii="Times New Roman" w:eastAsia="Times New Roman" w:hAnsi="Times New Roman" w:cs="Times New Roman"/>
          <w:iCs/>
          <w:sz w:val="28"/>
          <w:szCs w:val="28"/>
        </w:rPr>
        <w:t>, где</w:t>
      </w:r>
      <w:r w:rsidR="008376DE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предусматривается знакомство детей с народными приметами, песенками, </w:t>
      </w:r>
      <w:proofErr w:type="spellStart"/>
      <w:r w:rsidR="008376DE" w:rsidRPr="007E0B97">
        <w:rPr>
          <w:rFonts w:ascii="Times New Roman" w:eastAsia="Times New Roman" w:hAnsi="Times New Roman" w:cs="Times New Roman"/>
          <w:iCs/>
          <w:sz w:val="28"/>
          <w:szCs w:val="28"/>
        </w:rPr>
        <w:t>потешками</w:t>
      </w:r>
      <w:proofErr w:type="spellEnd"/>
      <w:r w:rsidR="008376DE" w:rsidRPr="007E0B97">
        <w:rPr>
          <w:rFonts w:ascii="Times New Roman" w:eastAsia="Times New Roman" w:hAnsi="Times New Roman" w:cs="Times New Roman"/>
          <w:iCs/>
          <w:sz w:val="28"/>
          <w:szCs w:val="28"/>
        </w:rPr>
        <w:t>, играми, считалками, традициями, ремеслами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Белгородской области</w:t>
      </w:r>
      <w:r w:rsidR="008376DE" w:rsidRPr="007E0B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1F0AB0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Считаю, что </w:t>
      </w:r>
      <w:r w:rsidR="005E1B62" w:rsidRPr="007E0B97">
        <w:rPr>
          <w:rFonts w:ascii="Times New Roman" w:eastAsia="Times New Roman" w:hAnsi="Times New Roman" w:cs="Times New Roman"/>
          <w:iCs/>
          <w:sz w:val="28"/>
          <w:szCs w:val="28"/>
        </w:rPr>
        <w:t>в перспективном планировании образовательных ситуаций программы незаслуженно мало внимания уделяется народным сказкам Белгородской области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[</w:t>
      </w:r>
      <w:r w:rsidR="007E0B97" w:rsidRPr="007E0B97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, с. 22-2</w:t>
      </w:r>
      <w:r w:rsidR="00C641F5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]</w:t>
      </w:r>
      <w:r w:rsidR="005E1B62" w:rsidRPr="007E0B9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07F71"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F71" w:rsidRPr="007E0B97">
        <w:rPr>
          <w:rFonts w:ascii="Times New Roman" w:hAnsi="Times New Roman" w:cs="Times New Roman"/>
          <w:sz w:val="28"/>
          <w:szCs w:val="28"/>
        </w:rPr>
        <w:t xml:space="preserve">Само построение сказки, её композиция, яркое противопоставление добра и зла, фантастические образы, выразительный язык, динамика событий, повторы - всё это делает сказку особенно интересной для </w:t>
      </w:r>
      <w:r w:rsidR="007E0B97" w:rsidRPr="007E0B97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="00D07F71" w:rsidRPr="007E0B97">
        <w:rPr>
          <w:rFonts w:ascii="Times New Roman" w:hAnsi="Times New Roman" w:cs="Times New Roman"/>
          <w:sz w:val="28"/>
          <w:szCs w:val="28"/>
        </w:rPr>
        <w:t>.</w:t>
      </w:r>
    </w:p>
    <w:p w:rsidR="00426253" w:rsidRPr="007E0B97" w:rsidRDefault="00426253" w:rsidP="00426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Во многих исследованиях по </w:t>
      </w:r>
      <w:proofErr w:type="spellStart"/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>э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тнохудожественному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образованию дошкольников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указывается, что 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народны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сказ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ки, 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как жанр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устного народного творчества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D07F71" w:rsidRPr="007E0B97">
        <w:rPr>
          <w:rFonts w:ascii="Times New Roman" w:hAnsi="Times New Roman" w:cs="Times New Roman"/>
          <w:sz w:val="28"/>
          <w:szCs w:val="28"/>
        </w:rPr>
        <w:t>несут в себе огромный потенциал в развитии нравственных качеств, умственных способностей и волевого поведения, поэтому</w:t>
      </w:r>
      <w:r w:rsidR="00D07F71"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могут эффективно использоваться как одно из эффективных </w:t>
      </w:r>
      <w:r w:rsidR="00590A7E" w:rsidRPr="007E0B97">
        <w:rPr>
          <w:rFonts w:ascii="Times New Roman" w:eastAsia="Times New Roman" w:hAnsi="Times New Roman" w:cs="Times New Roman"/>
          <w:iCs/>
          <w:sz w:val="28"/>
          <w:szCs w:val="28"/>
        </w:rPr>
        <w:t>средств дошкольного образования</w:t>
      </w: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F35936" w:rsidRPr="007E0B97" w:rsidRDefault="00426253" w:rsidP="0087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Так в работах 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А.В.Нестеренко представлена преемственная модель </w:t>
      </w:r>
      <w:proofErr w:type="spellStart"/>
      <w:r w:rsidRPr="007E0B97">
        <w:rPr>
          <w:rFonts w:ascii="Times New Roman" w:eastAsia="Times New Roman" w:hAnsi="Times New Roman" w:cs="Times New Roman"/>
          <w:sz w:val="28"/>
          <w:szCs w:val="28"/>
        </w:rPr>
        <w:t>этнохудожественного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«Дошкольные учреждения - начальная школа».</w:t>
      </w:r>
      <w:r w:rsidR="00D07F71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Проблеме развития </w:t>
      </w:r>
      <w:proofErr w:type="spellStart"/>
      <w:r w:rsidRPr="007E0B97">
        <w:rPr>
          <w:rFonts w:ascii="Times New Roman" w:eastAsia="Times New Roman" w:hAnsi="Times New Roman" w:cs="Times New Roman"/>
          <w:sz w:val="28"/>
          <w:szCs w:val="28"/>
        </w:rPr>
        <w:t>этнохудожественого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на основе местных традиций Белгородского региона посвящены многие работы М.С. Жирова [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]</w:t>
      </w:r>
      <w:r w:rsidR="00871098" w:rsidRPr="007E0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456" w:rsidRPr="007E0B97" w:rsidRDefault="00426253" w:rsidP="00AC3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исследования Т.И.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Баклановой,</w:t>
      </w:r>
      <w:r w:rsidR="00BB4456" w:rsidRPr="007E0B97">
        <w:rPr>
          <w:rFonts w:ascii="Times New Roman" w:eastAsia="Times New Roman" w:hAnsi="Times New Roman" w:cs="Times New Roman"/>
          <w:sz w:val="28"/>
          <w:szCs w:val="28"/>
        </w:rPr>
        <w:t xml:space="preserve"> Г.Н. Волкова,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 xml:space="preserve">Е.Ю. </w:t>
      </w:r>
      <w:proofErr w:type="spellStart"/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>Стрельцовой</w:t>
      </w:r>
      <w:proofErr w:type="spellEnd"/>
      <w:r w:rsidR="00BB4456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в области воспитания и развития личности на основе традиций русской художественной культуры стали основой разработанных ими программ и учебников для дошкольных учреждений, средней школы и вузов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 xml:space="preserve"> [1, 3]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EE7" w:rsidRPr="007E0B97" w:rsidRDefault="00871098" w:rsidP="00AC3E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Е.Ю. </w:t>
      </w:r>
      <w:proofErr w:type="spellStart"/>
      <w:r w:rsidR="00606ADA" w:rsidRPr="007E0B97">
        <w:rPr>
          <w:rFonts w:ascii="Times New Roman" w:eastAsia="Times New Roman" w:hAnsi="Times New Roman" w:cs="Times New Roman"/>
          <w:sz w:val="28"/>
          <w:szCs w:val="28"/>
        </w:rPr>
        <w:t>Стрельцовой</w:t>
      </w:r>
      <w:proofErr w:type="spellEnd"/>
      <w:r w:rsidR="00606ADA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>издан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учебник </w:t>
      </w:r>
      <w:r w:rsidRPr="007E0B9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1576A" w:rsidRPr="007E0B97">
        <w:rPr>
          <w:rStyle w:val="a3"/>
          <w:rFonts w:eastAsiaTheme="minorEastAsia"/>
          <w:b w:val="0"/>
          <w:sz w:val="28"/>
          <w:szCs w:val="28"/>
        </w:rPr>
        <w:t>Народная художественная</w:t>
      </w:r>
      <w:r w:rsidR="0041576A" w:rsidRPr="007E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6A" w:rsidRPr="007E0B97">
        <w:rPr>
          <w:rFonts w:ascii="Times New Roman" w:hAnsi="Times New Roman" w:cs="Times New Roman"/>
          <w:sz w:val="28"/>
          <w:szCs w:val="28"/>
        </w:rPr>
        <w:t xml:space="preserve">культура», в котором дана классификация </w:t>
      </w:r>
      <w:r w:rsidR="00500797" w:rsidRPr="007E0B97">
        <w:rPr>
          <w:rFonts w:ascii="Times New Roman" w:hAnsi="Times New Roman" w:cs="Times New Roman"/>
          <w:sz w:val="28"/>
          <w:szCs w:val="28"/>
        </w:rPr>
        <w:t xml:space="preserve">устного народного </w:t>
      </w:r>
      <w:r w:rsidR="00AC3EE7" w:rsidRPr="007E0B97">
        <w:rPr>
          <w:rFonts w:ascii="Times New Roman" w:hAnsi="Times New Roman" w:cs="Times New Roman"/>
          <w:sz w:val="28"/>
          <w:szCs w:val="28"/>
        </w:rPr>
        <w:t>творчества</w:t>
      </w:r>
      <w:r w:rsidR="00500797" w:rsidRPr="007E0B97">
        <w:rPr>
          <w:rFonts w:ascii="Times New Roman" w:hAnsi="Times New Roman" w:cs="Times New Roman"/>
          <w:sz w:val="28"/>
          <w:szCs w:val="28"/>
        </w:rPr>
        <w:t>, используемом в дошкольном образовании. Она пишет: «П</w:t>
      </w:r>
      <w:r w:rsidR="00500797" w:rsidRPr="007E0B97">
        <w:rPr>
          <w:rStyle w:val="5"/>
          <w:rFonts w:eastAsiaTheme="minorEastAsia"/>
          <w:sz w:val="28"/>
          <w:szCs w:val="28"/>
        </w:rPr>
        <w:t>роизведения устного народного творчества - сказки, былины, загадки, пословицы, поговорки, песни и многие другие его виды - составляют сокровищницу нашей культуры</w:t>
      </w:r>
      <w:r w:rsidR="00AC3EE7" w:rsidRPr="007E0B97">
        <w:rPr>
          <w:rStyle w:val="5"/>
          <w:rFonts w:eastAsiaTheme="minorEastAsia"/>
          <w:sz w:val="28"/>
          <w:szCs w:val="28"/>
        </w:rPr>
        <w:t xml:space="preserve">». 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 xml:space="preserve">Е.Ю. </w:t>
      </w:r>
      <w:proofErr w:type="spellStart"/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>Стрельцова</w:t>
      </w:r>
      <w:proofErr w:type="spellEnd"/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E7" w:rsidRPr="007E0B97">
        <w:rPr>
          <w:rStyle w:val="5"/>
          <w:rFonts w:eastAsiaTheme="minorEastAsia"/>
          <w:sz w:val="28"/>
          <w:szCs w:val="28"/>
        </w:rPr>
        <w:t>также определяет условную клас</w:t>
      </w:r>
      <w:r w:rsidR="00AC3EE7" w:rsidRPr="007E0B97">
        <w:rPr>
          <w:rStyle w:val="5"/>
          <w:rFonts w:eastAsiaTheme="minorEastAsia"/>
          <w:sz w:val="28"/>
          <w:szCs w:val="28"/>
        </w:rPr>
        <w:softHyphen/>
        <w:t xml:space="preserve">сификацию сказок: сказки о животных, волшебные, бытовые, анекдотические. Самые древние из них - сказки о животных 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>[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3EE7" w:rsidRPr="007E0B9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A161B" w:rsidRPr="007E0B97" w:rsidRDefault="001F0AB0" w:rsidP="001F0A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Народные сказки Белгородской области, по словам одного из исследователей народной культуры </w:t>
      </w:r>
      <w:proofErr w:type="spellStart"/>
      <w:r w:rsidRPr="007E0B97">
        <w:rPr>
          <w:rFonts w:ascii="Times New Roman" w:eastAsia="Times New Roman" w:hAnsi="Times New Roman" w:cs="Times New Roman"/>
          <w:sz w:val="28"/>
          <w:szCs w:val="28"/>
        </w:rPr>
        <w:t>Белгородчины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М.С. Жирова, один из самых малоизученных жанров фольклора. Количество записанных сказок местными фольклористами, по его данным, не превышает два-три десятка. Большую часть из них составляют так называемые «</w:t>
      </w:r>
      <w:proofErr w:type="spellStart"/>
      <w:r w:rsidRPr="007E0B97">
        <w:rPr>
          <w:rFonts w:ascii="Times New Roman" w:eastAsia="Times New Roman" w:hAnsi="Times New Roman" w:cs="Times New Roman"/>
          <w:sz w:val="28"/>
          <w:szCs w:val="28"/>
        </w:rPr>
        <w:t>дитячие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сказки», среди них знакомые всем «Про Репку», «Коза и козлята», «Теремок», «Гуси 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>- лебеди» и т.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д. М.С. Жиров пишет: </w:t>
      </w:r>
      <w:proofErr w:type="gramStart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В жанровом отношении сказки, записанные на </w:t>
      </w:r>
      <w:proofErr w:type="spellStart"/>
      <w:r w:rsidRPr="007E0B97">
        <w:rPr>
          <w:rFonts w:ascii="Times New Roman" w:eastAsia="Times New Roman" w:hAnsi="Times New Roman" w:cs="Times New Roman"/>
          <w:sz w:val="28"/>
          <w:szCs w:val="28"/>
        </w:rPr>
        <w:t>Белгородчине</w:t>
      </w:r>
      <w:proofErr w:type="spellEnd"/>
      <w:r w:rsidRPr="007E0B97">
        <w:rPr>
          <w:rFonts w:ascii="Times New Roman" w:eastAsia="Times New Roman" w:hAnsi="Times New Roman" w:cs="Times New Roman"/>
          <w:sz w:val="28"/>
          <w:szCs w:val="28"/>
        </w:rPr>
        <w:t>, имеют несколько разновидностей: сказки о «братьях наших меньших» (животных, птицах, рыбах), социально - бытовые (новеллистические) и волшебные» [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].</w:t>
      </w:r>
      <w:proofErr w:type="gramEnd"/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F71" w:rsidRPr="007E0B97">
        <w:rPr>
          <w:rFonts w:ascii="Times New Roman" w:eastAsia="Times New Roman" w:hAnsi="Times New Roman" w:cs="Times New Roman"/>
          <w:sz w:val="28"/>
          <w:szCs w:val="28"/>
        </w:rPr>
        <w:t>В работе со старшими дошкольниками используются</w:t>
      </w:r>
      <w:r w:rsidR="00C641F5">
        <w:rPr>
          <w:rFonts w:ascii="Times New Roman" w:eastAsia="Times New Roman" w:hAnsi="Times New Roman" w:cs="Times New Roman"/>
          <w:sz w:val="28"/>
          <w:szCs w:val="28"/>
        </w:rPr>
        <w:t xml:space="preserve"> народные</w:t>
      </w:r>
      <w:r w:rsidR="00D07F71" w:rsidRPr="007E0B97">
        <w:rPr>
          <w:rFonts w:ascii="Times New Roman" w:eastAsia="Times New Roman" w:hAnsi="Times New Roman" w:cs="Times New Roman"/>
          <w:sz w:val="28"/>
          <w:szCs w:val="28"/>
        </w:rPr>
        <w:t xml:space="preserve"> сказки всех жанров.</w:t>
      </w:r>
    </w:p>
    <w:p w:rsidR="00DA161B" w:rsidRPr="007E0B97" w:rsidRDefault="00DA161B" w:rsidP="001F0A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>Кроме этого считаю, что педагоги вправе использовать некоторые народные сказки, собранные А.Н. Афанасьевым в регионах с южнорусскими традициями, к которому и относится Белгородская область [</w:t>
      </w:r>
      <w:r w:rsidR="007E0B97" w:rsidRPr="007E0B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F0AB0" w:rsidRPr="007E0B97" w:rsidRDefault="00C641F5" w:rsidP="001F0AB0">
      <w:pPr>
        <w:spacing w:after="0" w:line="240" w:lineRule="auto"/>
        <w:ind w:firstLine="709"/>
        <w:jc w:val="both"/>
        <w:textAlignment w:val="baseline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построении</w:t>
      </w:r>
      <w:r w:rsidR="001F0AB0" w:rsidRPr="007E0B9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со </w:t>
      </w:r>
      <w:r w:rsidR="001F0AB0" w:rsidRPr="007E0B97">
        <w:rPr>
          <w:rFonts w:ascii="Times New Roman" w:eastAsia="TimesNewRomanPSMT-Identity-H" w:hAnsi="Times New Roman" w:cs="Times New Roman"/>
          <w:sz w:val="28"/>
          <w:szCs w:val="28"/>
        </w:rPr>
        <w:t>сказками применяет определенные методы и приемы (</w:t>
      </w:r>
      <w:r w:rsidR="001F0AB0" w:rsidRPr="007E0B97">
        <w:rPr>
          <w:rFonts w:ascii="Times New Roman" w:hAnsi="Times New Roman" w:cs="Times New Roman"/>
          <w:sz w:val="28"/>
          <w:szCs w:val="28"/>
        </w:rPr>
        <w:t>традиционная</w:t>
      </w:r>
      <w:r w:rsidR="001F0AB0" w:rsidRPr="007E0B97">
        <w:rPr>
          <w:rStyle w:val="280"/>
          <w:rFonts w:eastAsiaTheme="minorEastAsia"/>
          <w:sz w:val="28"/>
          <w:szCs w:val="28"/>
        </w:rPr>
        <w:t xml:space="preserve"> </w:t>
      </w:r>
      <w:r w:rsidR="001F0AB0" w:rsidRPr="007E0B97">
        <w:rPr>
          <w:rFonts w:ascii="Times New Roman" w:hAnsi="Times New Roman" w:cs="Times New Roman"/>
          <w:sz w:val="28"/>
          <w:szCs w:val="28"/>
        </w:rPr>
        <w:t>классификация методов по источнику передачи информации и характеру ее восприятия</w:t>
      </w:r>
      <w:r w:rsidR="001F0AB0" w:rsidRPr="007E0B97">
        <w:rPr>
          <w:rFonts w:ascii="Times New Roman" w:hAnsi="Times New Roman" w:cs="Times New Roman"/>
          <w:i/>
          <w:sz w:val="28"/>
          <w:szCs w:val="28"/>
        </w:rPr>
        <w:t>,</w:t>
      </w:r>
      <w:r w:rsidR="001F0AB0" w:rsidRPr="007E0B97">
        <w:rPr>
          <w:rStyle w:val="28"/>
          <w:rFonts w:eastAsiaTheme="minorEastAsia"/>
          <w:i w:val="0"/>
          <w:sz w:val="28"/>
          <w:szCs w:val="28"/>
        </w:rPr>
        <w:t xml:space="preserve"> авторы:</w:t>
      </w:r>
      <w:proofErr w:type="gramEnd"/>
      <w:r w:rsidR="001F0AB0" w:rsidRPr="007E0B97">
        <w:rPr>
          <w:rStyle w:val="28"/>
          <w:rFonts w:eastAsiaTheme="minorEastAsia"/>
          <w:i w:val="0"/>
          <w:sz w:val="28"/>
          <w:szCs w:val="28"/>
        </w:rPr>
        <w:t xml:space="preserve"> Е. Я. </w:t>
      </w:r>
      <w:proofErr w:type="spellStart"/>
      <w:r w:rsidR="001F0AB0" w:rsidRPr="007E0B97">
        <w:rPr>
          <w:rStyle w:val="28"/>
          <w:rFonts w:eastAsiaTheme="minorEastAsia"/>
          <w:i w:val="0"/>
          <w:sz w:val="28"/>
          <w:szCs w:val="28"/>
        </w:rPr>
        <w:t>Голант</w:t>
      </w:r>
      <w:proofErr w:type="spellEnd"/>
      <w:r w:rsidR="001F0AB0" w:rsidRPr="007E0B97">
        <w:rPr>
          <w:rStyle w:val="28"/>
          <w:rFonts w:eastAsiaTheme="minorEastAsia"/>
          <w:i w:val="0"/>
          <w:sz w:val="28"/>
          <w:szCs w:val="28"/>
        </w:rPr>
        <w:t>, Н. М. Верзилин и др.) [</w:t>
      </w:r>
      <w:r w:rsidR="007E0B97" w:rsidRPr="007E0B97">
        <w:rPr>
          <w:rStyle w:val="28"/>
          <w:rFonts w:eastAsiaTheme="minorEastAsia"/>
          <w:i w:val="0"/>
          <w:sz w:val="28"/>
          <w:szCs w:val="28"/>
        </w:rPr>
        <w:t>7</w:t>
      </w:r>
      <w:r w:rsidR="001F0AB0" w:rsidRPr="007E0B97">
        <w:rPr>
          <w:rStyle w:val="28"/>
          <w:rFonts w:eastAsiaTheme="minorEastAsia"/>
          <w:i w:val="0"/>
          <w:sz w:val="28"/>
          <w:szCs w:val="28"/>
        </w:rPr>
        <w:t>]</w:t>
      </w:r>
      <w:r w:rsidR="001F0AB0" w:rsidRPr="007E0B97">
        <w:rPr>
          <w:rFonts w:ascii="Times New Roman" w:eastAsia="TimesNewRomanPSMT-Identity-H" w:hAnsi="Times New Roman" w:cs="Times New Roman"/>
          <w:i/>
          <w:sz w:val="28"/>
          <w:szCs w:val="28"/>
        </w:rPr>
        <w:t xml:space="preserve"> </w:t>
      </w:r>
      <w:r w:rsidR="001F0AB0" w:rsidRPr="007E0B97">
        <w:rPr>
          <w:rFonts w:ascii="Times New Roman" w:eastAsia="TimesNewRomanPSMT-Identity-H" w:hAnsi="Times New Roman" w:cs="Times New Roman"/>
          <w:sz w:val="28"/>
          <w:szCs w:val="28"/>
        </w:rPr>
        <w:t>(Таблица 1).</w:t>
      </w:r>
    </w:p>
    <w:p w:rsidR="001F0AB0" w:rsidRPr="007E0B97" w:rsidRDefault="001F0AB0" w:rsidP="001F0A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B97">
        <w:rPr>
          <w:rFonts w:ascii="Times New Roman" w:eastAsia="TimesNewRomanPSMT-Identity-H" w:hAnsi="Times New Roman" w:cs="Times New Roman"/>
          <w:sz w:val="28"/>
          <w:szCs w:val="28"/>
        </w:rPr>
        <w:t>Таблица 1</w:t>
      </w:r>
    </w:p>
    <w:p w:rsidR="001F0AB0" w:rsidRPr="007E0B97" w:rsidRDefault="001F0AB0" w:rsidP="001F0AB0">
      <w:pPr>
        <w:pStyle w:val="a5"/>
        <w:shd w:val="clear" w:color="auto" w:fill="FFFFFF"/>
        <w:tabs>
          <w:tab w:val="left" w:pos="426"/>
        </w:tabs>
        <w:spacing w:line="240" w:lineRule="auto"/>
        <w:ind w:left="0" w:right="34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7E0B97">
        <w:rPr>
          <w:rFonts w:ascii="Times New Roman" w:eastAsia="TimesNewRomanPSMT-Identity-H" w:hAnsi="Times New Roman" w:cs="Times New Roman"/>
          <w:b/>
          <w:sz w:val="28"/>
          <w:szCs w:val="28"/>
        </w:rPr>
        <w:t>Методы и приемы работы с</w:t>
      </w:r>
      <w:r w:rsidR="007E0B97" w:rsidRPr="007E0B97"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народной</w:t>
      </w:r>
      <w:r w:rsidRPr="007E0B97">
        <w:rPr>
          <w:rFonts w:ascii="Times New Roman" w:eastAsia="TimesNewRomanPSMT-Identity-H" w:hAnsi="Times New Roman" w:cs="Times New Roman"/>
          <w:b/>
          <w:sz w:val="28"/>
          <w:szCs w:val="28"/>
        </w:rPr>
        <w:t xml:space="preserve"> сказкой</w:t>
      </w:r>
    </w:p>
    <w:p w:rsidR="001F0AB0" w:rsidRPr="007E0B97" w:rsidRDefault="001F0AB0" w:rsidP="001F0AB0">
      <w:pPr>
        <w:pStyle w:val="a5"/>
        <w:shd w:val="clear" w:color="auto" w:fill="FFFFFF"/>
        <w:tabs>
          <w:tab w:val="left" w:pos="426"/>
        </w:tabs>
        <w:spacing w:line="240" w:lineRule="auto"/>
        <w:ind w:left="0" w:right="34"/>
        <w:rPr>
          <w:rFonts w:ascii="Times New Roman" w:eastAsia="TimesNewRomanPSMT-Identity-H" w:hAnsi="Times New Roman" w:cs="Times New Roman"/>
          <w:sz w:val="28"/>
          <w:szCs w:val="28"/>
        </w:rPr>
      </w:pPr>
    </w:p>
    <w:tbl>
      <w:tblPr>
        <w:tblStyle w:val="a6"/>
        <w:tblW w:w="9072" w:type="dxa"/>
        <w:tblInd w:w="108" w:type="dxa"/>
        <w:tblLayout w:type="fixed"/>
        <w:tblLook w:val="04A0"/>
      </w:tblPr>
      <w:tblGrid>
        <w:gridCol w:w="1985"/>
        <w:gridCol w:w="3685"/>
        <w:gridCol w:w="3402"/>
      </w:tblGrid>
      <w:tr w:rsidR="001F0AB0" w:rsidRPr="007E0B97" w:rsidTr="00402943">
        <w:tc>
          <w:tcPr>
            <w:tcW w:w="19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Методы </w:t>
            </w:r>
          </w:p>
        </w:tc>
        <w:tc>
          <w:tcPr>
            <w:tcW w:w="36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Традиционные приемы</w:t>
            </w:r>
          </w:p>
        </w:tc>
        <w:tc>
          <w:tcPr>
            <w:tcW w:w="3402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Нетрадиционные приемы</w:t>
            </w:r>
          </w:p>
        </w:tc>
      </w:tr>
      <w:tr w:rsidR="001F0AB0" w:rsidRPr="007E0B97" w:rsidTr="00402943">
        <w:tc>
          <w:tcPr>
            <w:tcW w:w="19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Наглядный </w:t>
            </w:r>
          </w:p>
        </w:tc>
        <w:tc>
          <w:tcPr>
            <w:tcW w:w="3685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презентаций, видео; оформление выставок</w:t>
            </w:r>
          </w:p>
        </w:tc>
        <w:tc>
          <w:tcPr>
            <w:tcW w:w="3402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eastAsia="TimesNewRomanPSMT-Identity-H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коллаж по сказке; рассказывание сказки с помощью предметов</w:t>
            </w:r>
          </w:p>
          <w:p w:rsidR="001F0AB0" w:rsidRPr="007E0B97" w:rsidRDefault="001F0AB0" w:rsidP="001F0AB0">
            <w:pPr>
              <w:pStyle w:val="a5"/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заместителей</w:t>
            </w:r>
          </w:p>
        </w:tc>
      </w:tr>
      <w:tr w:rsidR="001F0AB0" w:rsidRPr="007E0B97" w:rsidTr="00402943">
        <w:tc>
          <w:tcPr>
            <w:tcW w:w="19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Словесный</w:t>
            </w:r>
          </w:p>
        </w:tc>
        <w:tc>
          <w:tcPr>
            <w:tcW w:w="3685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чтение произведение, беседа по содержанию, пересказ, заучивание, прослушивание аудиозаписей</w:t>
            </w:r>
          </w:p>
        </w:tc>
        <w:tc>
          <w:tcPr>
            <w:tcW w:w="3402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сказка от считалки; перевирание сказки; сказки на новый лад; а что потом?</w:t>
            </w:r>
          </w:p>
        </w:tc>
      </w:tr>
      <w:tr w:rsidR="001F0AB0" w:rsidRPr="007E0B97" w:rsidTr="00402943">
        <w:tc>
          <w:tcPr>
            <w:tcW w:w="19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Игровой</w:t>
            </w:r>
          </w:p>
        </w:tc>
        <w:tc>
          <w:tcPr>
            <w:tcW w:w="3685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 xml:space="preserve">элементы инсценировки, </w:t>
            </w: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lastRenderedPageBreak/>
              <w:t>игры драматизации, дидактические, театрализованные игры, использование различных видов театров</w:t>
            </w:r>
          </w:p>
        </w:tc>
        <w:tc>
          <w:tcPr>
            <w:tcW w:w="3402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lastRenderedPageBreak/>
              <w:t xml:space="preserve">знакомые герои в новых </w:t>
            </w: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lastRenderedPageBreak/>
              <w:t>обстоятельствах; сказки наоборот; придумывание детьми собственных сказок</w:t>
            </w:r>
          </w:p>
        </w:tc>
      </w:tr>
      <w:tr w:rsidR="001F0AB0" w:rsidRPr="007E0B97" w:rsidTr="00402943">
        <w:tc>
          <w:tcPr>
            <w:tcW w:w="1985" w:type="dxa"/>
          </w:tcPr>
          <w:p w:rsidR="001F0AB0" w:rsidRPr="007E0B97" w:rsidRDefault="001F0AB0" w:rsidP="001F0AB0">
            <w:pPr>
              <w:pStyle w:val="a5"/>
              <w:tabs>
                <w:tab w:val="left" w:pos="426"/>
              </w:tabs>
              <w:spacing w:line="240" w:lineRule="auto"/>
              <w:ind w:left="0" w:righ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Практический </w:t>
            </w:r>
          </w:p>
        </w:tc>
        <w:tc>
          <w:tcPr>
            <w:tcW w:w="3685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рисование по сказке (индивидуальная работа)</w:t>
            </w:r>
          </w:p>
        </w:tc>
        <w:tc>
          <w:tcPr>
            <w:tcW w:w="3402" w:type="dxa"/>
          </w:tcPr>
          <w:p w:rsidR="001F0AB0" w:rsidRPr="007E0B97" w:rsidRDefault="001F0AB0" w:rsidP="001F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рисование по сказке (групповая работа) – конвейерное рисование; сказка «от живых капель и клякс»</w:t>
            </w:r>
          </w:p>
        </w:tc>
      </w:tr>
    </w:tbl>
    <w:p w:rsidR="001F0AB0" w:rsidRPr="007E0B97" w:rsidRDefault="001F0AB0" w:rsidP="001F0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943" w:rsidRPr="007E0B97" w:rsidRDefault="00402943" w:rsidP="001F0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>Указанные в таблице методы и приемы включаются не только в организованную воспитателем образовательную деятельность, но и в образовательную деятельность в режимных моментах и самостоятельную образовательную деятельность (таблица 2).</w:t>
      </w:r>
    </w:p>
    <w:p w:rsidR="00402943" w:rsidRPr="007E0B97" w:rsidRDefault="00402943" w:rsidP="0040294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905A1E" w:rsidRPr="007E0B97" w:rsidRDefault="00905A1E" w:rsidP="00905A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905A1E" w:rsidRPr="007E0B97" w:rsidRDefault="00905A1E" w:rsidP="0040294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6208"/>
      </w:tblGrid>
      <w:tr w:rsidR="002F7214" w:rsidRPr="007E0B97" w:rsidTr="00905A1E">
        <w:trPr>
          <w:trHeight w:val="893"/>
          <w:tblHeader/>
        </w:trPr>
        <w:tc>
          <w:tcPr>
            <w:tcW w:w="2943" w:type="dxa"/>
            <w:vAlign w:val="center"/>
          </w:tcPr>
          <w:p w:rsidR="002F7214" w:rsidRPr="007E0B97" w:rsidRDefault="002F7214" w:rsidP="00DA161B">
            <w:pPr>
              <w:pStyle w:val="a5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образовательной </w:t>
            </w:r>
            <w:r w:rsidR="00DA161B" w:rsidRPr="007E0B97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6208" w:type="dxa"/>
            <w:vAlign w:val="center"/>
          </w:tcPr>
          <w:p w:rsidR="002F7214" w:rsidRPr="007E0B97" w:rsidRDefault="002F7214" w:rsidP="00DA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2F7214" w:rsidRPr="007E0B97" w:rsidTr="00905A1E">
        <w:trPr>
          <w:trHeight w:val="539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Тай, тай, налетай, вместе с нами поиграй!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Чтение детям: «Чудесная дудка» и «Байка о щуке зубастой» </w:t>
            </w:r>
          </w:p>
        </w:tc>
      </w:tr>
      <w:tr w:rsidR="002F7214" w:rsidRPr="007E0B97" w:rsidTr="00905A1E">
        <w:trPr>
          <w:trHeight w:val="917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Хлеб – батюшка, земля – матушка.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Игра – драматизация по сказке «</w:t>
            </w:r>
            <w:r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нерадивой хозяйке»; </w:t>
            </w: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знакомые герои в новых обстоятельствах по сказке: «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Мудрые ответы» </w:t>
            </w:r>
          </w:p>
        </w:tc>
      </w:tr>
      <w:tr w:rsidR="002F7214" w:rsidRPr="007E0B97" w:rsidTr="00905A1E">
        <w:trPr>
          <w:trHeight w:val="665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Мастера по работе видно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Прослушивание аудиозаписей сказок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 «Жадная старуха»  и «</w:t>
            </w:r>
            <w:proofErr w:type="spellStart"/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Старуха-говоруха</w:t>
            </w:r>
            <w:proofErr w:type="spellEnd"/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7214" w:rsidRPr="007E0B97" w:rsidTr="00905A1E">
        <w:trPr>
          <w:trHeight w:val="830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Каково на дому, таково и самому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Пересказ сказки: «Медведь, лиса, слепень и мужик»; коллективная работа «коллаж по сказке  «Лиса-исповедница»</w:t>
            </w:r>
          </w:p>
        </w:tc>
      </w:tr>
      <w:tr w:rsidR="002F7214" w:rsidRPr="007E0B97" w:rsidTr="00905A1E">
        <w:trPr>
          <w:trHeight w:val="914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Какое ни есть рукоделье, а все не безделье!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Чтение сказки «Конь, скатерть и рожок» и  </w:t>
            </w:r>
            <w:r w:rsidRPr="007E0B97">
              <w:rPr>
                <w:rFonts w:ascii="Times New Roman" w:eastAsia="TimesNewRomanPSMT-Identity-H" w:hAnsi="Times New Roman" w:cs="Times New Roman"/>
                <w:sz w:val="28"/>
                <w:szCs w:val="28"/>
              </w:rPr>
              <w:t>рассказывание с помощью предметов заместителей</w:t>
            </w:r>
          </w:p>
        </w:tc>
      </w:tr>
      <w:tr w:rsidR="002F7214" w:rsidRPr="007E0B97" w:rsidTr="00905A1E">
        <w:trPr>
          <w:trHeight w:val="1112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Гостю - почет, хозяину – честь!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видеофильмов: «Гуси – лебеди» и «Про братца Иванушку и сестрицу </w:t>
            </w:r>
            <w:proofErr w:type="spellStart"/>
            <w:r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Аленушку</w:t>
            </w:r>
            <w:proofErr w:type="spellEnd"/>
            <w:r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>». Составление сказки по пословице о гостеприимстве</w:t>
            </w:r>
            <w:r w:rsidR="00DA161B"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>; оформление выставки поделок по народным сказкам «Белгородской области»</w:t>
            </w:r>
            <w:r w:rsidRPr="007E0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214" w:rsidRPr="007E0B97" w:rsidTr="00905A1E">
        <w:trPr>
          <w:trHeight w:val="1186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Жаворонки, прилетите – весну красну принесите!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Чтение и пересказ сказки «Ведьма и Солнцева сестра»; конкурс на знание народных сказок «Отгадай-ка!» (по зачину, по описанию героев и ситуаций) </w:t>
            </w:r>
          </w:p>
        </w:tc>
      </w:tr>
      <w:tr w:rsidR="002F7214" w:rsidRPr="007E0B97" w:rsidTr="00905A1E">
        <w:trPr>
          <w:trHeight w:val="569"/>
        </w:trPr>
        <w:tc>
          <w:tcPr>
            <w:tcW w:w="2943" w:type="dxa"/>
          </w:tcPr>
          <w:p w:rsidR="002F7214" w:rsidRPr="007E0B97" w:rsidRDefault="002F7214" w:rsidP="00DA161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водою славен!</w:t>
            </w:r>
          </w:p>
        </w:tc>
        <w:tc>
          <w:tcPr>
            <w:tcW w:w="6208" w:type="dxa"/>
          </w:tcPr>
          <w:p w:rsidR="002F7214" w:rsidRPr="007E0B97" w:rsidRDefault="002F7214" w:rsidP="00DA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фигурок и </w:t>
            </w:r>
            <w:r w:rsidR="00C641F5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декораций для 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C641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 в теневом театре сказок «Орёл и ворона» и «Кочет и курица»</w:t>
            </w:r>
          </w:p>
        </w:tc>
      </w:tr>
      <w:tr w:rsidR="002F7214" w:rsidRPr="007E0B97" w:rsidTr="00905A1E">
        <w:trPr>
          <w:trHeight w:val="1201"/>
        </w:trPr>
        <w:tc>
          <w:tcPr>
            <w:tcW w:w="2943" w:type="dxa"/>
          </w:tcPr>
          <w:p w:rsidR="002F7214" w:rsidRPr="007E0B97" w:rsidRDefault="00DA161B" w:rsidP="00DA161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214" w:rsidRPr="007E0B97">
              <w:rPr>
                <w:rFonts w:ascii="Times New Roman" w:hAnsi="Times New Roman" w:cs="Times New Roman"/>
                <w:sz w:val="28"/>
                <w:szCs w:val="28"/>
              </w:rPr>
              <w:t>оловей поет –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214" w:rsidRPr="007E0B97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="002F7214"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 идет!</w:t>
            </w:r>
          </w:p>
        </w:tc>
        <w:tc>
          <w:tcPr>
            <w:tcW w:w="6208" w:type="dxa"/>
          </w:tcPr>
          <w:p w:rsidR="002F7214" w:rsidRPr="007E0B97" w:rsidRDefault="002F7214" w:rsidP="00C6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>Чтение сказки «Солдат избавляет царевну»</w:t>
            </w:r>
            <w:r w:rsidR="00C641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E0B97">
              <w:rPr>
                <w:rFonts w:ascii="Times New Roman" w:hAnsi="Times New Roman" w:cs="Times New Roman"/>
                <w:sz w:val="28"/>
                <w:szCs w:val="28"/>
              </w:rPr>
              <w:t xml:space="preserve"> игры имитации по сказке; театрализованные игры по содержанию сказок: «Лиса-повитуха» и «Звери в яме»</w:t>
            </w:r>
          </w:p>
        </w:tc>
      </w:tr>
    </w:tbl>
    <w:p w:rsidR="001F0AB0" w:rsidRPr="007E0B97" w:rsidRDefault="001F0AB0" w:rsidP="00BB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7B0" w:rsidRPr="007E0B97" w:rsidRDefault="003A4CE5" w:rsidP="005A07B0">
      <w:pPr>
        <w:pStyle w:val="a8"/>
        <w:spacing w:before="150" w:beforeAutospacing="0" w:after="0" w:afterAutospacing="0"/>
        <w:ind w:firstLine="426"/>
        <w:jc w:val="both"/>
        <w:textAlignment w:val="top"/>
        <w:rPr>
          <w:color w:val="000000"/>
          <w:sz w:val="28"/>
          <w:szCs w:val="28"/>
        </w:rPr>
      </w:pPr>
      <w:r w:rsidRPr="007E0B97">
        <w:rPr>
          <w:color w:val="000000"/>
          <w:sz w:val="28"/>
          <w:szCs w:val="28"/>
        </w:rPr>
        <w:t xml:space="preserve">Как </w:t>
      </w:r>
      <w:r w:rsidR="005A07B0" w:rsidRPr="007E0B97">
        <w:rPr>
          <w:color w:val="000000"/>
          <w:sz w:val="28"/>
          <w:szCs w:val="28"/>
        </w:rPr>
        <w:t xml:space="preserve">видим, </w:t>
      </w:r>
      <w:r w:rsidRPr="007E0B97">
        <w:rPr>
          <w:color w:val="000000"/>
          <w:sz w:val="28"/>
          <w:szCs w:val="28"/>
        </w:rPr>
        <w:t>работа с народными сказками Белгородской области</w:t>
      </w:r>
      <w:r w:rsidR="00D07F71" w:rsidRPr="007E0B97">
        <w:rPr>
          <w:color w:val="000000"/>
          <w:sz w:val="28"/>
          <w:szCs w:val="28"/>
        </w:rPr>
        <w:t xml:space="preserve"> реализуются посредством </w:t>
      </w:r>
      <w:r w:rsidRPr="007E0B97">
        <w:rPr>
          <w:color w:val="000000"/>
          <w:sz w:val="28"/>
          <w:szCs w:val="28"/>
        </w:rPr>
        <w:t>интеграции различных видов детской деятельности</w:t>
      </w:r>
      <w:r w:rsidR="005A07B0" w:rsidRPr="007E0B97">
        <w:rPr>
          <w:color w:val="000000"/>
          <w:sz w:val="28"/>
          <w:szCs w:val="28"/>
        </w:rPr>
        <w:t xml:space="preserve"> (к</w:t>
      </w:r>
      <w:r w:rsidRPr="007E0B97">
        <w:rPr>
          <w:color w:val="000000"/>
          <w:sz w:val="28"/>
          <w:szCs w:val="28"/>
        </w:rPr>
        <w:t>оммуникативной, игровой, музыкальной,</w:t>
      </w:r>
      <w:r w:rsidR="005A07B0" w:rsidRPr="007E0B97">
        <w:rPr>
          <w:color w:val="000000"/>
          <w:sz w:val="28"/>
          <w:szCs w:val="28"/>
        </w:rPr>
        <w:t xml:space="preserve"> изобразительной,</w:t>
      </w:r>
      <w:r w:rsidRPr="007E0B97">
        <w:rPr>
          <w:color w:val="000000"/>
          <w:sz w:val="28"/>
          <w:szCs w:val="28"/>
        </w:rPr>
        <w:t xml:space="preserve"> восприяти</w:t>
      </w:r>
      <w:r w:rsidR="005A07B0" w:rsidRPr="007E0B97">
        <w:rPr>
          <w:color w:val="000000"/>
          <w:sz w:val="28"/>
          <w:szCs w:val="28"/>
        </w:rPr>
        <w:t>е</w:t>
      </w:r>
      <w:r w:rsidRPr="007E0B97">
        <w:rPr>
          <w:color w:val="000000"/>
          <w:sz w:val="28"/>
          <w:szCs w:val="28"/>
        </w:rPr>
        <w:t xml:space="preserve"> художественной </w:t>
      </w:r>
      <w:r w:rsidR="005A07B0" w:rsidRPr="007E0B97">
        <w:rPr>
          <w:color w:val="000000"/>
          <w:sz w:val="28"/>
          <w:szCs w:val="28"/>
        </w:rPr>
        <w:t xml:space="preserve">литературы и фольклора и др.) и интеграции содержания дошкольного образования по образовательным областям (речевое развитие, социально-коммуникативное, художественно-эстетическое). </w:t>
      </w:r>
      <w:r w:rsidRPr="007E0B97">
        <w:rPr>
          <w:color w:val="000000"/>
          <w:sz w:val="28"/>
          <w:szCs w:val="28"/>
        </w:rPr>
        <w:t xml:space="preserve"> </w:t>
      </w:r>
    </w:p>
    <w:p w:rsidR="00A842B6" w:rsidRPr="007E0B97" w:rsidRDefault="00467244" w:rsidP="00C36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</w:t>
      </w:r>
      <w:r w:rsidR="00A842B6" w:rsidRPr="007E0B97"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C641F5" w:rsidRDefault="00A842B6" w:rsidP="00C3685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во-первых:</w:t>
      </w:r>
      <w:r w:rsidR="00467244" w:rsidRPr="007E0B9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народных сказок Белгородской области в работе с детьми позволяет педагогам дошкольных организаций решать </w:t>
      </w:r>
      <w:r w:rsidR="00C36851" w:rsidRPr="007E0B97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="00467244" w:rsidRPr="007E0B97">
        <w:rPr>
          <w:rFonts w:ascii="Times New Roman" w:eastAsia="Times New Roman" w:hAnsi="Times New Roman" w:cs="Times New Roman"/>
          <w:sz w:val="28"/>
          <w:szCs w:val="28"/>
        </w:rPr>
        <w:t>образовательные и воспитательные задачи</w:t>
      </w:r>
      <w:r w:rsidRPr="007E0B9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</w:t>
      </w:r>
      <w:r w:rsidR="00C36851" w:rsidRPr="007E0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851" w:rsidRPr="007E0B97">
        <w:rPr>
          <w:rFonts w:ascii="Times New Roman" w:hAnsi="Times New Roman" w:cs="Times New Roman"/>
          <w:sz w:val="28"/>
          <w:szCs w:val="28"/>
        </w:rPr>
        <w:t>федерально</w:t>
      </w:r>
      <w:r w:rsidRPr="007E0B97">
        <w:rPr>
          <w:rFonts w:ascii="Times New Roman" w:hAnsi="Times New Roman" w:cs="Times New Roman"/>
          <w:sz w:val="28"/>
          <w:szCs w:val="28"/>
        </w:rPr>
        <w:t xml:space="preserve">го </w:t>
      </w:r>
      <w:r w:rsidR="00C36851" w:rsidRPr="007E0B97">
        <w:rPr>
          <w:rFonts w:ascii="Times New Roman" w:hAnsi="Times New Roman" w:cs="Times New Roman"/>
          <w:sz w:val="28"/>
          <w:szCs w:val="28"/>
        </w:rPr>
        <w:t>государственно</w:t>
      </w:r>
      <w:r w:rsidRPr="007E0B97">
        <w:rPr>
          <w:rFonts w:ascii="Times New Roman" w:hAnsi="Times New Roman" w:cs="Times New Roman"/>
          <w:sz w:val="28"/>
          <w:szCs w:val="28"/>
        </w:rPr>
        <w:t>го</w:t>
      </w:r>
      <w:r w:rsidR="00C36851" w:rsidRPr="007E0B9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7E0B97">
        <w:rPr>
          <w:rFonts w:ascii="Times New Roman" w:hAnsi="Times New Roman" w:cs="Times New Roman"/>
          <w:sz w:val="28"/>
          <w:szCs w:val="28"/>
        </w:rPr>
        <w:t xml:space="preserve">го </w:t>
      </w:r>
      <w:r w:rsidR="00C36851" w:rsidRPr="007E0B97">
        <w:rPr>
          <w:rFonts w:ascii="Times New Roman" w:hAnsi="Times New Roman" w:cs="Times New Roman"/>
          <w:sz w:val="28"/>
          <w:szCs w:val="28"/>
        </w:rPr>
        <w:t>стандарт</w:t>
      </w:r>
      <w:r w:rsidRPr="007E0B97">
        <w:rPr>
          <w:rFonts w:ascii="Times New Roman" w:hAnsi="Times New Roman" w:cs="Times New Roman"/>
          <w:sz w:val="28"/>
          <w:szCs w:val="28"/>
        </w:rPr>
        <w:t>а</w:t>
      </w:r>
      <w:r w:rsidR="00C36851" w:rsidRPr="007E0B9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7E0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851" w:rsidRPr="007E0B97" w:rsidRDefault="00A842B6" w:rsidP="00C641F5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</w:rPr>
        <w:t xml:space="preserve">В документе </w:t>
      </w:r>
      <w:r w:rsidR="00C36851" w:rsidRPr="007E0B97">
        <w:rPr>
          <w:rFonts w:ascii="Times New Roman" w:hAnsi="Times New Roman" w:cs="Times New Roman"/>
          <w:sz w:val="28"/>
          <w:szCs w:val="28"/>
        </w:rPr>
        <w:t xml:space="preserve">указано, что образовательная деятельность дошкольной организации </w:t>
      </w:r>
      <w:r w:rsidRPr="007E0B9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C36851" w:rsidRPr="007E0B97">
        <w:rPr>
          <w:rFonts w:ascii="Times New Roman" w:hAnsi="Times New Roman" w:cs="Times New Roman"/>
          <w:sz w:val="28"/>
          <w:szCs w:val="28"/>
        </w:rPr>
        <w:t>ориентирована на развитие личности ребенка, его духовно-нравственные индивидуальные особенности и интересы</w:t>
      </w:r>
      <w:r w:rsidRPr="007E0B97">
        <w:rPr>
          <w:rFonts w:ascii="Times New Roman" w:hAnsi="Times New Roman" w:cs="Times New Roman"/>
          <w:sz w:val="28"/>
          <w:szCs w:val="28"/>
        </w:rPr>
        <w:t xml:space="preserve"> [</w:t>
      </w:r>
      <w:r w:rsidR="007E0B97" w:rsidRPr="007E0B97">
        <w:rPr>
          <w:rFonts w:ascii="Times New Roman" w:hAnsi="Times New Roman" w:cs="Times New Roman"/>
          <w:sz w:val="28"/>
          <w:szCs w:val="28"/>
        </w:rPr>
        <w:t>8</w:t>
      </w:r>
      <w:r w:rsidRPr="007E0B97">
        <w:rPr>
          <w:rFonts w:ascii="Times New Roman" w:hAnsi="Times New Roman" w:cs="Times New Roman"/>
          <w:sz w:val="28"/>
          <w:szCs w:val="28"/>
        </w:rPr>
        <w:t>]</w:t>
      </w:r>
      <w:r w:rsidR="00C36851" w:rsidRPr="007E0B97">
        <w:rPr>
          <w:rFonts w:ascii="Times New Roman" w:hAnsi="Times New Roman" w:cs="Times New Roman"/>
          <w:sz w:val="28"/>
          <w:szCs w:val="28"/>
        </w:rPr>
        <w:t xml:space="preserve">. В том числе, через активизацию, пробуждение интереса к произведениям устного народного творчества – побасенкам, прибауткам, </w:t>
      </w:r>
      <w:proofErr w:type="spellStart"/>
      <w:r w:rsidR="00C36851" w:rsidRPr="007E0B97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="00C36851" w:rsidRPr="007E0B97">
        <w:rPr>
          <w:rFonts w:ascii="Times New Roman" w:hAnsi="Times New Roman" w:cs="Times New Roman"/>
          <w:sz w:val="28"/>
          <w:szCs w:val="28"/>
        </w:rPr>
        <w:t>, небылицам, сказкам, народной песням и играм, к традиционным национальным обычаям, обрядам, народной культуре</w:t>
      </w:r>
      <w:r w:rsidRPr="007E0B97">
        <w:rPr>
          <w:rFonts w:ascii="Times New Roman" w:hAnsi="Times New Roman" w:cs="Times New Roman"/>
          <w:sz w:val="28"/>
          <w:szCs w:val="28"/>
        </w:rPr>
        <w:t>;</w:t>
      </w:r>
    </w:p>
    <w:p w:rsidR="00C36851" w:rsidRPr="00C641F5" w:rsidRDefault="00C641F5" w:rsidP="00C641F5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2B6" w:rsidRPr="00C641F5">
        <w:rPr>
          <w:rFonts w:ascii="Times New Roman" w:eastAsia="Times New Roman" w:hAnsi="Times New Roman" w:cs="Times New Roman"/>
          <w:sz w:val="28"/>
          <w:szCs w:val="28"/>
        </w:rPr>
        <w:t xml:space="preserve">во-вторых: </w:t>
      </w:r>
      <w:r w:rsidR="00467244" w:rsidRPr="00C641F5">
        <w:rPr>
          <w:rFonts w:ascii="Times New Roman" w:eastAsia="Times New Roman" w:hAnsi="Times New Roman" w:cs="Times New Roman"/>
          <w:sz w:val="28"/>
          <w:szCs w:val="28"/>
        </w:rPr>
        <w:t>способствует решению п</w:t>
      </w:r>
      <w:r w:rsidR="001A1C83" w:rsidRPr="00C641F5">
        <w:rPr>
          <w:rFonts w:ascii="Times New Roman" w:eastAsia="Times New Roman" w:hAnsi="Times New Roman" w:cs="Times New Roman"/>
          <w:sz w:val="28"/>
          <w:szCs w:val="28"/>
        </w:rPr>
        <w:t>роблем сохранения и развития народной художественной культуры в современных условиях</w:t>
      </w:r>
      <w:r w:rsidR="00467244" w:rsidRPr="00C641F5">
        <w:rPr>
          <w:rFonts w:ascii="Times New Roman" w:eastAsia="Times New Roman" w:hAnsi="Times New Roman" w:cs="Times New Roman"/>
          <w:sz w:val="28"/>
          <w:szCs w:val="28"/>
        </w:rPr>
        <w:t>, которые становятся</w:t>
      </w:r>
      <w:r w:rsidR="001A1C83" w:rsidRPr="00C641F5">
        <w:rPr>
          <w:rFonts w:ascii="Times New Roman" w:eastAsia="Times New Roman" w:hAnsi="Times New Roman" w:cs="Times New Roman"/>
          <w:sz w:val="28"/>
          <w:szCs w:val="28"/>
        </w:rPr>
        <w:t xml:space="preserve"> все более актуальными</w:t>
      </w:r>
      <w:r w:rsidR="00B86492">
        <w:rPr>
          <w:rFonts w:ascii="Times New Roman" w:eastAsia="Times New Roman" w:hAnsi="Times New Roman" w:cs="Times New Roman"/>
          <w:sz w:val="28"/>
          <w:szCs w:val="28"/>
        </w:rPr>
        <w:t xml:space="preserve">, не только в нашей стране, но и </w:t>
      </w:r>
      <w:r w:rsidR="001A1C83" w:rsidRPr="00C641F5">
        <w:rPr>
          <w:rFonts w:ascii="Times New Roman" w:eastAsia="Times New Roman" w:hAnsi="Times New Roman" w:cs="Times New Roman"/>
          <w:sz w:val="28"/>
          <w:szCs w:val="28"/>
        </w:rPr>
        <w:t xml:space="preserve">в международном масштабе. </w:t>
      </w:r>
    </w:p>
    <w:p w:rsidR="00C36851" w:rsidRPr="007E0B97" w:rsidRDefault="00B86492" w:rsidP="00C3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1A1C83" w:rsidRPr="007E0B97">
        <w:rPr>
          <w:rFonts w:ascii="Times New Roman" w:eastAsia="Times New Roman" w:hAnsi="Times New Roman" w:cs="Times New Roman"/>
          <w:sz w:val="28"/>
          <w:szCs w:val="28"/>
        </w:rPr>
        <w:t>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</w:t>
      </w:r>
      <w:r w:rsidR="00467244" w:rsidRPr="007E0B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7244" w:rsidRPr="007E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83" w:rsidRPr="007E0B97" w:rsidRDefault="00C53EDE" w:rsidP="00C3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67244" w:rsidRPr="007E0B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Конвенция </w:t>
        </w:r>
        <w:r w:rsidR="00C36851" w:rsidRPr="007E0B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ЮНЕСКО </w:t>
        </w:r>
        <w:r w:rsidR="00467244" w:rsidRPr="007E0B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сохранении нематериального культурного наследия</w:t>
        </w:r>
      </w:hyperlink>
      <w:r w:rsidR="00467244" w:rsidRPr="007E0B97">
        <w:rPr>
          <w:rFonts w:ascii="Times New Roman" w:hAnsi="Times New Roman" w:cs="Times New Roman"/>
          <w:sz w:val="28"/>
          <w:szCs w:val="28"/>
        </w:rPr>
        <w:t> (2003) охватывает фольклор и традиции устного творчества, включая языки, как носители нематериального культурного наследия, зрелища, ритуалы и праздники, навыки и обычаи, связанные с природой и окружающим миром, а также традиционные знания и ремесла [</w:t>
      </w:r>
      <w:r w:rsidR="007E0B97" w:rsidRPr="007E0B97">
        <w:rPr>
          <w:rFonts w:ascii="Times New Roman" w:hAnsi="Times New Roman" w:cs="Times New Roman"/>
          <w:sz w:val="28"/>
          <w:szCs w:val="28"/>
        </w:rPr>
        <w:t>5</w:t>
      </w:r>
      <w:r w:rsidR="00467244" w:rsidRPr="007E0B97">
        <w:rPr>
          <w:rFonts w:ascii="Times New Roman" w:hAnsi="Times New Roman" w:cs="Times New Roman"/>
          <w:sz w:val="28"/>
          <w:szCs w:val="28"/>
        </w:rPr>
        <w:t>]</w:t>
      </w:r>
      <w:r w:rsidR="001A1C83" w:rsidRPr="007E0B9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61B" w:rsidRPr="007E0B97" w:rsidRDefault="00DA161B" w:rsidP="00BB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214" w:rsidRPr="007E0B97" w:rsidRDefault="002F7214" w:rsidP="002F7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B97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C36851" w:rsidRPr="007E0B97" w:rsidRDefault="00C36851" w:rsidP="00DA161B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</w:rPr>
        <w:t xml:space="preserve">Волков, Г.Н. </w:t>
      </w:r>
      <w:proofErr w:type="spellStart"/>
      <w:r w:rsidRPr="007E0B97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7E0B9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E0B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0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B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0B97">
        <w:rPr>
          <w:rFonts w:ascii="Times New Roman" w:hAnsi="Times New Roman" w:cs="Times New Roman"/>
          <w:sz w:val="28"/>
          <w:szCs w:val="28"/>
        </w:rPr>
        <w:t xml:space="preserve">ля студ. сред. и </w:t>
      </w:r>
      <w:proofErr w:type="spellStart"/>
      <w:r w:rsidRPr="007E0B9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E0B97">
        <w:rPr>
          <w:rFonts w:ascii="Times New Roman" w:hAnsi="Times New Roman" w:cs="Times New Roman"/>
          <w:sz w:val="28"/>
          <w:szCs w:val="28"/>
        </w:rPr>
        <w:t xml:space="preserve">. пед. учеб. заведений.- М.: ИЦ Академия, 1999. - 168 </w:t>
      </w:r>
      <w:proofErr w:type="gramStart"/>
      <w:r w:rsidRPr="007E0B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B97">
        <w:rPr>
          <w:rFonts w:ascii="Times New Roman" w:hAnsi="Times New Roman" w:cs="Times New Roman"/>
          <w:sz w:val="28"/>
          <w:szCs w:val="28"/>
        </w:rPr>
        <w:t>.</w:t>
      </w:r>
    </w:p>
    <w:p w:rsidR="00C36851" w:rsidRPr="007E0B97" w:rsidRDefault="00C53EDE" w:rsidP="00DA161B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36851" w:rsidRPr="007E0B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Жиров, М.С.</w:t>
        </w:r>
      </w:hyperlink>
      <w:r w:rsidR="00C36851" w:rsidRPr="007E0B97">
        <w:rPr>
          <w:rFonts w:ascii="Times New Roman" w:hAnsi="Times New Roman" w:cs="Times New Roman"/>
          <w:sz w:val="28"/>
          <w:szCs w:val="28"/>
        </w:rPr>
        <w:t xml:space="preserve"> Народная художественная культура </w:t>
      </w:r>
      <w:proofErr w:type="spellStart"/>
      <w:r w:rsidR="00C36851" w:rsidRPr="007E0B97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="00C36851" w:rsidRPr="007E0B97">
        <w:rPr>
          <w:rFonts w:ascii="Times New Roman" w:hAnsi="Times New Roman" w:cs="Times New Roman"/>
          <w:sz w:val="28"/>
          <w:szCs w:val="28"/>
        </w:rPr>
        <w:t xml:space="preserve">: учебное пособие. - Белгород: </w:t>
      </w:r>
      <w:proofErr w:type="spellStart"/>
      <w:r w:rsidR="00C36851" w:rsidRPr="007E0B97">
        <w:rPr>
          <w:rFonts w:ascii="Times New Roman" w:hAnsi="Times New Roman" w:cs="Times New Roman"/>
          <w:sz w:val="28"/>
          <w:szCs w:val="28"/>
        </w:rPr>
        <w:t>Облтипография</w:t>
      </w:r>
      <w:proofErr w:type="spellEnd"/>
      <w:r w:rsidR="00C36851" w:rsidRPr="007E0B97">
        <w:rPr>
          <w:rFonts w:ascii="Times New Roman" w:hAnsi="Times New Roman" w:cs="Times New Roman"/>
          <w:sz w:val="28"/>
          <w:szCs w:val="28"/>
        </w:rPr>
        <w:t>, 2000. – 265 с.</w:t>
      </w:r>
    </w:p>
    <w:p w:rsidR="00C36851" w:rsidRPr="007E0B97" w:rsidRDefault="00C36851" w:rsidP="00DA161B">
      <w:pPr>
        <w:pStyle w:val="9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0" w:right="-1" w:firstLine="0"/>
        <w:jc w:val="both"/>
        <w:rPr>
          <w:sz w:val="28"/>
          <w:szCs w:val="28"/>
        </w:rPr>
      </w:pPr>
      <w:r w:rsidRPr="007E0B97">
        <w:rPr>
          <w:rStyle w:val="a3"/>
          <w:b w:val="0"/>
          <w:sz w:val="28"/>
          <w:szCs w:val="28"/>
        </w:rPr>
        <w:t>Народная художественная</w:t>
      </w:r>
      <w:r w:rsidRPr="007E0B97">
        <w:rPr>
          <w:sz w:val="28"/>
          <w:szCs w:val="28"/>
        </w:rPr>
        <w:t xml:space="preserve"> культура: Учебник</w:t>
      </w:r>
      <w:proofErr w:type="gramStart"/>
      <w:r w:rsidRPr="007E0B97">
        <w:rPr>
          <w:sz w:val="28"/>
          <w:szCs w:val="28"/>
        </w:rPr>
        <w:t xml:space="preserve"> / П</w:t>
      </w:r>
      <w:proofErr w:type="gramEnd"/>
      <w:r w:rsidRPr="007E0B97">
        <w:rPr>
          <w:sz w:val="28"/>
          <w:szCs w:val="28"/>
        </w:rPr>
        <w:t xml:space="preserve">од ред. Баклановой Т.И., </w:t>
      </w:r>
      <w:proofErr w:type="spellStart"/>
      <w:r w:rsidRPr="007E0B97">
        <w:rPr>
          <w:sz w:val="28"/>
          <w:szCs w:val="28"/>
        </w:rPr>
        <w:t>Стрельцовой</w:t>
      </w:r>
      <w:proofErr w:type="spellEnd"/>
      <w:r w:rsidRPr="007E0B97">
        <w:rPr>
          <w:sz w:val="28"/>
          <w:szCs w:val="28"/>
        </w:rPr>
        <w:t xml:space="preserve"> Е.Ю. -М.: МГУКИ, 2000. - 344 с.</w:t>
      </w:r>
    </w:p>
    <w:p w:rsidR="00C36851" w:rsidRPr="007E0B97" w:rsidRDefault="00C36851" w:rsidP="00DA161B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сказки (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 xml:space="preserve">Афанасьев А.Н.) [Электронный ресурс]. 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val="en-US"/>
        </w:rPr>
        <w:t>URL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 xml:space="preserve">: </w:t>
      </w:r>
      <w:hyperlink r:id="rId7" w:history="1"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wikisource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Народные_русские_сказки_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(Афанасьев)/</w:t>
        </w:r>
      </w:hyperlink>
    </w:p>
    <w:p w:rsidR="00C36851" w:rsidRPr="00A230B8" w:rsidRDefault="00C36851" w:rsidP="00C36851">
      <w:pPr>
        <w:pStyle w:val="a5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</w:rPr>
        <w:t xml:space="preserve">Организация Объединенных Наций по вопросам образования, науки и культуры (ЮНЕСКО). [Электронный ресурс]. 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val="en-US"/>
        </w:rPr>
        <w:t>URL</w:t>
      </w:r>
      <w:r w:rsidRPr="00A230B8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 xml:space="preserve">: </w:t>
      </w:r>
      <w:hyperlink r:id="rId8" w:history="1"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http</w:t>
        </w:r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://</w:t>
        </w:r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www</w:t>
        </w:r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.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unrussia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.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ru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/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ru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/</w:t>
        </w:r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agencies</w:t>
        </w:r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/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organizatsiya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obedinennykh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natsii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po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voprosam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obrazovaniya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nauki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i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kultury</w:t>
        </w:r>
        <w:proofErr w:type="spellEnd"/>
        <w:r w:rsidRPr="00A230B8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val="en-US"/>
          </w:rPr>
          <w:t>yunesko</w:t>
        </w:r>
        <w:proofErr w:type="spellEnd"/>
      </w:hyperlink>
      <w:r w:rsidRPr="00A230B8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 xml:space="preserve">. </w:t>
      </w:r>
    </w:p>
    <w:p w:rsidR="00C36851" w:rsidRPr="007E0B97" w:rsidRDefault="00C36851" w:rsidP="00DA161B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E0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Парциальная программа дошкольного образования </w:t>
      </w:r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«По речевым тропинкам Белогорья» (образовательная область «Речевое развитие») / Л.В. </w:t>
      </w:r>
      <w:proofErr w:type="gramStart"/>
      <w:r w:rsidRPr="007E0B97">
        <w:rPr>
          <w:rFonts w:ascii="Times New Roman" w:hAnsi="Times New Roman" w:cs="Times New Roman"/>
          <w:color w:val="000000"/>
          <w:sz w:val="28"/>
          <w:szCs w:val="28"/>
        </w:rPr>
        <w:t>Серых</w:t>
      </w:r>
      <w:proofErr w:type="gramEnd"/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, М.В. Панькова. – Воронеж: </w:t>
      </w:r>
      <w:proofErr w:type="spellStart"/>
      <w:r w:rsidRPr="007E0B97">
        <w:rPr>
          <w:rFonts w:ascii="Times New Roman" w:hAnsi="Times New Roman" w:cs="Times New Roman"/>
          <w:color w:val="000000"/>
          <w:sz w:val="28"/>
          <w:szCs w:val="28"/>
        </w:rPr>
        <w:t>Издат-Черноземье</w:t>
      </w:r>
      <w:proofErr w:type="spellEnd"/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, 2017. – 52 с. </w:t>
      </w:r>
    </w:p>
    <w:p w:rsidR="00C36851" w:rsidRPr="007E0B97" w:rsidRDefault="00C36851" w:rsidP="001A1C83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E0B97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7E0B97">
        <w:rPr>
          <w:rFonts w:ascii="Times New Roman" w:eastAsia="Calibri" w:hAnsi="Times New Roman" w:cs="Times New Roman"/>
          <w:sz w:val="28"/>
          <w:szCs w:val="28"/>
        </w:rPr>
        <w:t>, И.Ф</w:t>
      </w:r>
      <w:r w:rsidRPr="007E0B97">
        <w:rPr>
          <w:rFonts w:ascii="Times New Roman" w:hAnsi="Times New Roman" w:cs="Times New Roman"/>
          <w:sz w:val="28"/>
          <w:szCs w:val="28"/>
        </w:rPr>
        <w:t>.,</w:t>
      </w:r>
      <w:r w:rsidRPr="007E0B97">
        <w:rPr>
          <w:rFonts w:ascii="Times New Roman" w:eastAsia="Calibri" w:hAnsi="Times New Roman" w:cs="Times New Roman"/>
          <w:sz w:val="28"/>
          <w:szCs w:val="28"/>
        </w:rPr>
        <w:t xml:space="preserve"> Карпова</w:t>
      </w:r>
      <w:r w:rsidRPr="007E0B97">
        <w:rPr>
          <w:rFonts w:ascii="Times New Roman" w:hAnsi="Times New Roman" w:cs="Times New Roman"/>
          <w:sz w:val="28"/>
          <w:szCs w:val="28"/>
        </w:rPr>
        <w:t>,</w:t>
      </w:r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B97">
        <w:rPr>
          <w:rFonts w:ascii="Times New Roman" w:eastAsia="Calibri" w:hAnsi="Times New Roman" w:cs="Times New Roman"/>
          <w:sz w:val="28"/>
          <w:szCs w:val="28"/>
        </w:rPr>
        <w:t>С.И.</w:t>
      </w:r>
      <w:r w:rsidRPr="007E0B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E0B97">
        <w:rPr>
          <w:rFonts w:ascii="Times New Roman" w:eastAsia="Calibri" w:hAnsi="Times New Roman" w:cs="Times New Roman"/>
          <w:color w:val="000000"/>
          <w:sz w:val="28"/>
          <w:szCs w:val="28"/>
        </w:rPr>
        <w:t>Формы и методы обучения детей дошкольного возраста</w:t>
      </w:r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. М.: </w:t>
      </w:r>
      <w:r w:rsidRPr="007E0B97">
        <w:rPr>
          <w:rFonts w:ascii="Times New Roman" w:eastAsia="Calibri" w:hAnsi="Times New Roman" w:cs="Times New Roman"/>
          <w:color w:val="000000"/>
          <w:sz w:val="28"/>
          <w:szCs w:val="28"/>
        </w:rPr>
        <w:t>ГОУ Педагогическая академия, 2011</w:t>
      </w:r>
      <w:r w:rsidRPr="007E0B97">
        <w:rPr>
          <w:rFonts w:ascii="Times New Roman" w:hAnsi="Times New Roman" w:cs="Times New Roman"/>
          <w:color w:val="000000"/>
          <w:sz w:val="28"/>
          <w:szCs w:val="28"/>
        </w:rPr>
        <w:t xml:space="preserve">. – 76 </w:t>
      </w:r>
      <w:proofErr w:type="gramStart"/>
      <w:r w:rsidRPr="007E0B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E0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851" w:rsidRPr="007E0B97" w:rsidRDefault="00C36851" w:rsidP="00DA161B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0B9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от 17 октября 2013 г. № 1155 // [Электронный ресурс].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 xml:space="preserve"> 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val="en-US"/>
        </w:rPr>
        <w:t>URL</w:t>
      </w:r>
      <w:r w:rsidRPr="007E0B97">
        <w:rPr>
          <w:rFonts w:ascii="Times New Roman" w:eastAsia="Times New Roman" w:hAnsi="Times New Roman" w:cs="Times New Roman"/>
          <w:spacing w:val="-15"/>
          <w:kern w:val="36"/>
          <w:sz w:val="28"/>
          <w:szCs w:val="28"/>
        </w:rPr>
        <w:t>:</w:t>
      </w:r>
      <w:r w:rsidRPr="007E0B97">
        <w:rPr>
          <w:rFonts w:ascii="Times New Roman" w:hAnsi="Times New Roman" w:cs="Times New Roman"/>
          <w:sz w:val="28"/>
          <w:szCs w:val="28"/>
        </w:rPr>
        <w:t xml:space="preserve"> </w:t>
      </w:r>
      <w:r w:rsidRPr="007E0B97">
        <w:rPr>
          <w:rStyle w:val="2"/>
          <w:rFonts w:eastAsiaTheme="minorEastAsia"/>
          <w:sz w:val="28"/>
          <w:szCs w:val="28"/>
        </w:rPr>
        <w:t>http</w:t>
      </w:r>
      <w:r w:rsidRPr="007E0B97">
        <w:rPr>
          <w:rStyle w:val="2"/>
          <w:rFonts w:eastAsiaTheme="minorEastAsia"/>
          <w:sz w:val="28"/>
          <w:szCs w:val="28"/>
          <w:lang w:val="ru-RU"/>
        </w:rPr>
        <w:t>: //</w:t>
      </w:r>
      <w:hyperlink r:id="rId9" w:history="1"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rg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/2013/11/25/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doshk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standart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dok</w:t>
        </w:r>
        <w:proofErr w:type="spellEnd"/>
        <w:r w:rsidRPr="007E0B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E0B9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7E0B9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6851" w:rsidRPr="007E0B97" w:rsidSect="00A91E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904"/>
    <w:multiLevelType w:val="hybridMultilevel"/>
    <w:tmpl w:val="3DD6CB9C"/>
    <w:lvl w:ilvl="0" w:tplc="92321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217E98"/>
    <w:multiLevelType w:val="hybridMultilevel"/>
    <w:tmpl w:val="A4DC013E"/>
    <w:lvl w:ilvl="0" w:tplc="01E2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0E06"/>
    <w:multiLevelType w:val="hybridMultilevel"/>
    <w:tmpl w:val="1D22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EB8"/>
    <w:rsid w:val="000520A2"/>
    <w:rsid w:val="001A1C83"/>
    <w:rsid w:val="001F0AB0"/>
    <w:rsid w:val="002F7214"/>
    <w:rsid w:val="003A4CE5"/>
    <w:rsid w:val="003A4DC9"/>
    <w:rsid w:val="00402943"/>
    <w:rsid w:val="0041576A"/>
    <w:rsid w:val="00426253"/>
    <w:rsid w:val="00467244"/>
    <w:rsid w:val="00500797"/>
    <w:rsid w:val="00590A7E"/>
    <w:rsid w:val="005A07B0"/>
    <w:rsid w:val="005E1B62"/>
    <w:rsid w:val="00606ADA"/>
    <w:rsid w:val="00667524"/>
    <w:rsid w:val="007E0B97"/>
    <w:rsid w:val="008033DA"/>
    <w:rsid w:val="008376DE"/>
    <w:rsid w:val="00871098"/>
    <w:rsid w:val="00905A1E"/>
    <w:rsid w:val="00A230B8"/>
    <w:rsid w:val="00A842B6"/>
    <w:rsid w:val="00A91EB8"/>
    <w:rsid w:val="00AB4AF7"/>
    <w:rsid w:val="00AC3EE7"/>
    <w:rsid w:val="00B05184"/>
    <w:rsid w:val="00B7598B"/>
    <w:rsid w:val="00B86492"/>
    <w:rsid w:val="00BB4456"/>
    <w:rsid w:val="00C36851"/>
    <w:rsid w:val="00C53EDE"/>
    <w:rsid w:val="00C641F5"/>
    <w:rsid w:val="00C97DC8"/>
    <w:rsid w:val="00D07F71"/>
    <w:rsid w:val="00DA161B"/>
    <w:rsid w:val="00E0436F"/>
    <w:rsid w:val="00F3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paragraph" w:styleId="1">
    <w:name w:val="heading 1"/>
    <w:basedOn w:val="a"/>
    <w:link w:val="10"/>
    <w:uiPriority w:val="9"/>
    <w:qFormat/>
    <w:rsid w:val="00C36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15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5"/>
    <w:basedOn w:val="a0"/>
    <w:rsid w:val="00500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9"/>
    <w:rsid w:val="00AC3E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4"/>
    <w:rsid w:val="00AC3EE7"/>
    <w:pPr>
      <w:shd w:val="clear" w:color="auto" w:fill="FFFFFF"/>
      <w:spacing w:before="60" w:after="0" w:line="240" w:lineRule="exact"/>
      <w:ind w:hanging="18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0AB0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F0AB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8) + Не курсив"/>
    <w:basedOn w:val="a0"/>
    <w:rsid w:val="001F0A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80">
    <w:name w:val="Основной текст (28)"/>
    <w:basedOn w:val="a0"/>
    <w:rsid w:val="001F0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a7">
    <w:name w:val="Hyperlink"/>
    <w:basedOn w:val="a0"/>
    <w:uiPriority w:val="99"/>
    <w:unhideWhenUsed/>
    <w:rsid w:val="00BB4456"/>
    <w:rPr>
      <w:color w:val="0000FF"/>
      <w:u w:val="single"/>
    </w:rPr>
  </w:style>
  <w:style w:type="character" w:customStyle="1" w:styleId="2">
    <w:name w:val="Основной текст2"/>
    <w:basedOn w:val="a0"/>
    <w:rsid w:val="00BB4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36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D0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russia.ru/ru/agencies/organizatsiya-obedinennykh-natsii-po-voprosam-obrazovaniya-nauki-i-kultury-yunes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source.org/wiki/&#1053;&#1072;&#1088;&#1086;&#1076;&#1085;&#1099;&#1077;_&#1088;&#1091;&#1089;&#1089;&#1082;&#1080;&#1077;_&#1089;&#1082;&#1072;&#1079;&#1082;&#1080;_(&#1040;&#1092;&#1072;&#1085;&#1072;&#1089;&#1100;&#1077;&#1074;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x.ru/?cat_author=%C6%E8%F0%EE%E2,%20%CC.%D1.&amp;author_key=1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esco.ru/files/docs/clt/conventioninther_ru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РСШ2 ДС</cp:lastModifiedBy>
  <cp:revision>15</cp:revision>
  <dcterms:created xsi:type="dcterms:W3CDTF">2020-06-19T09:43:00Z</dcterms:created>
  <dcterms:modified xsi:type="dcterms:W3CDTF">2020-07-14T06:49:00Z</dcterms:modified>
</cp:coreProperties>
</file>