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C" w:rsidRPr="003A5E7C" w:rsidRDefault="003A5E7C" w:rsidP="00DD1DD9">
      <w:pPr>
        <w:pStyle w:val="30"/>
        <w:keepNext/>
        <w:keepLines/>
        <w:spacing w:after="0" w:line="240" w:lineRule="auto"/>
        <w:ind w:right="20"/>
        <w:rPr>
          <w:b w:val="0"/>
          <w:color w:val="000000"/>
          <w:sz w:val="24"/>
          <w:szCs w:val="24"/>
          <w:lang w:eastAsia="ru-RU" w:bidi="ru-RU"/>
        </w:rPr>
      </w:pPr>
      <w:bookmarkStart w:id="0" w:name="bookmark0"/>
      <w:r w:rsidRPr="003A5E7C">
        <w:rPr>
          <w:b w:val="0"/>
          <w:color w:val="000000"/>
          <w:sz w:val="24"/>
          <w:szCs w:val="24"/>
          <w:lang w:eastAsia="ru-RU" w:bidi="ru-RU"/>
        </w:rPr>
        <w:t>АКТИВИЗАЦИЯ ПОЗНАВАТЕЛЬНОЙ ДЕЯТЕЛЬНОСТИ ПУТЁМ ИСПОЛЬЗОВАНИЯ НЕТРАДИЦИОННЫХ ФОРМ И МЕТОДОВ ОБУЧЕНИЯ</w:t>
      </w:r>
      <w:bookmarkEnd w:id="0"/>
    </w:p>
    <w:p w:rsidR="003A5E7C" w:rsidRPr="003A5E7C" w:rsidRDefault="003A5E7C" w:rsidP="00DD1DD9">
      <w:pPr>
        <w:pStyle w:val="30"/>
        <w:keepNext/>
        <w:keepLines/>
        <w:spacing w:after="0" w:line="240" w:lineRule="auto"/>
        <w:ind w:right="20"/>
        <w:rPr>
          <w:b w:val="0"/>
          <w:color w:val="000000"/>
          <w:sz w:val="24"/>
          <w:szCs w:val="24"/>
          <w:lang w:eastAsia="ru-RU" w:bidi="ru-RU"/>
        </w:rPr>
      </w:pPr>
    </w:p>
    <w:p w:rsidR="003A5E7C" w:rsidRPr="003A5E7C" w:rsidRDefault="003A5E7C" w:rsidP="00DD1DD9">
      <w:pPr>
        <w:pStyle w:val="30"/>
        <w:keepNext/>
        <w:keepLines/>
        <w:spacing w:after="0" w:line="240" w:lineRule="auto"/>
        <w:ind w:right="20"/>
        <w:rPr>
          <w:b w:val="0"/>
          <w:color w:val="000000"/>
          <w:sz w:val="24"/>
          <w:szCs w:val="24"/>
          <w:lang w:eastAsia="ru-RU" w:bidi="ru-RU"/>
        </w:rPr>
      </w:pPr>
      <w:r w:rsidRPr="003A5E7C">
        <w:rPr>
          <w:b w:val="0"/>
          <w:color w:val="000000"/>
          <w:sz w:val="24"/>
          <w:szCs w:val="24"/>
          <w:lang w:eastAsia="ru-RU" w:bidi="ru-RU"/>
        </w:rPr>
        <w:t>Чупракова Татьяна Викторовна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3A5E7C">
        <w:rPr>
          <w:b w:val="0"/>
          <w:sz w:val="24"/>
          <w:szCs w:val="24"/>
        </w:rPr>
        <w:t xml:space="preserve"> </w:t>
      </w:r>
      <w:r w:rsidRPr="003A5E7C">
        <w:rPr>
          <w:b w:val="0"/>
          <w:sz w:val="24"/>
          <w:szCs w:val="24"/>
        </w:rPr>
        <w:t>мастер производственного обучения</w:t>
      </w:r>
    </w:p>
    <w:p w:rsidR="003A5E7C" w:rsidRPr="003A5E7C" w:rsidRDefault="003A5E7C" w:rsidP="00DD1DD9">
      <w:pPr>
        <w:pStyle w:val="30"/>
        <w:keepNext/>
        <w:keepLines/>
        <w:spacing w:after="0" w:line="240" w:lineRule="auto"/>
        <w:ind w:right="20"/>
        <w:rPr>
          <w:b w:val="0"/>
          <w:color w:val="000000"/>
          <w:sz w:val="24"/>
          <w:szCs w:val="24"/>
          <w:lang w:eastAsia="ru-RU" w:bidi="ru-RU"/>
        </w:rPr>
      </w:pPr>
      <w:r w:rsidRPr="003A5E7C">
        <w:rPr>
          <w:b w:val="0"/>
          <w:color w:val="000000"/>
          <w:sz w:val="24"/>
          <w:szCs w:val="24"/>
          <w:lang w:eastAsia="ru-RU" w:bidi="ru-RU"/>
        </w:rPr>
        <w:t>ГБПОУ РТ «Тувинский политехн</w:t>
      </w:r>
      <w:r w:rsidRPr="003A5E7C">
        <w:rPr>
          <w:b w:val="0"/>
          <w:color w:val="000000"/>
          <w:sz w:val="24"/>
          <w:szCs w:val="24"/>
          <w:lang w:eastAsia="ru-RU" w:bidi="ru-RU"/>
        </w:rPr>
        <w:t>и</w:t>
      </w:r>
      <w:r w:rsidRPr="003A5E7C">
        <w:rPr>
          <w:b w:val="0"/>
          <w:color w:val="000000"/>
          <w:sz w:val="24"/>
          <w:szCs w:val="24"/>
          <w:lang w:eastAsia="ru-RU" w:bidi="ru-RU"/>
        </w:rPr>
        <w:t>ческий техникум».</w:t>
      </w:r>
    </w:p>
    <w:p w:rsidR="003A5E7C" w:rsidRPr="003A5E7C" w:rsidRDefault="003A5E7C" w:rsidP="00DD1DD9">
      <w:pPr>
        <w:pStyle w:val="30"/>
        <w:keepNext/>
        <w:keepLines/>
        <w:spacing w:after="0" w:line="240" w:lineRule="auto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3A5E7C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3A5E7C" w:rsidRPr="003A5E7C" w:rsidRDefault="003A5E7C" w:rsidP="00DD1DD9">
      <w:pPr>
        <w:pStyle w:val="1"/>
        <w:keepNext/>
        <w:keepLines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Активизация познавательной деятельности учащегося без развития его познавательного интереса не только трудна, но практически не возможна. Вот</w:t>
      </w:r>
      <w:r w:rsidRPr="003A5E7C">
        <w:rPr>
          <w:color w:val="000000"/>
          <w:sz w:val="24"/>
          <w:szCs w:val="24"/>
          <w:lang w:eastAsia="ru-RU" w:bidi="ru-RU"/>
        </w:rPr>
        <w:br/>
        <w:t>почему в процессе обучения необходимо систематически возбуждать, развивать и укреплять познавательный интерес учащихся и как важный мотив</w:t>
      </w:r>
      <w:r w:rsidRPr="003A5E7C">
        <w:rPr>
          <w:color w:val="000000"/>
          <w:sz w:val="24"/>
          <w:szCs w:val="24"/>
          <w:lang w:eastAsia="ru-RU" w:bidi="ru-RU"/>
        </w:rPr>
        <w:br/>
        <w:t>учения, и как стойкую черту личности, и как мощное средство воспитывающего обучения, повышения его качества.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Снижение уровня знаний учащихся в большей степени объясняется к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чеством уроков: шаблоном, однообразием, формализмом, скукой. Многие пед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гоги ищут разные способы «оживления» урока, привлечения учащихся к акти</w:t>
      </w:r>
      <w:r w:rsidRPr="003A5E7C">
        <w:rPr>
          <w:color w:val="000000"/>
          <w:sz w:val="24"/>
          <w:szCs w:val="24"/>
          <w:lang w:eastAsia="ru-RU" w:bidi="ru-RU"/>
        </w:rPr>
        <w:t>в</w:t>
      </w:r>
      <w:r w:rsidRPr="003A5E7C">
        <w:rPr>
          <w:color w:val="000000"/>
          <w:sz w:val="24"/>
          <w:szCs w:val="24"/>
          <w:lang w:eastAsia="ru-RU" w:bidi="ru-RU"/>
        </w:rPr>
        <w:t>ной работе, разнообразию форм объяснения нового материала. Разумеется, ни в коем случае нельзя отказываться от традиционного урока, как основной формы обучения и воспитания детей. Но придать уроку нестандартные, оригинальные приемы необходимо для активизации познавательной деятельности учащихся. Это не замена старых уроков, а их дополнения и переработка, внесение ожи</w:t>
      </w:r>
      <w:r w:rsidRPr="003A5E7C">
        <w:rPr>
          <w:color w:val="000000"/>
          <w:sz w:val="24"/>
          <w:szCs w:val="24"/>
          <w:lang w:eastAsia="ru-RU" w:bidi="ru-RU"/>
        </w:rPr>
        <w:t>в</w:t>
      </w:r>
      <w:r w:rsidRPr="003A5E7C">
        <w:rPr>
          <w:color w:val="000000"/>
          <w:sz w:val="24"/>
          <w:szCs w:val="24"/>
          <w:lang w:eastAsia="ru-RU" w:bidi="ru-RU"/>
        </w:rPr>
        <w:t>ления, разнообразия, которым повышают интерес, способствуя совершенствованию учебного процесса. На таких уроках учащиеся увлечены, их работосп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собность повышается, результативность урока возрастает.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Но надо заметить, что в выборе нестандартных уроков нужна мера. Учащиеся привыкают к необычным способам работы, теряют интерес, успев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 xml:space="preserve">емость заметно понижается. Место нетрадиционных уроков в общей системе должно, определятся самим учителем в зависимости от конкретной ситуации, условий содержания материала </w:t>
      </w:r>
      <w:r w:rsidR="00B34C4C">
        <w:rPr>
          <w:color w:val="000000"/>
          <w:sz w:val="24"/>
          <w:szCs w:val="24"/>
          <w:lang w:eastAsia="ru-RU" w:bidi="ru-RU"/>
        </w:rPr>
        <w:t>и от самого учите</w:t>
      </w:r>
      <w:r w:rsidRPr="003A5E7C">
        <w:rPr>
          <w:color w:val="000000"/>
          <w:sz w:val="24"/>
          <w:szCs w:val="24"/>
          <w:lang w:eastAsia="ru-RU" w:bidi="ru-RU"/>
        </w:rPr>
        <w:t xml:space="preserve">ля. 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Данная проблема остается актуальной на протяжении многих лет. Накоплен опыт, написано множество статей и книг как Российских, так и зар</w:t>
      </w:r>
      <w:r w:rsidRPr="003A5E7C">
        <w:rPr>
          <w:color w:val="000000"/>
          <w:sz w:val="24"/>
          <w:szCs w:val="24"/>
          <w:lang w:eastAsia="ru-RU" w:bidi="ru-RU"/>
        </w:rPr>
        <w:t>у</w:t>
      </w:r>
      <w:r w:rsidRPr="003A5E7C">
        <w:rPr>
          <w:color w:val="000000"/>
          <w:sz w:val="24"/>
          <w:szCs w:val="24"/>
          <w:lang w:eastAsia="ru-RU" w:bidi="ru-RU"/>
        </w:rPr>
        <w:t>бежных педагогов. Это очень помогает учителю и мастеру производственного обучения в осознании цели и задачи, в более рациональном и четком планир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вании поурочных планов и внеклассной работе, поиске новых методов и при</w:t>
      </w:r>
      <w:r w:rsidRPr="003A5E7C">
        <w:rPr>
          <w:color w:val="000000"/>
          <w:sz w:val="24"/>
          <w:szCs w:val="24"/>
          <w:lang w:eastAsia="ru-RU" w:bidi="ru-RU"/>
        </w:rPr>
        <w:t>е</w:t>
      </w:r>
      <w:r w:rsidRPr="003A5E7C">
        <w:rPr>
          <w:color w:val="000000"/>
          <w:sz w:val="24"/>
          <w:szCs w:val="24"/>
          <w:lang w:eastAsia="ru-RU" w:bidi="ru-RU"/>
        </w:rPr>
        <w:t>мов для организации учебного процесса. Как и многие педагоги, мы ищем ра</w:t>
      </w:r>
      <w:r w:rsidRPr="003A5E7C">
        <w:rPr>
          <w:color w:val="000000"/>
          <w:sz w:val="24"/>
          <w:szCs w:val="24"/>
          <w:lang w:eastAsia="ru-RU" w:bidi="ru-RU"/>
        </w:rPr>
        <w:t>з</w:t>
      </w:r>
      <w:r w:rsidRPr="003A5E7C">
        <w:rPr>
          <w:color w:val="000000"/>
          <w:sz w:val="24"/>
          <w:szCs w:val="24"/>
          <w:lang w:eastAsia="ru-RU" w:bidi="ru-RU"/>
        </w:rPr>
        <w:t>ные способы привлечения учащихся к активной деятельности, используем ра</w:t>
      </w:r>
      <w:r w:rsidRPr="003A5E7C">
        <w:rPr>
          <w:color w:val="000000"/>
          <w:sz w:val="24"/>
          <w:szCs w:val="24"/>
          <w:lang w:eastAsia="ru-RU" w:bidi="ru-RU"/>
        </w:rPr>
        <w:t>з</w:t>
      </w:r>
      <w:r w:rsidRPr="003A5E7C">
        <w:rPr>
          <w:color w:val="000000"/>
          <w:sz w:val="24"/>
          <w:szCs w:val="24"/>
          <w:lang w:eastAsia="ru-RU" w:bidi="ru-RU"/>
        </w:rPr>
        <w:t>нообразные формы объяснения нового материала и закрепления пройденного.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Цели данной работы: 1) систематизация теоретических наработок в о</w:t>
      </w:r>
      <w:r w:rsidRPr="003A5E7C">
        <w:rPr>
          <w:color w:val="000000"/>
          <w:sz w:val="24"/>
          <w:szCs w:val="24"/>
          <w:lang w:eastAsia="ru-RU" w:bidi="ru-RU"/>
        </w:rPr>
        <w:t>б</w:t>
      </w:r>
      <w:r w:rsidRPr="003A5E7C">
        <w:rPr>
          <w:color w:val="000000"/>
          <w:sz w:val="24"/>
          <w:szCs w:val="24"/>
          <w:lang w:eastAsia="ru-RU" w:bidi="ru-RU"/>
        </w:rPr>
        <w:t>ласти активизации познавательной деятельности обучающихся; 2) обобщение опыта работы по активизации познавательной деятельности обучающихся, п</w:t>
      </w:r>
      <w:r w:rsidRPr="003A5E7C">
        <w:rPr>
          <w:color w:val="000000"/>
          <w:sz w:val="24"/>
          <w:szCs w:val="24"/>
          <w:lang w:eastAsia="ru-RU" w:bidi="ru-RU"/>
        </w:rPr>
        <w:t>у</w:t>
      </w:r>
      <w:r w:rsidRPr="003A5E7C">
        <w:rPr>
          <w:color w:val="000000"/>
          <w:sz w:val="24"/>
          <w:szCs w:val="24"/>
          <w:lang w:eastAsia="ru-RU" w:bidi="ru-RU"/>
        </w:rPr>
        <w:t>тем использования нетрадиционных форм и  методов обучения на уроках пр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 xml:space="preserve">изводственного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обучения по профессии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 xml:space="preserve"> «Закройщик».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Одной из актуальных проблем является создание, с помощью опред</w:t>
      </w:r>
      <w:r w:rsidRPr="003A5E7C">
        <w:rPr>
          <w:color w:val="000000"/>
          <w:sz w:val="24"/>
          <w:szCs w:val="24"/>
          <w:lang w:eastAsia="ru-RU" w:bidi="ru-RU"/>
        </w:rPr>
        <w:t>е</w:t>
      </w:r>
      <w:r w:rsidRPr="003A5E7C">
        <w:rPr>
          <w:color w:val="000000"/>
          <w:sz w:val="24"/>
          <w:szCs w:val="24"/>
          <w:lang w:eastAsia="ru-RU" w:bidi="ru-RU"/>
        </w:rPr>
        <w:t>ленных элементов обучения (методов, форм, приемов), условий, способству</w:t>
      </w:r>
      <w:r w:rsidRPr="003A5E7C">
        <w:rPr>
          <w:color w:val="000000"/>
          <w:sz w:val="24"/>
          <w:szCs w:val="24"/>
          <w:lang w:eastAsia="ru-RU" w:bidi="ru-RU"/>
        </w:rPr>
        <w:t>ю</w:t>
      </w:r>
      <w:r w:rsidRPr="003A5E7C">
        <w:rPr>
          <w:color w:val="000000"/>
          <w:sz w:val="24"/>
          <w:szCs w:val="24"/>
          <w:lang w:eastAsia="ru-RU" w:bidi="ru-RU"/>
        </w:rPr>
        <w:t>щих активному включению обучающегося в процесс обучения.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Что же представляет собой познавательная активность?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Ф.И. Харламов познавательную активность трактовал как «интенсивную аналитико-синтетическую мыслительную деятельность обучающегося в пр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цессе изучения окружающего мира и овладения системой научных знаний» А.К. Маркова под проявлениями познавательной активности понимает «все</w:t>
      </w:r>
      <w:r w:rsidRPr="003A5E7C">
        <w:rPr>
          <w:color w:val="000000"/>
          <w:sz w:val="24"/>
          <w:szCs w:val="24"/>
          <w:lang w:eastAsia="ru-RU" w:bidi="ru-RU"/>
        </w:rPr>
        <w:br/>
        <w:t>виды активного отношения к учению как познанию: наличия смысла, значим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сти для ребенка учения как познания, все виды познавательных мотивов…». Признавая за учащимися активное начало в познавательном процессе, она утверждает, что на основе этого обучающийся формируется как субъект уче</w:t>
      </w:r>
      <w:r w:rsidRPr="003A5E7C">
        <w:rPr>
          <w:color w:val="000000"/>
          <w:sz w:val="24"/>
          <w:szCs w:val="24"/>
          <w:lang w:eastAsia="ru-RU" w:bidi="ru-RU"/>
        </w:rPr>
        <w:t>б</w:t>
      </w:r>
      <w:r w:rsidRPr="003A5E7C">
        <w:rPr>
          <w:color w:val="000000"/>
          <w:sz w:val="24"/>
          <w:szCs w:val="24"/>
          <w:lang w:eastAsia="ru-RU" w:bidi="ru-RU"/>
        </w:rPr>
        <w:t>ной деятельности.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lastRenderedPageBreak/>
        <w:t>С данной трактовкой познавательной активности перекликается опред</w:t>
      </w:r>
      <w:r w:rsidRPr="003A5E7C">
        <w:rPr>
          <w:color w:val="000000"/>
          <w:sz w:val="24"/>
          <w:szCs w:val="24"/>
          <w:lang w:eastAsia="ru-RU" w:bidi="ru-RU"/>
        </w:rPr>
        <w:t>е</w:t>
      </w:r>
      <w:r w:rsidRPr="003A5E7C">
        <w:rPr>
          <w:color w:val="000000"/>
          <w:sz w:val="24"/>
          <w:szCs w:val="24"/>
          <w:lang w:eastAsia="ru-RU" w:bidi="ru-RU"/>
        </w:rPr>
        <w:t xml:space="preserve">ление Т.И. </w:t>
      </w:r>
      <w:proofErr w:type="spellStart"/>
      <w:r w:rsidRPr="003A5E7C">
        <w:rPr>
          <w:color w:val="000000"/>
          <w:sz w:val="24"/>
          <w:szCs w:val="24"/>
          <w:lang w:eastAsia="ru-RU" w:bidi="ru-RU"/>
        </w:rPr>
        <w:t>Шамовой</w:t>
      </w:r>
      <w:proofErr w:type="spellEnd"/>
      <w:r w:rsidRPr="003A5E7C">
        <w:rPr>
          <w:color w:val="000000"/>
          <w:sz w:val="24"/>
          <w:szCs w:val="24"/>
          <w:lang w:eastAsia="ru-RU" w:bidi="ru-RU"/>
        </w:rPr>
        <w:t xml:space="preserve">: «Активность в учении не просто </w:t>
      </w:r>
      <w:proofErr w:type="spellStart"/>
      <w:r w:rsidRPr="003A5E7C">
        <w:rPr>
          <w:color w:val="000000"/>
          <w:sz w:val="24"/>
          <w:szCs w:val="24"/>
          <w:lang w:eastAsia="ru-RU" w:bidi="ru-RU"/>
        </w:rPr>
        <w:t>деятельностное</w:t>
      </w:r>
      <w:proofErr w:type="spellEnd"/>
      <w:r w:rsidRPr="003A5E7C">
        <w:rPr>
          <w:color w:val="000000"/>
          <w:sz w:val="24"/>
          <w:szCs w:val="24"/>
          <w:lang w:eastAsia="ru-RU" w:bidi="ru-RU"/>
        </w:rPr>
        <w:t xml:space="preserve"> состо</w:t>
      </w:r>
      <w:r w:rsidRPr="003A5E7C">
        <w:rPr>
          <w:color w:val="000000"/>
          <w:sz w:val="24"/>
          <w:szCs w:val="24"/>
          <w:lang w:eastAsia="ru-RU" w:bidi="ru-RU"/>
        </w:rPr>
        <w:t>я</w:t>
      </w:r>
      <w:r w:rsidRPr="003A5E7C">
        <w:rPr>
          <w:color w:val="000000"/>
          <w:sz w:val="24"/>
          <w:szCs w:val="24"/>
          <w:lang w:eastAsia="ru-RU" w:bidi="ru-RU"/>
        </w:rPr>
        <w:t>ние обучающегося, а качество этой деятельности, в которой проявляется ли</w:t>
      </w:r>
      <w:r w:rsidRPr="003A5E7C">
        <w:rPr>
          <w:color w:val="000000"/>
          <w:sz w:val="24"/>
          <w:szCs w:val="24"/>
          <w:lang w:eastAsia="ru-RU" w:bidi="ru-RU"/>
        </w:rPr>
        <w:t>ч</w:t>
      </w:r>
      <w:r w:rsidRPr="003A5E7C">
        <w:rPr>
          <w:color w:val="000000"/>
          <w:sz w:val="24"/>
          <w:szCs w:val="24"/>
          <w:lang w:eastAsia="ru-RU" w:bidi="ru-RU"/>
        </w:rPr>
        <w:t>ность обучающегося с его отношением к содержанию, характеру деятельности и стремлением мобилизовать свои нравственно-волевые усилия, на достижение учебно-познавательной цели».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proofErr w:type="gramStart"/>
      <w:r w:rsidRPr="003A5E7C">
        <w:rPr>
          <w:color w:val="000000"/>
          <w:sz w:val="24"/>
          <w:szCs w:val="24"/>
          <w:lang w:eastAsia="ru-RU" w:bidi="ru-RU"/>
        </w:rPr>
        <w:t>Перечисленные выше определения характеризуют позицию обучающ</w:t>
      </w:r>
      <w:r w:rsidRPr="003A5E7C">
        <w:rPr>
          <w:color w:val="000000"/>
          <w:sz w:val="24"/>
          <w:szCs w:val="24"/>
          <w:lang w:eastAsia="ru-RU" w:bidi="ru-RU"/>
        </w:rPr>
        <w:t>е</w:t>
      </w:r>
      <w:r w:rsidRPr="003A5E7C">
        <w:rPr>
          <w:color w:val="000000"/>
          <w:sz w:val="24"/>
          <w:szCs w:val="24"/>
          <w:lang w:eastAsia="ru-RU" w:bidi="ru-RU"/>
        </w:rPr>
        <w:t>гося, поскольку речь идет об их познавательной активности.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 xml:space="preserve"> Между тем акт</w:t>
      </w:r>
      <w:r w:rsidRPr="003A5E7C">
        <w:rPr>
          <w:color w:val="000000"/>
          <w:sz w:val="24"/>
          <w:szCs w:val="24"/>
          <w:lang w:eastAsia="ru-RU" w:bidi="ru-RU"/>
        </w:rPr>
        <w:t>и</w:t>
      </w:r>
      <w:r w:rsidRPr="003A5E7C">
        <w:rPr>
          <w:color w:val="000000"/>
          <w:sz w:val="24"/>
          <w:szCs w:val="24"/>
          <w:lang w:eastAsia="ru-RU" w:bidi="ru-RU"/>
        </w:rPr>
        <w:t>визация познавательной деятельности - это двусторонний процесс. Условия а</w:t>
      </w:r>
      <w:r w:rsidRPr="003A5E7C">
        <w:rPr>
          <w:color w:val="000000"/>
          <w:sz w:val="24"/>
          <w:szCs w:val="24"/>
          <w:lang w:eastAsia="ru-RU" w:bidi="ru-RU"/>
        </w:rPr>
        <w:t>к</w:t>
      </w:r>
      <w:r w:rsidRPr="003A5E7C">
        <w:rPr>
          <w:color w:val="000000"/>
          <w:sz w:val="24"/>
          <w:szCs w:val="24"/>
          <w:lang w:eastAsia="ru-RU" w:bidi="ru-RU"/>
        </w:rPr>
        <w:t xml:space="preserve">тивизирующие процесс познания,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создает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 xml:space="preserve"> прежде всего педагог, а демонстр</w:t>
      </w:r>
      <w:r w:rsidRPr="003A5E7C">
        <w:rPr>
          <w:color w:val="000000"/>
          <w:sz w:val="24"/>
          <w:szCs w:val="24"/>
          <w:lang w:eastAsia="ru-RU" w:bidi="ru-RU"/>
        </w:rPr>
        <w:t>и</w:t>
      </w:r>
      <w:r w:rsidRPr="003A5E7C">
        <w:rPr>
          <w:color w:val="000000"/>
          <w:sz w:val="24"/>
          <w:szCs w:val="24"/>
          <w:lang w:eastAsia="ru-RU" w:bidi="ru-RU"/>
        </w:rPr>
        <w:t>рует результат этих условий - собственно познавательную активность - обуч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ющийся.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С.Л. Рубинштейн отмечал, что «один и тот же процесс может быть и и</w:t>
      </w:r>
      <w:r w:rsidRPr="003A5E7C">
        <w:rPr>
          <w:color w:val="000000"/>
          <w:sz w:val="24"/>
          <w:szCs w:val="24"/>
          <w:lang w:eastAsia="ru-RU" w:bidi="ru-RU"/>
        </w:rPr>
        <w:t>н</w:t>
      </w:r>
      <w:r w:rsidRPr="003A5E7C">
        <w:rPr>
          <w:color w:val="000000"/>
          <w:sz w:val="24"/>
          <w:szCs w:val="24"/>
          <w:lang w:eastAsia="ru-RU" w:bidi="ru-RU"/>
        </w:rPr>
        <w:t xml:space="preserve">теллектуальным, и эмоциональным, и волевым».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В силу индивидуальных и возрастных различий для одних обучающихся процесс обучения опирается б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лее всего на эмоциональную основу, у других - на интеллектуальную, у третьих - на волевую, у четвертых и т.д. - на самое различное сочетание этих основ.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 xml:space="preserve"> П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этому одни обучающиеся активно</w:t>
      </w:r>
      <w:r w:rsidR="00B34C4C">
        <w:rPr>
          <w:color w:val="000000"/>
          <w:sz w:val="24"/>
          <w:szCs w:val="24"/>
          <w:lang w:eastAsia="ru-RU" w:bidi="ru-RU"/>
        </w:rPr>
        <w:t xml:space="preserve"> </w:t>
      </w:r>
      <w:r w:rsidRPr="003A5E7C">
        <w:rPr>
          <w:color w:val="000000"/>
          <w:sz w:val="24"/>
          <w:szCs w:val="24"/>
          <w:lang w:eastAsia="ru-RU" w:bidi="ru-RU"/>
        </w:rPr>
        <w:t>включаются только в отдельные</w:t>
      </w:r>
      <w:r w:rsidRPr="003A5E7C">
        <w:rPr>
          <w:color w:val="000000"/>
          <w:sz w:val="24"/>
          <w:szCs w:val="24"/>
          <w:lang w:eastAsia="ru-RU" w:bidi="ru-RU"/>
        </w:rPr>
        <w:br/>
        <w:t>этапы процесса познания, а другие сохраняют внимательность, заинтересова</w:t>
      </w:r>
      <w:r w:rsidRPr="003A5E7C">
        <w:rPr>
          <w:color w:val="000000"/>
          <w:sz w:val="24"/>
          <w:szCs w:val="24"/>
          <w:lang w:eastAsia="ru-RU" w:bidi="ru-RU"/>
        </w:rPr>
        <w:t>н</w:t>
      </w:r>
      <w:r w:rsidRPr="003A5E7C">
        <w:rPr>
          <w:color w:val="000000"/>
          <w:sz w:val="24"/>
          <w:szCs w:val="24"/>
          <w:lang w:eastAsia="ru-RU" w:bidi="ru-RU"/>
        </w:rPr>
        <w:t>ность и самостоятельность в течени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и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 xml:space="preserve"> всего занятия. Но нельзя игнорировать позицию того обучающегося, который пассивно принимает знания, и того, чья активность время от времени включается в познавательный процесс в</w:t>
      </w:r>
      <w:r w:rsidRPr="003A5E7C">
        <w:rPr>
          <w:color w:val="000000"/>
          <w:sz w:val="24"/>
          <w:szCs w:val="24"/>
          <w:lang w:eastAsia="ru-RU" w:bidi="ru-RU"/>
        </w:rPr>
        <w:br/>
        <w:t>зависимости от учебной ситуации.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Из этого следует, что, активизация познавательной деятельности обуч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ющихся - это целенаправленная деятельность педагога по повышению уровня их учебной активности.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Значимость нетрадиционных учебных занятий определяется тем, что создаются предпосылки для формирования личностно-профессиональных к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честв, определяющих облик квалифицированного рабочего, имеющего спосо</w:t>
      </w:r>
      <w:r w:rsidRPr="003A5E7C">
        <w:rPr>
          <w:color w:val="000000"/>
          <w:sz w:val="24"/>
          <w:szCs w:val="24"/>
          <w:lang w:eastAsia="ru-RU" w:bidi="ru-RU"/>
        </w:rPr>
        <w:t>б</w:t>
      </w:r>
      <w:r w:rsidRPr="003A5E7C">
        <w:rPr>
          <w:color w:val="000000"/>
          <w:sz w:val="24"/>
          <w:szCs w:val="24"/>
          <w:lang w:eastAsia="ru-RU" w:bidi="ru-RU"/>
        </w:rPr>
        <w:t>ность к самореализации, творческого, инициативного, способного смело проя</w:t>
      </w:r>
      <w:r w:rsidRPr="003A5E7C">
        <w:rPr>
          <w:color w:val="000000"/>
          <w:sz w:val="24"/>
          <w:szCs w:val="24"/>
          <w:lang w:eastAsia="ru-RU" w:bidi="ru-RU"/>
        </w:rPr>
        <w:t>в</w:t>
      </w:r>
      <w:r w:rsidRPr="003A5E7C">
        <w:rPr>
          <w:color w:val="000000"/>
          <w:sz w:val="24"/>
          <w:szCs w:val="24"/>
          <w:lang w:eastAsia="ru-RU" w:bidi="ru-RU"/>
        </w:rPr>
        <w:t>лять свои профессиональные качества.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Существенное преимущество нетрадиционных учебных занятий, их э</w:t>
      </w:r>
      <w:r w:rsidRPr="003A5E7C">
        <w:rPr>
          <w:color w:val="000000"/>
          <w:sz w:val="24"/>
          <w:szCs w:val="24"/>
          <w:lang w:eastAsia="ru-RU" w:bidi="ru-RU"/>
        </w:rPr>
        <w:t>ф</w:t>
      </w:r>
      <w:r w:rsidRPr="003A5E7C">
        <w:rPr>
          <w:color w:val="000000"/>
          <w:sz w:val="24"/>
          <w:szCs w:val="24"/>
          <w:lang w:eastAsia="ru-RU" w:bidi="ru-RU"/>
        </w:rPr>
        <w:t>фективность определяют следующие факторы: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- организация учебной деятельности учащихся чаще всего построена на</w:t>
      </w:r>
      <w:r w:rsidRPr="003A5E7C">
        <w:rPr>
          <w:color w:val="000000"/>
          <w:sz w:val="24"/>
          <w:szCs w:val="24"/>
          <w:lang w:eastAsia="ru-RU" w:bidi="ru-RU"/>
        </w:rPr>
        <w:br/>
        <w:t>групповых или коллективных способах обучения;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- изменяется характер домашних заданий, которые направлены на сам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стоятельную, творческую деятельность и способствуют выработке умений</w:t>
      </w:r>
      <w:r w:rsidRPr="003A5E7C">
        <w:rPr>
          <w:color w:val="000000"/>
          <w:sz w:val="24"/>
          <w:szCs w:val="24"/>
          <w:lang w:eastAsia="ru-RU" w:bidi="ru-RU"/>
        </w:rPr>
        <w:t xml:space="preserve"> </w:t>
      </w:r>
      <w:r w:rsidRPr="003A5E7C">
        <w:rPr>
          <w:color w:val="000000"/>
          <w:sz w:val="24"/>
          <w:szCs w:val="24"/>
          <w:lang w:eastAsia="ru-RU" w:bidi="ru-RU"/>
        </w:rPr>
        <w:t>пере</w:t>
      </w:r>
      <w:r w:rsidRPr="003A5E7C">
        <w:rPr>
          <w:color w:val="000000"/>
          <w:sz w:val="24"/>
          <w:szCs w:val="24"/>
          <w:lang w:eastAsia="ru-RU" w:bidi="ru-RU"/>
        </w:rPr>
        <w:br/>
        <w:t>носа и применения полученных знаний на практике;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- усиливается роль сопутствующего закрепления, когда новый материал усваивается на уроке с помощью методов, выводящих учащихся на эмоци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нальный путь усвоения знаний;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- гибкая структура учебного занятия позволяет преподавателю варьир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вать содержание, методы, средства и формы работы с учащимися в зависимости</w:t>
      </w:r>
      <w:r w:rsidRPr="003A5E7C">
        <w:rPr>
          <w:color w:val="000000"/>
          <w:sz w:val="24"/>
          <w:szCs w:val="24"/>
          <w:lang w:eastAsia="ru-RU" w:bidi="ru-RU"/>
        </w:rPr>
        <w:br/>
        <w:t>от творческого замысла учебного занятия.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Последнее время была предпринята попытка классифицировать нетр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диционные виды учебных занятий. Приведем пример одной из классификации: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Уроки в форме соревнования и игр: конкурс, турнир, эстафета, КВН, деловая игра, ролевая игра, кроссворд, викторина и т.п..</w:t>
      </w:r>
      <w:proofErr w:type="gramEnd"/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</w:t>
      </w:r>
      <w:r w:rsidRPr="003A5E7C">
        <w:rPr>
          <w:color w:val="000000"/>
          <w:sz w:val="24"/>
          <w:szCs w:val="24"/>
          <w:lang w:eastAsia="ru-RU" w:bidi="ru-RU"/>
        </w:rPr>
        <w:t>ч</w:t>
      </w:r>
      <w:r w:rsidRPr="003A5E7C">
        <w:rPr>
          <w:color w:val="000000"/>
          <w:sz w:val="24"/>
          <w:szCs w:val="24"/>
          <w:lang w:eastAsia="ru-RU" w:bidi="ru-RU"/>
        </w:rPr>
        <w:t>ников, комментарии, мозговая атака, интервью, репортаж, рецензия.</w:t>
      </w:r>
      <w:proofErr w:type="gramEnd"/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 xml:space="preserve">3.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Уроки, основанные на нетрадиционной организации учебного матер</w:t>
      </w:r>
      <w:r w:rsidRPr="003A5E7C">
        <w:rPr>
          <w:color w:val="000000"/>
          <w:sz w:val="24"/>
          <w:szCs w:val="24"/>
          <w:lang w:eastAsia="ru-RU" w:bidi="ru-RU"/>
        </w:rPr>
        <w:t>и</w:t>
      </w:r>
      <w:r w:rsidRPr="003A5E7C">
        <w:rPr>
          <w:color w:val="000000"/>
          <w:sz w:val="24"/>
          <w:szCs w:val="24"/>
          <w:lang w:eastAsia="ru-RU" w:bidi="ru-RU"/>
        </w:rPr>
        <w:t>ала: урок мудрости, откровение, урок - блок, урок - «дублер» начинает действ</w:t>
      </w:r>
      <w:r w:rsidRPr="003A5E7C">
        <w:rPr>
          <w:color w:val="000000"/>
          <w:sz w:val="24"/>
          <w:szCs w:val="24"/>
          <w:lang w:eastAsia="ru-RU" w:bidi="ru-RU"/>
        </w:rPr>
        <w:t>о</w:t>
      </w:r>
      <w:r w:rsidRPr="003A5E7C">
        <w:rPr>
          <w:color w:val="000000"/>
          <w:sz w:val="24"/>
          <w:szCs w:val="24"/>
          <w:lang w:eastAsia="ru-RU" w:bidi="ru-RU"/>
        </w:rPr>
        <w:t>вать».</w:t>
      </w:r>
      <w:proofErr w:type="gramEnd"/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lastRenderedPageBreak/>
        <w:t xml:space="preserve">4.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Уроки, напоминающие публичные формы общения: пресс-конференция, аукцион, митинг, телепередача, диалог, «живая газета».</w:t>
      </w:r>
      <w:proofErr w:type="gramEnd"/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5. Уроки, опирающиеся на фантазию: урок-сказка, урок-сюрприз.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6. Уроки, основанные на имитации деятельности учреждений и орган</w:t>
      </w:r>
      <w:r w:rsidRPr="003A5E7C">
        <w:rPr>
          <w:color w:val="000000"/>
          <w:sz w:val="24"/>
          <w:szCs w:val="24"/>
          <w:lang w:eastAsia="ru-RU" w:bidi="ru-RU"/>
        </w:rPr>
        <w:t>и</w:t>
      </w:r>
      <w:r w:rsidRPr="003A5E7C">
        <w:rPr>
          <w:color w:val="000000"/>
          <w:sz w:val="24"/>
          <w:szCs w:val="24"/>
          <w:lang w:eastAsia="ru-RU" w:bidi="ru-RU"/>
        </w:rPr>
        <w:t>заций: суд, следствие, цирк, ученый Совет.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7. Перенесенные в рамках урока традиционные формы внеклассной р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боты: КВН, «следствие ведут знатоки», посиделки», «клуб знатоков».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8. Интегрированные уроки.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9. Трансформация традиционных способов организации урока: парный опрос, экспресс-опрос, урок-зачет (защита оценки), урок-консультация.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Тем не менее, не все формы и методы приемлемы для проведения их на уроках производственного обучения. Специфика урок производственного об</w:t>
      </w:r>
      <w:r w:rsidRPr="003A5E7C">
        <w:rPr>
          <w:color w:val="000000"/>
          <w:sz w:val="24"/>
          <w:szCs w:val="24"/>
          <w:lang w:eastAsia="ru-RU" w:bidi="ru-RU"/>
        </w:rPr>
        <w:t>у</w:t>
      </w:r>
      <w:r w:rsidRPr="003A5E7C">
        <w:rPr>
          <w:color w:val="000000"/>
          <w:sz w:val="24"/>
          <w:szCs w:val="24"/>
          <w:lang w:eastAsia="ru-RU" w:bidi="ru-RU"/>
        </w:rPr>
        <w:t>чения предполагает практическую деятельность учащихся, кроме того урок</w:t>
      </w:r>
      <w:r w:rsidRPr="003A5E7C">
        <w:rPr>
          <w:color w:val="000000"/>
          <w:sz w:val="24"/>
          <w:szCs w:val="24"/>
          <w:lang w:eastAsia="ru-RU" w:bidi="ru-RU"/>
        </w:rPr>
        <w:br/>
        <w:t>длится 6 часов.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10</w:t>
      </w:r>
      <w:r w:rsidRPr="003A5E7C">
        <w:rPr>
          <w:color w:val="000000"/>
          <w:sz w:val="24"/>
          <w:szCs w:val="24"/>
          <w:lang w:eastAsia="ru-RU" w:bidi="ru-RU"/>
        </w:rPr>
        <w:t>. Использование нетрадиционных форм и методов на уроках произво</w:t>
      </w:r>
      <w:r w:rsidRPr="003A5E7C">
        <w:rPr>
          <w:color w:val="000000"/>
          <w:sz w:val="24"/>
          <w:szCs w:val="24"/>
          <w:lang w:eastAsia="ru-RU" w:bidi="ru-RU"/>
        </w:rPr>
        <w:t>д</w:t>
      </w:r>
      <w:r w:rsidRPr="003A5E7C">
        <w:rPr>
          <w:color w:val="000000"/>
          <w:sz w:val="24"/>
          <w:szCs w:val="24"/>
          <w:lang w:eastAsia="ru-RU" w:bidi="ru-RU"/>
        </w:rPr>
        <w:t>ственного обучения.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В труде специалиста большое место занимают умения - способность и</w:t>
      </w:r>
      <w:r w:rsidRPr="003A5E7C">
        <w:rPr>
          <w:color w:val="000000"/>
          <w:sz w:val="24"/>
          <w:szCs w:val="24"/>
          <w:lang w:eastAsia="ru-RU" w:bidi="ru-RU"/>
        </w:rPr>
        <w:t>с</w:t>
      </w:r>
      <w:r w:rsidRPr="003A5E7C">
        <w:rPr>
          <w:color w:val="000000"/>
          <w:sz w:val="24"/>
          <w:szCs w:val="24"/>
          <w:lang w:eastAsia="ru-RU" w:bidi="ru-RU"/>
        </w:rPr>
        <w:t>пользовать знания в практической деятельности, т.е. речь идет, прежде всего, о</w:t>
      </w:r>
      <w:r w:rsidRPr="003A5E7C">
        <w:rPr>
          <w:color w:val="000000"/>
          <w:sz w:val="24"/>
          <w:szCs w:val="24"/>
          <w:lang w:eastAsia="ru-RU" w:bidi="ru-RU"/>
        </w:rPr>
        <w:br/>
        <w:t>формировании общепрофессиональных умений.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В последнее десятилетие широкое распространение получили так наз</w:t>
      </w:r>
      <w:r w:rsidRPr="003A5E7C">
        <w:rPr>
          <w:color w:val="000000"/>
          <w:sz w:val="24"/>
          <w:szCs w:val="24"/>
          <w:lang w:eastAsia="ru-RU" w:bidi="ru-RU"/>
        </w:rPr>
        <w:t>ы</w:t>
      </w:r>
      <w:r w:rsidRPr="003A5E7C">
        <w:rPr>
          <w:color w:val="000000"/>
          <w:sz w:val="24"/>
          <w:szCs w:val="24"/>
          <w:lang w:eastAsia="ru-RU" w:bidi="ru-RU"/>
        </w:rPr>
        <w:t>ваемые нетрадиционные методы обучения, побуждающие обучающихся к с</w:t>
      </w:r>
      <w:r w:rsidRPr="003A5E7C">
        <w:rPr>
          <w:color w:val="000000"/>
          <w:sz w:val="24"/>
          <w:szCs w:val="24"/>
          <w:lang w:eastAsia="ru-RU" w:bidi="ru-RU"/>
        </w:rPr>
        <w:t>а</w:t>
      </w:r>
      <w:r w:rsidRPr="003A5E7C">
        <w:rPr>
          <w:color w:val="000000"/>
          <w:sz w:val="24"/>
          <w:szCs w:val="24"/>
          <w:lang w:eastAsia="ru-RU" w:bidi="ru-RU"/>
        </w:rPr>
        <w:t>мостоятельному добыванию знаний, активизирующие их познавательную де</w:t>
      </w:r>
      <w:r w:rsidRPr="003A5E7C">
        <w:rPr>
          <w:color w:val="000000"/>
          <w:sz w:val="24"/>
          <w:szCs w:val="24"/>
          <w:lang w:eastAsia="ru-RU" w:bidi="ru-RU"/>
        </w:rPr>
        <w:t>я</w:t>
      </w:r>
      <w:r w:rsidRPr="003A5E7C">
        <w:rPr>
          <w:color w:val="000000"/>
          <w:sz w:val="24"/>
          <w:szCs w:val="24"/>
          <w:lang w:eastAsia="ru-RU" w:bidi="ru-RU"/>
        </w:rPr>
        <w:t>тельность, развитие мышления, формирование практических умений и навыков.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Суть нетрадиционных методов, направленных на формирование умений и навыков, как раз и состоит в том, чтобы обеспечить выполнение учащимися</w:t>
      </w:r>
      <w:r w:rsidRPr="003A5E7C">
        <w:rPr>
          <w:color w:val="000000"/>
          <w:sz w:val="24"/>
          <w:szCs w:val="24"/>
          <w:lang w:eastAsia="ru-RU" w:bidi="ru-RU"/>
        </w:rPr>
        <w:br/>
        <w:t>таких задач, в процессе решения которых они овладели бы способом деятел</w:t>
      </w:r>
      <w:r w:rsidRPr="003A5E7C">
        <w:rPr>
          <w:color w:val="000000"/>
          <w:sz w:val="24"/>
          <w:szCs w:val="24"/>
          <w:lang w:eastAsia="ru-RU" w:bidi="ru-RU"/>
        </w:rPr>
        <w:t>ь</w:t>
      </w:r>
      <w:r w:rsidRPr="003A5E7C">
        <w:rPr>
          <w:color w:val="000000"/>
          <w:sz w:val="24"/>
          <w:szCs w:val="24"/>
          <w:lang w:eastAsia="ru-RU" w:bidi="ru-RU"/>
        </w:rPr>
        <w:t>ности.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Для того чтобы развивать экономическое, аналитическое мышление, о</w:t>
      </w:r>
      <w:r w:rsidRPr="003A5E7C">
        <w:rPr>
          <w:color w:val="000000"/>
          <w:sz w:val="24"/>
          <w:szCs w:val="24"/>
          <w:lang w:eastAsia="ru-RU" w:bidi="ru-RU"/>
        </w:rPr>
        <w:t>р</w:t>
      </w:r>
      <w:r w:rsidRPr="003A5E7C">
        <w:rPr>
          <w:color w:val="000000"/>
          <w:sz w:val="24"/>
          <w:szCs w:val="24"/>
          <w:lang w:eastAsia="ru-RU" w:bidi="ru-RU"/>
        </w:rPr>
        <w:t>ганизаторские умения, необходимо учащихся систематически ставить в такие условия, которые позволили бы им упражняться в том или ином виде профе</w:t>
      </w:r>
      <w:r w:rsidRPr="003A5E7C">
        <w:rPr>
          <w:color w:val="000000"/>
          <w:sz w:val="24"/>
          <w:szCs w:val="24"/>
          <w:lang w:eastAsia="ru-RU" w:bidi="ru-RU"/>
        </w:rPr>
        <w:t>с</w:t>
      </w:r>
      <w:r w:rsidRPr="003A5E7C">
        <w:rPr>
          <w:color w:val="000000"/>
          <w:sz w:val="24"/>
          <w:szCs w:val="24"/>
          <w:lang w:eastAsia="ru-RU" w:bidi="ru-RU"/>
        </w:rPr>
        <w:t>сиональной деятельности. Этим целям и служат нетрадиционные методы об</w:t>
      </w:r>
      <w:r w:rsidRPr="003A5E7C">
        <w:rPr>
          <w:color w:val="000000"/>
          <w:sz w:val="24"/>
          <w:szCs w:val="24"/>
          <w:lang w:eastAsia="ru-RU" w:bidi="ru-RU"/>
        </w:rPr>
        <w:t>у</w:t>
      </w:r>
      <w:r w:rsidRPr="003A5E7C">
        <w:rPr>
          <w:color w:val="000000"/>
          <w:sz w:val="24"/>
          <w:szCs w:val="24"/>
          <w:lang w:eastAsia="ru-RU" w:bidi="ru-RU"/>
        </w:rPr>
        <w:t>чения профессиональным умениям и навыкам.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Названные методы учебный процесс делают активным, деятельным, контекстным (включенным в профессиональную деятельность).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 xml:space="preserve">Применение игр на уроках 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>\о.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Для того чтобы урок стал интересным и наполненным содержательным</w:t>
      </w:r>
      <w:r w:rsidRPr="003A5E7C">
        <w:rPr>
          <w:color w:val="000000"/>
          <w:sz w:val="24"/>
          <w:szCs w:val="24"/>
          <w:lang w:eastAsia="ru-RU" w:bidi="ru-RU"/>
        </w:rPr>
        <w:br/>
        <w:t>на начальном этапе обучения, я использую игру.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Учащиеся лучше запоминают сложную терминологию в процессе игры</w:t>
      </w:r>
      <w:r w:rsidRPr="003A5E7C">
        <w:rPr>
          <w:color w:val="000000"/>
          <w:sz w:val="24"/>
          <w:szCs w:val="24"/>
          <w:lang w:eastAsia="ru-RU" w:bidi="ru-RU"/>
        </w:rPr>
        <w:t xml:space="preserve"> </w:t>
      </w:r>
      <w:r w:rsidRPr="003A5E7C">
        <w:rPr>
          <w:color w:val="000000"/>
          <w:sz w:val="24"/>
          <w:szCs w:val="24"/>
          <w:lang w:eastAsia="ru-RU" w:bidi="ru-RU"/>
        </w:rPr>
        <w:t>«лото», «</w:t>
      </w:r>
      <w:proofErr w:type="spellStart"/>
      <w:r w:rsidRPr="003A5E7C">
        <w:rPr>
          <w:color w:val="000000"/>
          <w:sz w:val="24"/>
          <w:szCs w:val="24"/>
          <w:lang w:eastAsia="ru-RU" w:bidi="ru-RU"/>
        </w:rPr>
        <w:t>кроссворд»</w:t>
      </w:r>
      <w:proofErr w:type="gramStart"/>
      <w:r w:rsidRPr="003A5E7C">
        <w:rPr>
          <w:color w:val="000000"/>
          <w:sz w:val="24"/>
          <w:szCs w:val="24"/>
          <w:lang w:eastAsia="ru-RU" w:bidi="ru-RU"/>
        </w:rPr>
        <w:t>.П</w:t>
      </w:r>
      <w:proofErr w:type="gramEnd"/>
      <w:r w:rsidRPr="003A5E7C">
        <w:rPr>
          <w:color w:val="000000"/>
          <w:sz w:val="24"/>
          <w:szCs w:val="24"/>
          <w:lang w:eastAsia="ru-RU" w:bidi="ru-RU"/>
        </w:rPr>
        <w:t>о</w:t>
      </w:r>
      <w:proofErr w:type="spellEnd"/>
      <w:r w:rsidRPr="003A5E7C">
        <w:rPr>
          <w:color w:val="000000"/>
          <w:sz w:val="24"/>
          <w:szCs w:val="24"/>
          <w:lang w:eastAsia="ru-RU" w:bidi="ru-RU"/>
        </w:rPr>
        <w:t xml:space="preserve"> горизонтали: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1. Легкая ткань полотняного переплетения из тонковолокнистого хлопка</w:t>
      </w:r>
      <w:r w:rsidRPr="003A5E7C">
        <w:rPr>
          <w:color w:val="000000"/>
          <w:sz w:val="24"/>
          <w:szCs w:val="24"/>
          <w:lang w:eastAsia="ru-RU" w:bidi="ru-RU"/>
        </w:rPr>
        <w:t xml:space="preserve">    </w:t>
      </w:r>
      <w:r w:rsidRPr="003A5E7C">
        <w:rPr>
          <w:color w:val="000000"/>
          <w:sz w:val="24"/>
          <w:szCs w:val="24"/>
          <w:lang w:eastAsia="ru-RU" w:bidi="ru-RU"/>
        </w:rPr>
        <w:t xml:space="preserve">(реже из шерсти, льна, вискозы), </w:t>
      </w:r>
      <w:r w:rsidRPr="003A5E7C">
        <w:rPr>
          <w:color w:val="000000"/>
          <w:sz w:val="24"/>
          <w:szCs w:val="24"/>
          <w:lang w:eastAsia="ru-RU" w:bidi="ru-RU"/>
        </w:rPr>
        <w:t xml:space="preserve">                                 </w:t>
      </w:r>
      <w:r w:rsidRPr="003A5E7C">
        <w:rPr>
          <w:color w:val="000000"/>
          <w:sz w:val="24"/>
          <w:szCs w:val="24"/>
          <w:lang w:eastAsia="ru-RU" w:bidi="ru-RU"/>
        </w:rPr>
        <w:t>(батист).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2. Цифровое и буквенное обозначение типа материала, (артикул).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3. Упругие нити, которые содержаться в эластичных тканях, одежда из которых обтягивает фигуру, (лайкра).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4. Ткань с ярко выраженными рубчиками, горизонтальными или верт</w:t>
      </w:r>
      <w:r w:rsidRPr="003A5E7C">
        <w:rPr>
          <w:color w:val="000000"/>
          <w:sz w:val="24"/>
          <w:szCs w:val="24"/>
          <w:lang w:eastAsia="ru-RU" w:bidi="ru-RU"/>
        </w:rPr>
        <w:t>и</w:t>
      </w:r>
      <w:r w:rsidRPr="003A5E7C">
        <w:rPr>
          <w:color w:val="000000"/>
          <w:sz w:val="24"/>
          <w:szCs w:val="24"/>
          <w:lang w:eastAsia="ru-RU" w:bidi="ru-RU"/>
        </w:rPr>
        <w:t>кальными (репс).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5. Прозрачная жесткая ткань полотняного переплетения, (</w:t>
      </w:r>
      <w:proofErr w:type="spellStart"/>
      <w:r w:rsidRPr="003A5E7C">
        <w:rPr>
          <w:color w:val="000000"/>
          <w:sz w:val="24"/>
          <w:szCs w:val="24"/>
          <w:lang w:eastAsia="ru-RU" w:bidi="ru-RU"/>
        </w:rPr>
        <w:t>органза</w:t>
      </w:r>
      <w:proofErr w:type="spellEnd"/>
      <w:r w:rsidRPr="003A5E7C">
        <w:rPr>
          <w:color w:val="000000"/>
          <w:sz w:val="24"/>
          <w:szCs w:val="24"/>
          <w:lang w:eastAsia="ru-RU" w:bidi="ru-RU"/>
        </w:rPr>
        <w:t>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По вертикали: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6. Материал, вставляемый для жесткости и сохранения соответствующей формы мелкой детали, (</w:t>
      </w:r>
      <w:proofErr w:type="spellStart"/>
      <w:r w:rsidRPr="003A5E7C">
        <w:rPr>
          <w:color w:val="000000"/>
          <w:sz w:val="24"/>
          <w:szCs w:val="24"/>
          <w:lang w:eastAsia="ru-RU" w:bidi="ru-RU"/>
        </w:rPr>
        <w:t>флезелин</w:t>
      </w:r>
      <w:proofErr w:type="spellEnd"/>
      <w:r w:rsidRPr="003A5E7C">
        <w:rPr>
          <w:color w:val="000000"/>
          <w:sz w:val="24"/>
          <w:szCs w:val="24"/>
          <w:lang w:eastAsia="ru-RU" w:bidi="ru-RU"/>
        </w:rPr>
        <w:t>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7. Собирательное название группы тканей с зернистой поверхностью, (креп).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t>8. Ткань с неровной узелковой поверхностью, (букле).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3A5E7C">
        <w:rPr>
          <w:color w:val="000000"/>
          <w:sz w:val="24"/>
          <w:szCs w:val="24"/>
          <w:lang w:eastAsia="ru-RU" w:bidi="ru-RU"/>
        </w:rPr>
        <w:lastRenderedPageBreak/>
        <w:t>9. Ткань с наклоненными рубчиками на лицевой стороне, используемая для подкладки, (саржа).</w:t>
      </w:r>
    </w:p>
    <w:p w:rsidR="003A5E7C" w:rsidRPr="003A5E7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3A5E7C">
        <w:rPr>
          <w:color w:val="000000"/>
          <w:sz w:val="24"/>
          <w:szCs w:val="24"/>
          <w:lang w:eastAsia="ru-RU" w:bidi="ru-RU"/>
        </w:rPr>
        <w:t xml:space="preserve">10. Хлопчатобумажная ткань с узкими продольными полосками, которая </w:t>
      </w:r>
      <w:r w:rsidRPr="003A5E7C">
        <w:rPr>
          <w:sz w:val="24"/>
          <w:szCs w:val="24"/>
        </w:rPr>
        <w:t>образованна утолщенными нитями основы, (зефир).</w:t>
      </w:r>
    </w:p>
    <w:p w:rsidR="003A5E7C" w:rsidRDefault="003A5E7C" w:rsidP="00DD1DD9">
      <w:pPr>
        <w:pStyle w:val="1"/>
        <w:spacing w:before="0" w:line="240" w:lineRule="auto"/>
        <w:ind w:firstLine="85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AF4501" wp14:editId="27F717A6">
            <wp:simplePos x="0" y="0"/>
            <wp:positionH relativeFrom="column">
              <wp:posOffset>1834515</wp:posOffset>
            </wp:positionH>
            <wp:positionV relativeFrom="paragraph">
              <wp:posOffset>150495</wp:posOffset>
            </wp:positionV>
            <wp:extent cx="1428750" cy="1428750"/>
            <wp:effectExtent l="19050" t="19050" r="19050" b="19050"/>
            <wp:wrapTight wrapText="bothSides">
              <wp:wrapPolygon edited="0">
                <wp:start x="-288" y="-288"/>
                <wp:lineTo x="-288" y="21600"/>
                <wp:lineTo x="21600" y="21600"/>
                <wp:lineTo x="21600" y="-288"/>
                <wp:lineTo x="-288" y="-28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Default="003A5E7C" w:rsidP="00DD1DD9">
      <w:pPr>
        <w:pStyle w:val="1"/>
        <w:spacing w:before="0" w:line="240" w:lineRule="auto"/>
        <w:ind w:firstLine="851"/>
      </w:pP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Таким образом, нужно четко представлять, с какой дидактической ц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лью используется данный кроссворд, какие знания могут быть закреплены с его</w:t>
      </w:r>
      <w:r w:rsidRPr="00B34C4C">
        <w:rPr>
          <w:sz w:val="24"/>
          <w:szCs w:val="24"/>
        </w:rPr>
        <w:br/>
        <w:t>помощью, систематизированы, выявлены у учащихся, какие умения сформир</w:t>
      </w:r>
      <w:r w:rsidRPr="00B34C4C">
        <w:rPr>
          <w:sz w:val="24"/>
          <w:szCs w:val="24"/>
        </w:rPr>
        <w:t>о</w:t>
      </w:r>
      <w:r w:rsidRPr="00B34C4C">
        <w:rPr>
          <w:sz w:val="24"/>
          <w:szCs w:val="24"/>
        </w:rPr>
        <w:t>ваны и проверены.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proofErr w:type="gramStart"/>
      <w:r w:rsidRPr="00B34C4C">
        <w:rPr>
          <w:sz w:val="24"/>
          <w:szCs w:val="24"/>
        </w:rPr>
        <w:t>Как правило, решение кроссвордов эффективно после изучения очере</w:t>
      </w:r>
      <w:r w:rsidRPr="00B34C4C">
        <w:rPr>
          <w:sz w:val="24"/>
          <w:szCs w:val="24"/>
        </w:rPr>
        <w:t>д</w:t>
      </w:r>
      <w:r w:rsidRPr="00B34C4C">
        <w:rPr>
          <w:sz w:val="24"/>
          <w:szCs w:val="24"/>
        </w:rPr>
        <w:t>ной темы и при обобщении учебного материала крупных разделов или всего курса в конце учебного года (используются кроссворды того типа, которые в наибольшей степени способствуют воспроизведению нужных учителю свед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ний.</w:t>
      </w:r>
      <w:proofErr w:type="gramEnd"/>
      <w:r w:rsidRPr="00B34C4C">
        <w:rPr>
          <w:sz w:val="24"/>
          <w:szCs w:val="24"/>
        </w:rPr>
        <w:t xml:space="preserve"> Включая учащихся в эту интеллектуальную игру, учитель в нетрадицио</w:t>
      </w:r>
      <w:r w:rsidRPr="00B34C4C">
        <w:rPr>
          <w:sz w:val="24"/>
          <w:szCs w:val="24"/>
        </w:rPr>
        <w:t>н</w:t>
      </w:r>
      <w:r w:rsidRPr="00B34C4C">
        <w:rPr>
          <w:sz w:val="24"/>
          <w:szCs w:val="24"/>
        </w:rPr>
        <w:t>ной, а значит, более интересной для учащихся форме проверяет их знания, прочность и глубину усвоения пройденного материала.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proofErr w:type="gramStart"/>
      <w:r w:rsidRPr="00B34C4C">
        <w:rPr>
          <w:sz w:val="24"/>
          <w:szCs w:val="24"/>
        </w:rPr>
        <w:t>Таким образом, процесс усвоения материала происходит от простого к</w:t>
      </w:r>
      <w:r w:rsidRPr="00B34C4C">
        <w:rPr>
          <w:sz w:val="24"/>
          <w:szCs w:val="24"/>
        </w:rPr>
        <w:br/>
        <w:t>сложному, дети привыкают использовать профессиональную лексику, мысле</w:t>
      </w:r>
      <w:r w:rsidRPr="00B34C4C">
        <w:rPr>
          <w:sz w:val="24"/>
          <w:szCs w:val="24"/>
        </w:rPr>
        <w:t>н</w:t>
      </w:r>
      <w:r w:rsidRPr="00B34C4C">
        <w:rPr>
          <w:sz w:val="24"/>
          <w:szCs w:val="24"/>
        </w:rPr>
        <w:t>но представлять модели изделий по описанию.</w:t>
      </w:r>
      <w:proofErr w:type="gramEnd"/>
      <w:r w:rsidRPr="00B34C4C">
        <w:rPr>
          <w:sz w:val="24"/>
          <w:szCs w:val="24"/>
        </w:rPr>
        <w:t xml:space="preserve"> Обучающие игры являются м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тодом педагогической технологии формирования технического, творческого мышления и направлены на развитие у учащихся различных структур: воспри</w:t>
      </w:r>
      <w:r w:rsidRPr="00B34C4C">
        <w:rPr>
          <w:sz w:val="24"/>
          <w:szCs w:val="24"/>
        </w:rPr>
        <w:t>я</w:t>
      </w:r>
      <w:r w:rsidRPr="00B34C4C">
        <w:rPr>
          <w:sz w:val="24"/>
          <w:szCs w:val="24"/>
        </w:rPr>
        <w:t>тия, ощущения, памяти, мышления.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В отличие от игр вообще, педагогическая игра обладает существенными признаками - четко поставленной целью обучения и соответствующим ей пед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 которые выступают как средство побуждения, стимулирования учащихся к учебной деятельности</w:t>
      </w:r>
      <w:r w:rsidRPr="00387839">
        <w:t>.</w:t>
      </w:r>
      <w:r>
        <w:t xml:space="preserve"> </w:t>
      </w:r>
      <w:r w:rsidRPr="00B34C4C">
        <w:rPr>
          <w:sz w:val="24"/>
          <w:szCs w:val="24"/>
        </w:rPr>
        <w:t>Реализация игровых приемов и ситуаций при урочной форме занятий происходит по таким основным направлениям: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дидактическая цель ставится перед учащимися в форме игровой зад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чи;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учебная деятельность подчиняется правилам игры;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учебный материал используется в качестве ее средства.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Итоги игры рассматривают как</w:t>
      </w:r>
      <w:r w:rsidR="00E71133">
        <w:rPr>
          <w:sz w:val="24"/>
          <w:szCs w:val="24"/>
        </w:rPr>
        <w:t xml:space="preserve"> </w:t>
      </w:r>
      <w:r w:rsidRPr="00B34C4C">
        <w:rPr>
          <w:sz w:val="24"/>
          <w:szCs w:val="24"/>
        </w:rPr>
        <w:t>учебно-познавательный</w:t>
      </w:r>
      <w:r w:rsidRPr="00B34C4C">
        <w:rPr>
          <w:sz w:val="24"/>
          <w:szCs w:val="24"/>
        </w:rPr>
        <w:br/>
        <w:t>результат.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Цель учебных деловых игр - сформировать определенные навыки и</w:t>
      </w:r>
      <w:r w:rsidRPr="00B34C4C">
        <w:rPr>
          <w:sz w:val="24"/>
          <w:szCs w:val="24"/>
        </w:rPr>
        <w:br/>
        <w:t>умения обучающихся в их активном творческом процессе.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Например, урок «Обучение приёмам работы по снятию мерок» имеет очень большое значение в построении чертежей. От правильности снятия мерок зависит посадка изделия на фигуре. Из опыта работы знаю, что этот урок может быть недостаточно интересным, даже утомительно - скучным</w:t>
      </w:r>
      <w:proofErr w:type="gramStart"/>
      <w:r w:rsidRPr="00B34C4C">
        <w:rPr>
          <w:sz w:val="24"/>
          <w:szCs w:val="24"/>
        </w:rPr>
        <w:t>.</w:t>
      </w:r>
      <w:proofErr w:type="gramEnd"/>
      <w:r w:rsidR="00F67214">
        <w:rPr>
          <w:sz w:val="24"/>
          <w:szCs w:val="24"/>
        </w:rPr>
        <w:t xml:space="preserve"> </w:t>
      </w:r>
      <w:proofErr w:type="gramStart"/>
      <w:r w:rsidR="00E71133">
        <w:rPr>
          <w:sz w:val="24"/>
          <w:szCs w:val="24"/>
        </w:rPr>
        <w:t>я</w:t>
      </w:r>
      <w:proofErr w:type="gramEnd"/>
      <w:r w:rsidRPr="00B34C4C">
        <w:rPr>
          <w:sz w:val="24"/>
          <w:szCs w:val="24"/>
        </w:rPr>
        <w:t xml:space="preserve"> решила,</w:t>
      </w:r>
      <w:r w:rsidRPr="00B34C4C">
        <w:rPr>
          <w:sz w:val="24"/>
          <w:szCs w:val="24"/>
        </w:rPr>
        <w:br/>
        <w:t>что занятие необходимо проводить максимально приближенно к произво</w:t>
      </w:r>
      <w:r w:rsidRPr="00B34C4C">
        <w:rPr>
          <w:sz w:val="24"/>
          <w:szCs w:val="24"/>
        </w:rPr>
        <w:t>д</w:t>
      </w:r>
      <w:r w:rsidRPr="00B34C4C">
        <w:rPr>
          <w:sz w:val="24"/>
          <w:szCs w:val="24"/>
        </w:rPr>
        <w:t>ственной обстановке.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Для достижения наилучшего результата используется технология дел</w:t>
      </w:r>
      <w:r w:rsidRPr="00B34C4C">
        <w:rPr>
          <w:sz w:val="24"/>
          <w:szCs w:val="24"/>
        </w:rPr>
        <w:t>о</w:t>
      </w:r>
      <w:r w:rsidRPr="00B34C4C">
        <w:rPr>
          <w:sz w:val="24"/>
          <w:szCs w:val="24"/>
        </w:rPr>
        <w:t xml:space="preserve">вой игры. Группа делится по 3 человека, т.е. закройщик, приемщик, заказчик. Это дает учащимся возможность произвести все необходимые операции по изучению работ, связанных с </w:t>
      </w:r>
      <w:r w:rsidRPr="00B34C4C">
        <w:rPr>
          <w:sz w:val="24"/>
          <w:szCs w:val="24"/>
        </w:rPr>
        <w:lastRenderedPageBreak/>
        <w:t>профессией закройщик. В период урока - игры учащиеся не только воспринимают новый материал, но и успешно закрепляют полученные знания. Во время урока учащиеся снимают мерки, оформляют з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каз, строят чертеж основы, выполняют макет и производят примерку на фигуре, что дает возможность правильно оценить действия учащихся. Урок проходит интересно, активно. Для того чтобы сделать урок увлекательным, во время и</w:t>
      </w:r>
      <w:r w:rsidRPr="00B34C4C">
        <w:rPr>
          <w:sz w:val="24"/>
          <w:szCs w:val="24"/>
        </w:rPr>
        <w:t>г</w:t>
      </w:r>
      <w:r w:rsidRPr="00B34C4C">
        <w:rPr>
          <w:sz w:val="24"/>
          <w:szCs w:val="24"/>
        </w:rPr>
        <w:t>ры создаются проблемные ситуации. Например, во время приема заказа раздаю карточки с эскизом модели спереди и предлагаю оформить его со стороны спинки, используя варианты учащихся, что развивает творческую инициативу учащихся.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Включение игры в производственное обучение создает объективные предпосылки для концентрации внимания и стимулирования познавательной активности учащихся. Правильно организованная игра обеспечивает преобл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дание  проблемных методов, поскольку делает возможным более полный учет индивидуальных особенностей учащихся, повышает управляемость учебного процесса и оперативность контроля над качеством усвоения. Все это спосо</w:t>
      </w:r>
      <w:r w:rsidRPr="00B34C4C">
        <w:rPr>
          <w:sz w:val="24"/>
          <w:szCs w:val="24"/>
        </w:rPr>
        <w:t>б</w:t>
      </w:r>
      <w:r w:rsidRPr="00B34C4C">
        <w:rPr>
          <w:sz w:val="24"/>
          <w:szCs w:val="24"/>
        </w:rPr>
        <w:t>ствует положительной мотивации учения.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Рассматривая игру с позиции ее построения, необходимо различать сл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дующие элементы: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1. Учебно - воспитательная проблема, определяющая содержание игры.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2. Мастер как участник игры и организатор.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3. Правила, ограничивающие и направляющие участников игрового вз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имодействия на решение поставленной проблемы.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4. Методы педагогического руководства игрой.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Проведение игры на уроке производственного обучения можно разд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лить на четыре этапа: введение в игру; процесс игры; оценка действий учащи</w:t>
      </w:r>
      <w:r w:rsidRPr="00B34C4C">
        <w:rPr>
          <w:sz w:val="24"/>
          <w:szCs w:val="24"/>
        </w:rPr>
        <w:t>х</w:t>
      </w:r>
      <w:r w:rsidRPr="00B34C4C">
        <w:rPr>
          <w:sz w:val="24"/>
          <w:szCs w:val="24"/>
        </w:rPr>
        <w:t>ся по решению проблем; подведение итогов игры.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В соответствии с содержанием игры за учащимися закрепляются роли членов комплексной бригады, представителей ОТК, бригадиров и т.д. Во время подготовки к игре заранее планируется, какую роль будет выполнять каждый учащийся в зависимости от его способностей, для того чтобы помочь ему пов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рить в свои силы. Возникновение такой уверенности находится в прямой зав</w:t>
      </w:r>
      <w:r w:rsidRPr="00B34C4C">
        <w:rPr>
          <w:sz w:val="24"/>
          <w:szCs w:val="24"/>
        </w:rPr>
        <w:t>и</w:t>
      </w:r>
      <w:r w:rsidRPr="00B34C4C">
        <w:rPr>
          <w:sz w:val="24"/>
          <w:szCs w:val="24"/>
        </w:rPr>
        <w:t>симости от успехов, которых добивается учащийся: чем успешнее он выполн</w:t>
      </w:r>
      <w:r w:rsidRPr="00B34C4C">
        <w:rPr>
          <w:sz w:val="24"/>
          <w:szCs w:val="24"/>
        </w:rPr>
        <w:t>я</w:t>
      </w:r>
      <w:r w:rsidRPr="00B34C4C">
        <w:rPr>
          <w:sz w:val="24"/>
          <w:szCs w:val="24"/>
        </w:rPr>
        <w:t>ет задание, тем чаще испытывает чувство радости, тем сильнее его вера в себя и желание овладеть профессией. И наоборот, неудачи и связанные с ними неприятные переживания способствуют возникновению неверия в свои силы, непр</w:t>
      </w:r>
      <w:r w:rsidRPr="00B34C4C">
        <w:rPr>
          <w:sz w:val="24"/>
          <w:szCs w:val="24"/>
        </w:rPr>
        <w:t>и</w:t>
      </w:r>
      <w:r w:rsidRPr="00B34C4C">
        <w:rPr>
          <w:sz w:val="24"/>
          <w:szCs w:val="24"/>
        </w:rPr>
        <w:t>язненного отношения к своей профессии.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По окончании изученной темы можно проводить уроки-игры на закре</w:t>
      </w:r>
      <w:r w:rsidRPr="00B34C4C">
        <w:rPr>
          <w:sz w:val="24"/>
          <w:szCs w:val="24"/>
        </w:rPr>
        <w:t>п</w:t>
      </w:r>
      <w:r w:rsidRPr="00B34C4C">
        <w:rPr>
          <w:sz w:val="24"/>
          <w:szCs w:val="24"/>
        </w:rPr>
        <w:t>ление пройденного материала: где учащиеся активно, заинтересованно демо</w:t>
      </w:r>
      <w:r w:rsidRPr="00B34C4C">
        <w:rPr>
          <w:sz w:val="24"/>
          <w:szCs w:val="24"/>
        </w:rPr>
        <w:t>н</w:t>
      </w:r>
      <w:r w:rsidRPr="00B34C4C">
        <w:rPr>
          <w:sz w:val="24"/>
          <w:szCs w:val="24"/>
        </w:rPr>
        <w:t>стрируют свои знания умения и навыки. Например, совместно с мастером чл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ны двух бригад заранее, до проведения игры, готовят по 3-4 вопроса по изуче</w:t>
      </w:r>
      <w:r w:rsidRPr="00B34C4C">
        <w:rPr>
          <w:sz w:val="24"/>
          <w:szCs w:val="24"/>
        </w:rPr>
        <w:t>н</w:t>
      </w:r>
      <w:r w:rsidRPr="00B34C4C">
        <w:rPr>
          <w:sz w:val="24"/>
          <w:szCs w:val="24"/>
        </w:rPr>
        <w:t>ной теме. Одновременно учитываются вопросы для того чтобы проверить те</w:t>
      </w:r>
      <w:r w:rsidRPr="00B34C4C">
        <w:rPr>
          <w:sz w:val="24"/>
          <w:szCs w:val="24"/>
        </w:rPr>
        <w:t>о</w:t>
      </w:r>
      <w:r w:rsidRPr="00B34C4C">
        <w:rPr>
          <w:sz w:val="24"/>
          <w:szCs w:val="24"/>
        </w:rPr>
        <w:t>ретические знания при выполнении работы.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Баллы, полученные бригадами на этапах, суммируются и комментир</w:t>
      </w:r>
      <w:r w:rsidRPr="00B34C4C">
        <w:rPr>
          <w:sz w:val="24"/>
          <w:szCs w:val="24"/>
        </w:rPr>
        <w:t>у</w:t>
      </w:r>
      <w:r w:rsidRPr="00B34C4C">
        <w:rPr>
          <w:sz w:val="24"/>
          <w:szCs w:val="24"/>
        </w:rPr>
        <w:t>ются мастером. Объявляется бригада победительница.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Так же можно провести игру по окончании изготовления отдельной д</w:t>
      </w:r>
      <w:r w:rsidRPr="00B34C4C">
        <w:rPr>
          <w:sz w:val="24"/>
          <w:szCs w:val="24"/>
        </w:rPr>
        <w:t>е</w:t>
      </w:r>
      <w:r w:rsidRPr="00B34C4C">
        <w:rPr>
          <w:sz w:val="24"/>
          <w:szCs w:val="24"/>
        </w:rPr>
        <w:t>тали или изделия в группе. Например, в игровых командах по семь человек  учащиеся поочередно обсуждают качество каждой из семи представленных р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бот, готовят заключение, отмечают положительные и отрицательные моменты выполненной работы. Приглашаются их исполнители, которые отвечают на в</w:t>
      </w:r>
      <w:r w:rsidRPr="00B34C4C">
        <w:rPr>
          <w:sz w:val="24"/>
          <w:szCs w:val="24"/>
        </w:rPr>
        <w:t>о</w:t>
      </w:r>
      <w:r w:rsidRPr="00B34C4C">
        <w:rPr>
          <w:sz w:val="24"/>
          <w:szCs w:val="24"/>
        </w:rPr>
        <w:t>просы, обосновывают технологию изготовления и полученный результат.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На занятиях создается высокий интеллектуальный фон, поддерживается интерес учащихся во всех его видах и проявлениях, поощряется их любозн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 xml:space="preserve">тельность. Мастер </w:t>
      </w:r>
      <w:proofErr w:type="gramStart"/>
      <w:r w:rsidRPr="00B34C4C">
        <w:rPr>
          <w:sz w:val="24"/>
          <w:szCs w:val="24"/>
        </w:rPr>
        <w:t>п</w:t>
      </w:r>
      <w:proofErr w:type="gramEnd"/>
      <w:r w:rsidRPr="00B34C4C">
        <w:rPr>
          <w:sz w:val="24"/>
          <w:szCs w:val="24"/>
        </w:rPr>
        <w:t>\о должен являться авторитетным наставником, а учащиеся должны иметь возможность самостоятельно приобретать знания.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lastRenderedPageBreak/>
        <w:t>Разработанные уроки-игры по нескольким темам дают определенный результат, так как они способствуют развитию психологических навыков ли</w:t>
      </w:r>
      <w:r w:rsidRPr="00B34C4C">
        <w:rPr>
          <w:sz w:val="24"/>
          <w:szCs w:val="24"/>
        </w:rPr>
        <w:t>ч</w:t>
      </w:r>
      <w:r w:rsidRPr="00B34C4C">
        <w:rPr>
          <w:sz w:val="24"/>
          <w:szCs w:val="24"/>
        </w:rPr>
        <w:t>ности, эмоциональности и гибкости ума, усиливают интерес к профессии.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Заключение.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Использование приемов и методов активизации обеспечивают</w:t>
      </w:r>
      <w:r w:rsidRPr="00B34C4C">
        <w:rPr>
          <w:sz w:val="24"/>
          <w:szCs w:val="24"/>
        </w:rPr>
        <w:br/>
        <w:t>не только субъективную позицию обучающихся, но и существенно повышают качество образования, интерес, мотивацию: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повышается эффективность процесса обучения, качество усвоения</w:t>
      </w:r>
      <w:r w:rsidRPr="00B34C4C">
        <w:rPr>
          <w:sz w:val="24"/>
          <w:szCs w:val="24"/>
        </w:rPr>
        <w:br/>
        <w:t xml:space="preserve">материала, о чем свидетельствует повышение качественной успеваемости </w:t>
      </w:r>
      <w:proofErr w:type="gramStart"/>
      <w:r w:rsidRPr="00B34C4C">
        <w:rPr>
          <w:sz w:val="24"/>
          <w:szCs w:val="24"/>
        </w:rPr>
        <w:t>об</w:t>
      </w:r>
      <w:r w:rsidRPr="00B34C4C">
        <w:rPr>
          <w:sz w:val="24"/>
          <w:szCs w:val="24"/>
        </w:rPr>
        <w:t>у</w:t>
      </w:r>
      <w:r w:rsidRPr="00B34C4C">
        <w:rPr>
          <w:sz w:val="24"/>
          <w:szCs w:val="24"/>
        </w:rPr>
        <w:t>чающихся</w:t>
      </w:r>
      <w:proofErr w:type="gramEnd"/>
      <w:r w:rsidRPr="00B34C4C">
        <w:rPr>
          <w:sz w:val="24"/>
          <w:szCs w:val="24"/>
        </w:rPr>
        <w:t>;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интенсифицируется процесс обучения;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 процесс обучения становиться творческим, увлекательным;</w:t>
      </w:r>
    </w:p>
    <w:p w:rsidR="003A5E7C" w:rsidRPr="00B34C4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>-обучающиеся получают эмоциональное удовлетворение от процесса</w:t>
      </w:r>
      <w:r w:rsidRPr="00B34C4C">
        <w:rPr>
          <w:sz w:val="24"/>
          <w:szCs w:val="24"/>
        </w:rPr>
        <w:br/>
      </w:r>
      <w:r w:rsidR="00E71133">
        <w:rPr>
          <w:sz w:val="24"/>
          <w:szCs w:val="24"/>
        </w:rPr>
        <w:t xml:space="preserve">                </w:t>
      </w:r>
      <w:r w:rsidRPr="00B34C4C">
        <w:rPr>
          <w:sz w:val="24"/>
          <w:szCs w:val="24"/>
        </w:rPr>
        <w:t>познания.</w:t>
      </w:r>
    </w:p>
    <w:p w:rsidR="003A5E7C" w:rsidRDefault="003A5E7C" w:rsidP="00DD1DD9">
      <w:pPr>
        <w:pStyle w:val="1"/>
        <w:spacing w:before="0" w:line="240" w:lineRule="auto"/>
        <w:ind w:firstLine="851"/>
        <w:rPr>
          <w:sz w:val="24"/>
          <w:szCs w:val="24"/>
        </w:rPr>
      </w:pPr>
      <w:r w:rsidRPr="00B34C4C">
        <w:rPr>
          <w:sz w:val="24"/>
          <w:szCs w:val="24"/>
        </w:rPr>
        <w:t xml:space="preserve">При наблюдении за мотивационным состоянием </w:t>
      </w:r>
      <w:proofErr w:type="gramStart"/>
      <w:r w:rsidRPr="00B34C4C">
        <w:rPr>
          <w:sz w:val="24"/>
          <w:szCs w:val="24"/>
        </w:rPr>
        <w:t>обучающихся</w:t>
      </w:r>
      <w:proofErr w:type="gramEnd"/>
      <w:r w:rsidRPr="00B34C4C">
        <w:rPr>
          <w:sz w:val="24"/>
          <w:szCs w:val="24"/>
        </w:rPr>
        <w:t xml:space="preserve"> на уроке</w:t>
      </w:r>
      <w:r w:rsidRPr="00B34C4C">
        <w:rPr>
          <w:sz w:val="24"/>
          <w:szCs w:val="24"/>
        </w:rPr>
        <w:br/>
        <w:t>производственного обучения отмечаем следующее: добросовестное, активное выполнение работы; увлеченность (обучающиеся порой «не слышат» звонка), эмоциональный подъем при выполнении работы, повторении, закреплении м</w:t>
      </w:r>
      <w:r w:rsidRPr="00B34C4C">
        <w:rPr>
          <w:sz w:val="24"/>
          <w:szCs w:val="24"/>
        </w:rPr>
        <w:t>а</w:t>
      </w:r>
      <w:r w:rsidRPr="00B34C4C">
        <w:rPr>
          <w:sz w:val="24"/>
          <w:szCs w:val="24"/>
        </w:rPr>
        <w:t>териала.</w:t>
      </w:r>
    </w:p>
    <w:p w:rsidR="005915FF" w:rsidRPr="00B34C4C" w:rsidRDefault="005915FF" w:rsidP="00DD1DD9">
      <w:pPr>
        <w:pStyle w:val="1"/>
        <w:spacing w:before="0" w:line="240" w:lineRule="auto"/>
        <w:ind w:firstLine="851"/>
        <w:rPr>
          <w:sz w:val="24"/>
          <w:szCs w:val="24"/>
        </w:rPr>
      </w:pPr>
    </w:p>
    <w:p w:rsidR="003A5E7C" w:rsidRDefault="003A5E7C" w:rsidP="003A5E7C">
      <w:pPr>
        <w:pStyle w:val="1"/>
        <w:tabs>
          <w:tab w:val="right" w:pos="5751"/>
          <w:tab w:val="left" w:pos="5830"/>
        </w:tabs>
        <w:spacing w:before="0" w:line="360" w:lineRule="auto"/>
        <w:ind w:firstLine="0"/>
      </w:pPr>
      <w:bookmarkStart w:id="1" w:name="_GoBack"/>
      <w:bookmarkEnd w:id="1"/>
    </w:p>
    <w:sectPr w:rsidR="003A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334289"/>
    <w:rsid w:val="003A5E7C"/>
    <w:rsid w:val="005915FF"/>
    <w:rsid w:val="005D3057"/>
    <w:rsid w:val="00B34C4C"/>
    <w:rsid w:val="00DD1DD9"/>
    <w:rsid w:val="00E71133"/>
    <w:rsid w:val="00F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A5E7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3">
    <w:name w:val="Основной текст_"/>
    <w:basedOn w:val="a0"/>
    <w:link w:val="1"/>
    <w:rsid w:val="003A5E7C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A5E7C"/>
    <w:pPr>
      <w:spacing w:after="60" w:line="504" w:lineRule="exact"/>
      <w:ind w:firstLine="851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rsid w:val="003A5E7C"/>
    <w:pPr>
      <w:spacing w:before="60" w:after="0" w:line="60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libri15pt">
    <w:name w:val="Основной текст + Calibri;15 pt;Курсив"/>
    <w:basedOn w:val="a3"/>
    <w:rsid w:val="003A5E7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3A5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A5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A5E7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3">
    <w:name w:val="Основной текст_"/>
    <w:basedOn w:val="a0"/>
    <w:link w:val="1"/>
    <w:rsid w:val="003A5E7C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3A5E7C"/>
    <w:pPr>
      <w:spacing w:after="60" w:line="504" w:lineRule="exact"/>
      <w:ind w:firstLine="851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rsid w:val="003A5E7C"/>
    <w:pPr>
      <w:spacing w:before="60" w:after="0" w:line="60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alibri15pt">
    <w:name w:val="Основной текст + Calibri;15 pt;Курсив"/>
    <w:basedOn w:val="a3"/>
    <w:rsid w:val="003A5E7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3A5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A5E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6930-9683-41C1-913D-0CAE4850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р1</dc:creator>
  <cp:keywords/>
  <dc:description/>
  <cp:lastModifiedBy>р1</cp:lastModifiedBy>
  <cp:revision>2</cp:revision>
  <dcterms:created xsi:type="dcterms:W3CDTF">2021-01-05T16:38:00Z</dcterms:created>
  <dcterms:modified xsi:type="dcterms:W3CDTF">2021-01-05T17:38:00Z</dcterms:modified>
</cp:coreProperties>
</file>