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F7" w:rsidRDefault="00D07A98" w:rsidP="00D07A98">
      <w:pPr>
        <w:pStyle w:val="Standard"/>
        <w:spacing w:before="75" w:after="0" w:line="240" w:lineRule="auto"/>
        <w:ind w:right="75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Анализ пробного экзамена</w:t>
      </w:r>
      <w:r w:rsidR="006D566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по русскому языку</w:t>
      </w:r>
      <w:bookmarkStart w:id="0" w:name="_GoBack"/>
      <w:bookmarkEnd w:id="0"/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, проведенного в 9 классе</w:t>
      </w:r>
      <w:r w:rsidR="007C59E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1E44F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 форме ОГЭ</w:t>
      </w:r>
    </w:p>
    <w:p w:rsidR="00D07A98" w:rsidRDefault="00D07A98" w:rsidP="00D07A98">
      <w:pPr>
        <w:pStyle w:val="Standard"/>
        <w:spacing w:before="75" w:after="0" w:line="240" w:lineRule="auto"/>
        <w:ind w:right="75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07A98" w:rsidRDefault="00D07A98" w:rsidP="00D07A98">
      <w:pPr>
        <w:pStyle w:val="a4"/>
        <w:ind w:firstLine="426"/>
      </w:pPr>
      <w:r>
        <w:rPr>
          <w:rFonts w:ascii="Times New Roman" w:hAnsi="Times New Roman"/>
          <w:sz w:val="28"/>
          <w:szCs w:val="28"/>
        </w:rPr>
        <w:t>В соответствии с планом подготовки школы к государственной (итоговой) аттестации выпускников 9-го класса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было проведено пробное диагностическое тестирование в формате ОГЭ для выпускников 9-го класса по русскому языку.</w:t>
      </w:r>
      <w:r>
        <w:rPr>
          <w:rFonts w:ascii="Times New Roman" w:hAnsi="Times New Roman"/>
          <w:sz w:val="28"/>
          <w:szCs w:val="28"/>
        </w:rPr>
        <w:t xml:space="preserve"> При проведении пробного ОГЭ все участники строго руководствовались инструкцией по проведению основного государственного экзамена, соблюдалась процедура проведения</w:t>
      </w:r>
    </w:p>
    <w:p w:rsidR="00D07A98" w:rsidRDefault="00D07A98" w:rsidP="00D07A98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D07A98" w:rsidRDefault="00D07A98" w:rsidP="00D07A98">
      <w:pPr>
        <w:pStyle w:val="a4"/>
      </w:pPr>
      <w:r>
        <w:rPr>
          <w:rFonts w:ascii="Times New Roman" w:hAnsi="Times New Roman"/>
          <w:b/>
          <w:bCs/>
          <w:sz w:val="28"/>
          <w:szCs w:val="28"/>
        </w:rPr>
        <w:t>Цель проведения работы:</w:t>
      </w:r>
      <w:r>
        <w:rPr>
          <w:rFonts w:ascii="Times New Roman" w:hAnsi="Times New Roman"/>
          <w:sz w:val="28"/>
          <w:szCs w:val="28"/>
        </w:rPr>
        <w:t> </w:t>
      </w:r>
    </w:p>
    <w:p w:rsidR="00D07A98" w:rsidRPr="00B839BE" w:rsidRDefault="00D07A98" w:rsidP="00D07A98">
      <w:pPr>
        <w:pStyle w:val="a3"/>
        <w:widowControl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отработать процедуру организации 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>и проведения ОГЭ;</w:t>
      </w:r>
    </w:p>
    <w:p w:rsidR="00D07A98" w:rsidRPr="00B839BE" w:rsidRDefault="00D07A98" w:rsidP="00D07A98">
      <w:pPr>
        <w:pStyle w:val="a3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>проверить уровень усвоения учащимися материала за курс основного общего образования;</w:t>
      </w:r>
    </w:p>
    <w:p w:rsidR="00D07A98" w:rsidRPr="00B839BE" w:rsidRDefault="00D07A98" w:rsidP="00D07A98">
      <w:pPr>
        <w:pStyle w:val="a3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>определить качество заполнения бланков ОГЭ;</w:t>
      </w:r>
    </w:p>
    <w:p w:rsidR="00D07A98" w:rsidRPr="00B839BE" w:rsidRDefault="00D07A98" w:rsidP="00D07A9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>оценить подготовку выпускников 9-го класса к ОГЭ  по русскому языку.</w:t>
      </w:r>
    </w:p>
    <w:p w:rsidR="00D07A98" w:rsidRDefault="00D07A98" w:rsidP="00D07A98">
      <w:pPr>
        <w:pStyle w:val="a4"/>
        <w:jc w:val="center"/>
        <w:rPr>
          <w:rFonts w:ascii="Times New Roman" w:eastAsia="Calibri" w:hAnsi="Times New Roman"/>
          <w:sz w:val="28"/>
          <w:szCs w:val="28"/>
        </w:rPr>
      </w:pPr>
    </w:p>
    <w:p w:rsidR="00D07A98" w:rsidRDefault="00D07A98" w:rsidP="00D07A98">
      <w:pPr>
        <w:pStyle w:val="a4"/>
      </w:pPr>
      <w:r>
        <w:rPr>
          <w:rFonts w:ascii="Times New Roman" w:eastAsia="Calibri" w:hAnsi="Times New Roman"/>
          <w:sz w:val="28"/>
          <w:szCs w:val="28"/>
        </w:rPr>
        <w:t>Дата проведения: 05.03.2021</w:t>
      </w:r>
    </w:p>
    <w:p w:rsidR="00D07A98" w:rsidRDefault="00D07A98" w:rsidP="00D07A98">
      <w:pPr>
        <w:pStyle w:val="a4"/>
      </w:pPr>
      <w:r>
        <w:rPr>
          <w:rFonts w:ascii="Times New Roman" w:eastAsia="Calibri" w:hAnsi="Times New Roman"/>
          <w:sz w:val="28"/>
          <w:szCs w:val="28"/>
        </w:rPr>
        <w:t>Писали работу:20 человек</w:t>
      </w:r>
    </w:p>
    <w:p w:rsidR="00D07A98" w:rsidRDefault="00D07A98" w:rsidP="00D07A98">
      <w:pPr>
        <w:pStyle w:val="a4"/>
      </w:pPr>
      <w:r>
        <w:rPr>
          <w:rFonts w:ascii="Times New Roman" w:eastAsia="Calibri" w:hAnsi="Times New Roman"/>
          <w:sz w:val="28"/>
          <w:szCs w:val="28"/>
        </w:rPr>
        <w:t>«5» - 0</w:t>
      </w:r>
    </w:p>
    <w:p w:rsidR="00D07A98" w:rsidRDefault="00D07A98" w:rsidP="00D07A98">
      <w:pPr>
        <w:pStyle w:val="a4"/>
      </w:pPr>
      <w:r>
        <w:rPr>
          <w:rFonts w:ascii="Times New Roman" w:eastAsia="Calibri" w:hAnsi="Times New Roman"/>
          <w:sz w:val="28"/>
          <w:szCs w:val="28"/>
        </w:rPr>
        <w:t>«4» - 7 (35 %)</w:t>
      </w:r>
    </w:p>
    <w:p w:rsidR="00D07A98" w:rsidRDefault="00D07A98" w:rsidP="00D07A98">
      <w:pPr>
        <w:pStyle w:val="a4"/>
      </w:pPr>
      <w:r>
        <w:rPr>
          <w:rFonts w:ascii="Times New Roman" w:eastAsia="Calibri" w:hAnsi="Times New Roman"/>
          <w:sz w:val="28"/>
          <w:szCs w:val="28"/>
        </w:rPr>
        <w:t>«3» - 10 (55 %)</w:t>
      </w:r>
    </w:p>
    <w:p w:rsidR="00D07A98" w:rsidRDefault="00D01AB4" w:rsidP="00D07A98">
      <w:pPr>
        <w:pStyle w:val="a4"/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07A98">
        <w:rPr>
          <w:rFonts w:ascii="Times New Roman" w:eastAsia="Calibri" w:hAnsi="Times New Roman"/>
          <w:sz w:val="28"/>
          <w:szCs w:val="28"/>
        </w:rPr>
        <w:t>«2» - 2 (10 %)</w:t>
      </w:r>
    </w:p>
    <w:p w:rsidR="00D07A98" w:rsidRDefault="00D07A98" w:rsidP="00D07A98">
      <w:pPr>
        <w:pStyle w:val="a4"/>
        <w:rPr>
          <w:rFonts w:ascii="Times New Roman" w:hAnsi="Times New Roman"/>
          <w:sz w:val="28"/>
          <w:szCs w:val="28"/>
        </w:rPr>
      </w:pPr>
    </w:p>
    <w:p w:rsidR="00D07A98" w:rsidRDefault="00D07A98" w:rsidP="00D07A98">
      <w:pPr>
        <w:pStyle w:val="a4"/>
        <w:rPr>
          <w:rFonts w:ascii="Times New Roman" w:hAnsi="Times New Roman"/>
          <w:sz w:val="28"/>
          <w:szCs w:val="28"/>
        </w:rPr>
      </w:pPr>
    </w:p>
    <w:p w:rsidR="00D07A98" w:rsidRDefault="00D07A98" w:rsidP="00D07A98">
      <w:pPr>
        <w:pStyle w:val="a4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07A98" w:rsidRDefault="00D07A98" w:rsidP="00D07A98">
      <w:pPr>
        <w:pStyle w:val="Standard"/>
        <w:spacing w:after="0" w:line="293" w:lineRule="atLeast"/>
        <w:rPr>
          <w:rFonts w:ascii="Times New Roman" w:hAnsi="Times New Roman"/>
          <w:sz w:val="28"/>
          <w:szCs w:val="28"/>
        </w:rPr>
      </w:pPr>
    </w:p>
    <w:p w:rsidR="00D07A98" w:rsidRDefault="00D07A98" w:rsidP="00D07A98">
      <w:pPr>
        <w:pStyle w:val="a3"/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</w:p>
    <w:p w:rsidR="00080BB7" w:rsidRDefault="00080BB7" w:rsidP="00D07A98">
      <w:pPr>
        <w:pStyle w:val="Standard"/>
        <w:spacing w:after="0" w:line="240" w:lineRule="auto"/>
        <w:ind w:right="75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080BB7" w:rsidRDefault="00080BB7" w:rsidP="00D07A98">
      <w:pPr>
        <w:pStyle w:val="Standard"/>
        <w:spacing w:after="0" w:line="240" w:lineRule="auto"/>
        <w:ind w:right="75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080BB7" w:rsidRDefault="00080BB7" w:rsidP="00D07A98">
      <w:pPr>
        <w:pStyle w:val="Standard"/>
        <w:spacing w:after="0" w:line="240" w:lineRule="auto"/>
        <w:ind w:right="75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080BB7" w:rsidRDefault="00080BB7" w:rsidP="00D07A98">
      <w:pPr>
        <w:pStyle w:val="Standard"/>
        <w:spacing w:after="0" w:line="240" w:lineRule="auto"/>
        <w:ind w:right="75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07A98" w:rsidRDefault="00D07A98" w:rsidP="00D07A98">
      <w:pPr>
        <w:pStyle w:val="Standard"/>
        <w:spacing w:after="0" w:line="240" w:lineRule="auto"/>
        <w:ind w:right="75"/>
        <w:jc w:val="center"/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Анализ наиболее распространённых ошибок участников пробного экзамена</w:t>
      </w:r>
    </w:p>
    <w:p w:rsidR="00D07A98" w:rsidRDefault="00D07A98" w:rsidP="00D07A98">
      <w:pPr>
        <w:pStyle w:val="Standard"/>
        <w:spacing w:before="75" w:after="0" w:line="240" w:lineRule="auto"/>
        <w:ind w:right="75"/>
        <w:jc w:val="center"/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 часть (задание 1: сжатое изложение)</w:t>
      </w:r>
    </w:p>
    <w:p w:rsidR="00D07A98" w:rsidRDefault="00D07A98" w:rsidP="00D07A98">
      <w:pPr>
        <w:pStyle w:val="a4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ИК1. </w:t>
      </w:r>
      <w:r>
        <w:rPr>
          <w:rFonts w:ascii="Times New Roman" w:hAnsi="Times New Roman"/>
          <w:sz w:val="28"/>
          <w:szCs w:val="28"/>
        </w:rPr>
        <w:t>Передать основное содержание прослушанного текста, отразив все важные для ег</w:t>
      </w:r>
      <w:r w:rsidR="00080BB7">
        <w:rPr>
          <w:rFonts w:ascii="Times New Roman" w:hAnsi="Times New Roman"/>
          <w:sz w:val="28"/>
          <w:szCs w:val="28"/>
        </w:rPr>
        <w:t xml:space="preserve">о восприятия микротемы, смогли 14 учеников ; 5 ученика </w:t>
      </w:r>
      <w:r>
        <w:rPr>
          <w:rFonts w:ascii="Times New Roman" w:hAnsi="Times New Roman"/>
          <w:sz w:val="28"/>
          <w:szCs w:val="28"/>
        </w:rPr>
        <w:t xml:space="preserve"> получили за данный критерий по 1 баллу, т. к. пропуск отдельных авторских мыслей вел их к ошибкам при передаче основной информации; 0</w:t>
      </w:r>
      <w:r w:rsidR="00080BB7">
        <w:rPr>
          <w:rFonts w:ascii="Times New Roman" w:hAnsi="Times New Roman"/>
          <w:sz w:val="28"/>
          <w:szCs w:val="28"/>
        </w:rPr>
        <w:t xml:space="preserve"> баллов получил  1 ученик  </w:t>
      </w:r>
      <w:r>
        <w:rPr>
          <w:rFonts w:ascii="Times New Roman" w:hAnsi="Times New Roman"/>
          <w:sz w:val="28"/>
          <w:szCs w:val="28"/>
        </w:rPr>
        <w:t>.</w:t>
      </w:r>
    </w:p>
    <w:p w:rsidR="00D07A98" w:rsidRDefault="00D07A98" w:rsidP="00D07A98">
      <w:pPr>
        <w:pStyle w:val="a4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ИК2.</w:t>
      </w:r>
      <w:r>
        <w:rPr>
          <w:rFonts w:ascii="Times New Roman" w:hAnsi="Times New Roman"/>
          <w:sz w:val="28"/>
          <w:szCs w:val="28"/>
        </w:rPr>
        <w:t xml:space="preserve"> Максимальный балл за сж</w:t>
      </w:r>
      <w:r w:rsidR="00080BB7">
        <w:rPr>
          <w:rFonts w:ascii="Times New Roman" w:hAnsi="Times New Roman"/>
          <w:sz w:val="28"/>
          <w:szCs w:val="28"/>
        </w:rPr>
        <w:t>атие исходного текста получили  0 учеников ;  2 балла – 15 человек , 1 балл – 4</w:t>
      </w:r>
      <w:r>
        <w:rPr>
          <w:rFonts w:ascii="Times New Roman" w:hAnsi="Times New Roman"/>
          <w:sz w:val="28"/>
          <w:szCs w:val="28"/>
        </w:rPr>
        <w:t>.Среди типичных ошибок по данному критерию можно отметить недостаточное владение умениями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D07A98" w:rsidRDefault="00D07A98" w:rsidP="00D07A98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 </w:t>
      </w:r>
      <w:r>
        <w:rPr>
          <w:rFonts w:ascii="Times New Roman" w:hAnsi="Times New Roman"/>
          <w:b/>
          <w:bCs/>
          <w:sz w:val="28"/>
          <w:szCs w:val="28"/>
        </w:rPr>
        <w:t>ИК3.</w:t>
      </w:r>
      <w:r>
        <w:rPr>
          <w:rFonts w:ascii="Times New Roman" w:hAnsi="Times New Roman"/>
          <w:sz w:val="28"/>
          <w:szCs w:val="28"/>
        </w:rPr>
        <w:t> По дан</w:t>
      </w:r>
      <w:r w:rsidR="00080BB7">
        <w:rPr>
          <w:rFonts w:ascii="Times New Roman" w:hAnsi="Times New Roman"/>
          <w:sz w:val="28"/>
          <w:szCs w:val="28"/>
        </w:rPr>
        <w:t>ному критерию 2 балла получили 9 ученика ; 10</w:t>
      </w:r>
      <w:r>
        <w:rPr>
          <w:rFonts w:ascii="Times New Roman" w:hAnsi="Times New Roman"/>
          <w:sz w:val="28"/>
          <w:szCs w:val="28"/>
        </w:rPr>
        <w:t xml:space="preserve"> - по 1 баллу</w:t>
      </w:r>
      <w:r w:rsidR="00080BB7">
        <w:rPr>
          <w:rFonts w:ascii="Times New Roman" w:hAnsi="Times New Roman"/>
          <w:sz w:val="28"/>
          <w:szCs w:val="28"/>
        </w:rPr>
        <w:t xml:space="preserve"> из 2-х возможных; 0 баллов у 1 ученика </w:t>
      </w:r>
      <w:r>
        <w:rPr>
          <w:rFonts w:ascii="Times New Roman" w:hAnsi="Times New Roman"/>
          <w:sz w:val="28"/>
          <w:szCs w:val="28"/>
        </w:rPr>
        <w:t>. В работах ребят  нарушалась логика. Ошибки связаны с неумением использовать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D07A98" w:rsidRDefault="00D07A98" w:rsidP="00D07A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  Анализ полученных результатов позволяет сделать вывод: обучающиеся не всегда могут воспринять замысел автора, выделить основную и периферийную информацию. Необходимо отметить, что в работах  использовались не все приемы сжатия исходного, а грамматический строй изложений отличается однообразием конструкций.</w:t>
      </w:r>
    </w:p>
    <w:p w:rsidR="00D07A98" w:rsidRDefault="00D07A98" w:rsidP="00D07A9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 </w:t>
      </w:r>
    </w:p>
    <w:p w:rsidR="00D07A98" w:rsidRDefault="00D07A98" w:rsidP="00D07A98">
      <w:pPr>
        <w:pStyle w:val="a4"/>
        <w:jc w:val="center"/>
      </w:pPr>
      <w:r>
        <w:rPr>
          <w:rFonts w:ascii="Times New Roman" w:hAnsi="Times New Roman"/>
          <w:b/>
          <w:sz w:val="28"/>
          <w:szCs w:val="28"/>
        </w:rPr>
        <w:t>2 часть  (задания 2 -8: тестовые задания)</w:t>
      </w:r>
    </w:p>
    <w:p w:rsidR="00D07A98" w:rsidRDefault="00D07A98" w:rsidP="00D07A98">
      <w:pPr>
        <w:pStyle w:val="a4"/>
        <w:jc w:val="center"/>
      </w:pPr>
      <w:r>
        <w:rPr>
          <w:rFonts w:ascii="Times New Roman" w:hAnsi="Times New Roman"/>
          <w:b/>
          <w:sz w:val="28"/>
          <w:szCs w:val="28"/>
        </w:rPr>
        <w:t>Результаты выполнения заданий тестовых заданий</w:t>
      </w:r>
    </w:p>
    <w:tbl>
      <w:tblPr>
        <w:tblW w:w="10171" w:type="dxa"/>
        <w:tblInd w:w="2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2"/>
        <w:gridCol w:w="6881"/>
        <w:gridCol w:w="1668"/>
      </w:tblGrid>
      <w:tr w:rsidR="00D07A98" w:rsidTr="00922BAF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Обозначение задания в работе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A98" w:rsidRDefault="00D07A98" w:rsidP="00922BAF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Дали  правильный ответ (чел. / %)</w:t>
            </w:r>
          </w:p>
        </w:tc>
      </w:tr>
      <w:tr w:rsidR="00D07A98" w:rsidTr="00922BAF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Синтаксический анализ (предложение)</w:t>
            </w:r>
          </w:p>
          <w:p w:rsidR="00D07A98" w:rsidRDefault="00D07A98" w:rsidP="00922BA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98" w:rsidRDefault="00080BB7" w:rsidP="00922BAF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323CE">
              <w:rPr>
                <w:rFonts w:ascii="Times New Roman" w:hAnsi="Times New Roman"/>
                <w:color w:val="000000"/>
                <w:sz w:val="28"/>
                <w:szCs w:val="28"/>
              </w:rPr>
              <w:t>(25</w:t>
            </w:r>
            <w:r w:rsidR="00D07A98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D07A98" w:rsidTr="00922BAF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3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Пунктуационный анализ</w:t>
            </w:r>
          </w:p>
          <w:p w:rsidR="00D07A98" w:rsidRDefault="00D07A98" w:rsidP="00922BA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98" w:rsidRDefault="00D07A98" w:rsidP="00922BAF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80BB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323CE">
              <w:rPr>
                <w:rFonts w:ascii="Times New Roman" w:hAnsi="Times New Roman"/>
                <w:color w:val="000000"/>
                <w:sz w:val="28"/>
                <w:szCs w:val="28"/>
              </w:rPr>
              <w:t>(55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D07A98" w:rsidTr="00922BAF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 4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Синтаксический анализ (словосочетание)</w:t>
            </w:r>
          </w:p>
          <w:p w:rsidR="00D07A98" w:rsidRDefault="00D07A98" w:rsidP="00922BA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98" w:rsidRDefault="00080BB7" w:rsidP="00922BAF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9323CE">
              <w:rPr>
                <w:rFonts w:ascii="Times New Roman" w:hAnsi="Times New Roman"/>
                <w:color w:val="000000"/>
                <w:sz w:val="28"/>
                <w:szCs w:val="28"/>
              </w:rPr>
              <w:t>(75</w:t>
            </w:r>
            <w:r w:rsidR="00D07A98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D07A98" w:rsidTr="00922BAF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5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Орфографический анализ</w:t>
            </w:r>
          </w:p>
          <w:p w:rsidR="00D07A98" w:rsidRDefault="00D07A98" w:rsidP="00922BA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98" w:rsidRDefault="009323CE" w:rsidP="00922BAF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9(45</w:t>
            </w:r>
            <w:r w:rsidR="00D07A98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D07A98" w:rsidTr="00922BAF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6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содержания текста</w:t>
            </w:r>
          </w:p>
          <w:p w:rsidR="00D07A98" w:rsidRDefault="00D07A98" w:rsidP="00922BA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98" w:rsidRDefault="009323CE" w:rsidP="00922BAF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13(65</w:t>
            </w:r>
            <w:r w:rsidR="00D07A98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D07A98" w:rsidTr="00922BAF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7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средств выразительности</w:t>
            </w:r>
          </w:p>
          <w:p w:rsidR="00D07A98" w:rsidRDefault="00D07A98" w:rsidP="00922B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98" w:rsidRDefault="009323CE" w:rsidP="00922BAF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8(40</w:t>
            </w:r>
            <w:r w:rsidR="00D07A98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D07A98" w:rsidTr="00922BAF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8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98" w:rsidRDefault="00D07A98" w:rsidP="00922BAF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Лексический анализ</w:t>
            </w:r>
          </w:p>
          <w:p w:rsidR="00D07A98" w:rsidRDefault="00D07A98" w:rsidP="00922BA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98" w:rsidRDefault="009323CE" w:rsidP="00922BAF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9(45</w:t>
            </w:r>
            <w:r w:rsidR="00D07A98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</w:tbl>
    <w:p w:rsidR="00D07A98" w:rsidRDefault="00D07A98" w:rsidP="00D07A98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</w:t>
      </w:r>
    </w:p>
    <w:p w:rsidR="009323CE" w:rsidRDefault="00D07A98" w:rsidP="009323CE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всех заданий тестовой части трудность вызвали  задания: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(. Синтаксический анализ. Предложение),</w:t>
      </w:r>
      <w:r w:rsidR="00932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(Орфографический анализ),</w:t>
      </w:r>
      <w:r w:rsidR="009323CE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(</w:t>
      </w:r>
      <w:r w:rsidR="009323CE">
        <w:rPr>
          <w:rFonts w:ascii="Times New Roman" w:hAnsi="Times New Roman"/>
          <w:sz w:val="28"/>
          <w:szCs w:val="28"/>
        </w:rPr>
        <w:t>Анализ средств выразительности),8.(</w:t>
      </w:r>
      <w:r w:rsidR="009323CE" w:rsidRPr="009323CE">
        <w:rPr>
          <w:rFonts w:ascii="Times New Roman" w:hAnsi="Times New Roman"/>
          <w:sz w:val="28"/>
          <w:szCs w:val="28"/>
        </w:rPr>
        <w:t xml:space="preserve"> </w:t>
      </w:r>
      <w:r w:rsidR="009323CE">
        <w:rPr>
          <w:rFonts w:ascii="Times New Roman" w:hAnsi="Times New Roman"/>
          <w:sz w:val="28"/>
          <w:szCs w:val="28"/>
        </w:rPr>
        <w:t>Лексический анализ)</w:t>
      </w:r>
    </w:p>
    <w:p w:rsidR="00D07A98" w:rsidRPr="009323CE" w:rsidRDefault="00D07A98" w:rsidP="009323CE">
      <w:pPr>
        <w:pStyle w:val="Standard"/>
      </w:pPr>
      <w:r>
        <w:rPr>
          <w:rFonts w:ascii="Times New Roman" w:hAnsi="Times New Roman"/>
          <w:sz w:val="28"/>
          <w:szCs w:val="28"/>
        </w:rPr>
        <w:t xml:space="preserve">Возможные причины выявленных ошибок: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        </w:t>
      </w:r>
    </w:p>
    <w:p w:rsidR="00D07A98" w:rsidRDefault="00D07A98" w:rsidP="00D07A9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трудностей в освоении норм пунктуации связаны с недостаточным усвоением учащимися тем синтаксиса и пунктуации в 8 классе; раздел «Синтаксис сложного предложения» изучен на сегодняшний день не до конца.</w:t>
      </w:r>
    </w:p>
    <w:p w:rsidR="00D07A98" w:rsidRDefault="00D07A98" w:rsidP="00D07A9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7A98" w:rsidRDefault="00D07A98" w:rsidP="00D07A98">
      <w:pPr>
        <w:pStyle w:val="Standard"/>
        <w:spacing w:before="75" w:after="0" w:line="240" w:lineRule="auto"/>
        <w:ind w:right="75"/>
        <w:jc w:val="center"/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 часть (задания 9.1, 9.2, 9.3: сочинение-рассуждение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D07A98" w:rsidRDefault="00D07A98" w:rsidP="00D07A98">
      <w:pPr>
        <w:pStyle w:val="a4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Выполняя задание 9, </w:t>
      </w:r>
      <w:r>
        <w:rPr>
          <w:rFonts w:ascii="Times New Roman" w:hAnsi="Times New Roman"/>
          <w:sz w:val="28"/>
          <w:szCs w:val="28"/>
        </w:rPr>
        <w:t>из трех предложенных для сочинения-рассужден</w:t>
      </w:r>
      <w:r w:rsidR="009323CE">
        <w:rPr>
          <w:rFonts w:ascii="Times New Roman" w:hAnsi="Times New Roman"/>
          <w:sz w:val="28"/>
          <w:szCs w:val="28"/>
        </w:rPr>
        <w:t xml:space="preserve">ия тем 3 учащихся выбрали </w:t>
      </w:r>
      <w:r>
        <w:rPr>
          <w:rFonts w:ascii="Times New Roman" w:hAnsi="Times New Roman"/>
          <w:sz w:val="28"/>
          <w:szCs w:val="28"/>
        </w:rPr>
        <w:t>– 9.3.</w:t>
      </w:r>
    </w:p>
    <w:p w:rsidR="00D07A98" w:rsidRDefault="00D07A98" w:rsidP="00D07A98">
      <w:pPr>
        <w:widowControl/>
        <w:spacing w:after="15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Выполнение работы отражало  умение школьника строить собственное высказывание в соответствии с определённым типом речи. Задания были равноценными по уровню трудности и оценивались по сближенным критериям.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lastRenderedPageBreak/>
        <w:t>Особое  внимание уделялось умению извлекать из прочитанного текста информацию для иллюстрации тезиса и включать в собственный текст.</w:t>
      </w:r>
    </w:p>
    <w:p w:rsidR="00D07A98" w:rsidRDefault="00D07A98" w:rsidP="00D07A98">
      <w:pPr>
        <w:widowControl/>
        <w:spacing w:after="150" w:line="240" w:lineRule="auto"/>
        <w:jc w:val="both"/>
      </w:pPr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eastAsia="ja-JP" w:bidi="fa-IR"/>
        </w:rPr>
        <w:t xml:space="preserve"> </w:t>
      </w:r>
    </w:p>
    <w:p w:rsidR="00D07A98" w:rsidRDefault="00D07A98" w:rsidP="00D07A98">
      <w:pPr>
        <w:widowControl/>
        <w:spacing w:after="150" w:line="240" w:lineRule="auto"/>
        <w:jc w:val="both"/>
      </w:pPr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  Анализ сочинений-рассуждений задания </w:t>
      </w:r>
      <w:r w:rsidR="009323CE">
        <w:rPr>
          <w:rFonts w:ascii="Times New Roman" w:eastAsia="Andale Sans UI" w:hAnsi="Times New Roman" w:cs="Times New Roman"/>
          <w:color w:val="000000"/>
          <w:sz w:val="28"/>
          <w:szCs w:val="28"/>
          <w:lang w:eastAsia="ja-JP" w:bidi="fa-IR"/>
        </w:rPr>
        <w:t>9.3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свидетельствует о том, что в основном девятиклассники научены создавать текст, характеризующийся смысловой цельностью и последовательностью, однако не все обучающиеся раскрывают на должном уровне смысл высказывания, неумело подтверждают самостоятельные суждения аргументами из прочитанного текста. Затруднения школьников, плохо справившихся с заданием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ja-JP" w:bidi="fa-IR"/>
        </w:rPr>
        <w:t>9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.3., объясняются несформированностью прочных базовых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лингвистических знаний, что обусловило невнятность данного ими определения, причиной которой является низкий уровень читательской культуры девятиклассников.</w:t>
      </w:r>
    </w:p>
    <w:p w:rsidR="00D07A98" w:rsidRDefault="00D07A98" w:rsidP="00D07A98">
      <w:pPr>
        <w:widowControl/>
        <w:spacing w:after="15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</w:pPr>
    </w:p>
    <w:p w:rsidR="00D07A98" w:rsidRDefault="00D07A98" w:rsidP="00D07A98">
      <w:pPr>
        <w:widowControl/>
        <w:spacing w:after="15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de-DE" w:eastAsia="ja-JP" w:bidi="fa-IR"/>
        </w:rPr>
        <w:t>Практическая грамотность и фактическая точность речи.</w:t>
      </w:r>
    </w:p>
    <w:p w:rsidR="00D07A98" w:rsidRDefault="00D07A98" w:rsidP="00D07A98">
      <w:pPr>
        <w:widowControl/>
        <w:spacing w:after="150" w:line="240" w:lineRule="auto"/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     Грамотность экзаменуемого оценивалась суммарно с учётом грубых и негрубых, однотипных и неоднотипных ошибок на основании поверки изложения и сочинения. 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br/>
        <w:t>     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</w:t>
      </w:r>
    </w:p>
    <w:p w:rsidR="00D07A98" w:rsidRDefault="00D07A98" w:rsidP="00D07A98">
      <w:pPr>
        <w:widowControl/>
        <w:spacing w:after="150" w:line="240" w:lineRule="auto"/>
      </w:pPr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Данные проверки заданий с развёрнутым ответом по критериям ГК1 (соблюдение орфографических норм), ГК2 (соблюдение пунктуационных норм), ГК3 (соблюдение грамматических норм), ГК4 (соблюдение речевых норм) показывают, что орфографические и пунктуационные умения сформированы в достаточной степени только у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ja-JP" w:bidi="fa-IR"/>
        </w:rPr>
        <w:t xml:space="preserve">трех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выпускников, а речевые навыки выпускников оставляют желать лучшего. Уровень грамматических умений достаточно высок, фактическая точность речи  девятиклассников на хорошем уровне.</w:t>
      </w:r>
    </w:p>
    <w:p w:rsidR="00D07A98" w:rsidRDefault="00D07A98" w:rsidP="00D07A98">
      <w:pPr>
        <w:widowControl/>
        <w:spacing w:after="15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Причиной таких результатов  можно считать недостаточную сформированность у обучающихся умений применять изученные правила, умений самоконтроля, умений работать с орфографическим словарем.</w:t>
      </w:r>
    </w:p>
    <w:p w:rsidR="00D07A98" w:rsidRDefault="00D07A98" w:rsidP="00D07A98">
      <w:pPr>
        <w:pStyle w:val="a4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D07A98" w:rsidRDefault="00D07A98" w:rsidP="00D07A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07A98" w:rsidRDefault="00D07A98" w:rsidP="00D07A9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7A98" w:rsidRDefault="00D07A98" w:rsidP="00D07A98">
      <w:pPr>
        <w:pStyle w:val="Standard"/>
        <w:spacing w:before="75" w:after="0" w:line="293" w:lineRule="atLeast"/>
        <w:ind w:left="75" w:right="75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ОГЭ выявлена группа неуспевающих 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 </w:t>
      </w:r>
      <w:r w:rsidR="009323CE">
        <w:rPr>
          <w:rFonts w:ascii="Times New Roman" w:eastAsia="Times New Roman" w:hAnsi="Times New Roman"/>
          <w:sz w:val="28"/>
          <w:szCs w:val="28"/>
          <w:lang w:eastAsia="ru-RU"/>
        </w:rPr>
        <w:t>Либухова Милена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323CE">
        <w:rPr>
          <w:rFonts w:ascii="Times New Roman" w:eastAsia="Times New Roman" w:hAnsi="Times New Roman"/>
          <w:sz w:val="28"/>
          <w:szCs w:val="28"/>
          <w:lang w:eastAsia="ru-RU"/>
        </w:rPr>
        <w:t>Чижевский Даниил.</w:t>
      </w:r>
    </w:p>
    <w:p w:rsidR="00D07A98" w:rsidRDefault="00D07A98" w:rsidP="00D07A98">
      <w:pPr>
        <w:pStyle w:val="Standard"/>
        <w:spacing w:before="75" w:after="0" w:line="293" w:lineRule="atLeast"/>
        <w:ind w:left="75" w:right="75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составить индивидуальный план ликвидации пробелов в знаниях для каждого и увеличить количество дополнительных занятий по русскому языку.</w:t>
      </w:r>
    </w:p>
    <w:p w:rsidR="00D07A98" w:rsidRDefault="00D07A98" w:rsidP="00D07A9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7A98" w:rsidRDefault="00D07A98" w:rsidP="00D07A98">
      <w:pPr>
        <w:pStyle w:val="Standard"/>
        <w:spacing w:before="75" w:after="0" w:line="293" w:lineRule="atLeast"/>
        <w:ind w:right="75"/>
        <w:jc w:val="center"/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Выводы и рекомендации:</w:t>
      </w:r>
    </w:p>
    <w:p w:rsidR="00D07A98" w:rsidRDefault="00D07A98" w:rsidP="00D07A98">
      <w:pPr>
        <w:pStyle w:val="Standard"/>
        <w:spacing w:before="75" w:after="0" w:line="293" w:lineRule="atLeast"/>
        <w:ind w:right="75" w:firstLine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результатов выполнения пробной экзаменационной работы по русскому языку даёт основание утверждать, что учащиеся справились с заданиями, проверяющими уровень сформированности основных предметных компетенций, на удовлетворительном уровне.</w:t>
      </w:r>
    </w:p>
    <w:p w:rsidR="00D07A98" w:rsidRDefault="00D07A98" w:rsidP="00D07A98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D07A98" w:rsidRDefault="00D07A98" w:rsidP="00D07A98">
      <w:pPr>
        <w:pStyle w:val="a4"/>
        <w:ind w:right="-143"/>
      </w:pPr>
      <w:r>
        <w:rPr>
          <w:rFonts w:ascii="Times New Roman" w:hAnsi="Times New Roman"/>
          <w:b/>
          <w:sz w:val="28"/>
          <w:szCs w:val="28"/>
        </w:rPr>
        <w:t xml:space="preserve">       Анализ результатов пробного экзамена  позволил выработать следующие рекомендации:</w:t>
      </w:r>
    </w:p>
    <w:p w:rsidR="00D07A98" w:rsidRDefault="00D07A98" w:rsidP="00D07A98">
      <w:pPr>
        <w:pStyle w:val="Standard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D07A98" w:rsidRDefault="00D07A98" w:rsidP="00D07A98">
      <w:pPr>
        <w:pStyle w:val="Standard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D07A98" w:rsidRDefault="00D07A98" w:rsidP="00D07A98">
      <w:pPr>
        <w:pStyle w:val="Standard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D07A98" w:rsidRDefault="00D07A98" w:rsidP="00D07A98">
      <w:pPr>
        <w:pStyle w:val="Standard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практиковать проведение промежуточного и итогового контроля по контрольно-измерительным материалам;</w:t>
      </w:r>
    </w:p>
    <w:p w:rsidR="00D07A98" w:rsidRDefault="00D07A98" w:rsidP="00D07A98">
      <w:pPr>
        <w:pStyle w:val="Standard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осуществлять дифференцированный подход к обучающимся</w:t>
      </w:r>
      <w:r w:rsidR="007C59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  с целью повышения уровня  качества знания выпускников (использовать эффективные технологии обучения, обеспечивающие разноуровневый и индивидуальный подход);</w:t>
      </w:r>
    </w:p>
    <w:p w:rsidR="00D07A98" w:rsidRDefault="00D07A98" w:rsidP="00D07A98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использовать в своей деятельности единый критериальный подход к оценке работ учащихся;</w:t>
      </w:r>
    </w:p>
    <w:p w:rsidR="00D07A98" w:rsidRDefault="00D07A98" w:rsidP="00D07A98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отрабатывать умения и навыки, связанные с чтением, с информационной переработкой текста;</w:t>
      </w:r>
    </w:p>
    <w:p w:rsidR="00D07A98" w:rsidRDefault="00D07A98" w:rsidP="00D07A98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проводить на уроках русского языка систематическую работу над написанием изложения через аудирование;</w:t>
      </w:r>
    </w:p>
    <w:p w:rsidR="00D07A98" w:rsidRDefault="00D07A98" w:rsidP="00D07A98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комплексно использовать работу над изложениями для автоматизации орфографических и пунктуационных навыков;</w:t>
      </w:r>
    </w:p>
    <w:p w:rsidR="00D07A98" w:rsidRDefault="00D07A98" w:rsidP="00D07A98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шире использовать при подготовке к экзамену дидактические материалы, таблицы, схемы, справочники, электронные образовательные ресурсы.</w:t>
      </w:r>
    </w:p>
    <w:p w:rsidR="00D07A98" w:rsidRDefault="00D07A98" w:rsidP="00D07A98">
      <w:pPr>
        <w:pStyle w:val="a4"/>
        <w:numPr>
          <w:ilvl w:val="0"/>
          <w:numId w:val="4"/>
        </w:numPr>
        <w:tabs>
          <w:tab w:val="left" w:pos="426"/>
        </w:tabs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Продолжить подготовку  </w:t>
      </w:r>
      <w:bookmarkStart w:id="1" w:name="_Hlk497587507"/>
      <w:r>
        <w:rPr>
          <w:rFonts w:ascii="Times New Roman" w:hAnsi="Times New Roman"/>
          <w:color w:val="000000"/>
          <w:sz w:val="28"/>
          <w:szCs w:val="28"/>
        </w:rPr>
        <w:t>учащихся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D07A98" w:rsidRDefault="00D07A98" w:rsidP="00D07A98">
      <w:pPr>
        <w:pStyle w:val="a4"/>
        <w:numPr>
          <w:ilvl w:val="0"/>
          <w:numId w:val="1"/>
        </w:numPr>
        <w:tabs>
          <w:tab w:val="left" w:pos="426"/>
        </w:tabs>
        <w:jc w:val="both"/>
      </w:pPr>
      <w:r>
        <w:rPr>
          <w:rFonts w:ascii="Times New Roman" w:hAnsi="Times New Roman"/>
          <w:color w:val="000000"/>
          <w:sz w:val="28"/>
          <w:szCs w:val="28"/>
        </w:rPr>
        <w:t>Учить заполнять бланки ОГЭ.</w:t>
      </w:r>
    </w:p>
    <w:p w:rsidR="00D07A98" w:rsidRDefault="00D07A98" w:rsidP="00D07A98">
      <w:pPr>
        <w:pStyle w:val="a4"/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7A98" w:rsidRDefault="00D07A98" w:rsidP="00D07A98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DD2399" w:rsidRDefault="00DD2399"/>
    <w:sectPr w:rsidR="00DD2399" w:rsidSect="00D07A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673B5"/>
    <w:multiLevelType w:val="multilevel"/>
    <w:tmpl w:val="8D7A039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7B4A183E"/>
    <w:multiLevelType w:val="multilevel"/>
    <w:tmpl w:val="8062B738"/>
    <w:styleLink w:val="WWNum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75"/>
    <w:rsid w:val="00080BB7"/>
    <w:rsid w:val="001E44F7"/>
    <w:rsid w:val="006D566B"/>
    <w:rsid w:val="007C59EB"/>
    <w:rsid w:val="009323CE"/>
    <w:rsid w:val="00D01AB4"/>
    <w:rsid w:val="00D07A98"/>
    <w:rsid w:val="00DD2399"/>
    <w:rsid w:val="00E3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7A98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7A9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List Paragraph"/>
    <w:basedOn w:val="Standard"/>
    <w:rsid w:val="00D07A98"/>
    <w:pPr>
      <w:widowControl w:val="0"/>
      <w:spacing w:after="0" w:line="240" w:lineRule="auto"/>
      <w:ind w:left="556" w:hanging="193"/>
    </w:pPr>
    <w:rPr>
      <w:rFonts w:ascii="Times New Roman" w:eastAsia="Times New Roman" w:hAnsi="Times New Roman"/>
      <w:lang w:val="en-US"/>
    </w:rPr>
  </w:style>
  <w:style w:type="paragraph" w:styleId="a4">
    <w:name w:val="No Spacing"/>
    <w:rsid w:val="00D07A9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TableParagraph">
    <w:name w:val="Table Paragraph"/>
    <w:basedOn w:val="Standard"/>
    <w:rsid w:val="00D07A98"/>
    <w:pPr>
      <w:widowControl w:val="0"/>
      <w:spacing w:after="0" w:line="240" w:lineRule="auto"/>
    </w:pPr>
    <w:rPr>
      <w:lang w:val="en-US"/>
    </w:rPr>
  </w:style>
  <w:style w:type="paragraph" w:styleId="a5">
    <w:name w:val="Normal (Web)"/>
    <w:basedOn w:val="Standard"/>
    <w:rsid w:val="00D07A9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Num2">
    <w:name w:val="WWNum2"/>
    <w:basedOn w:val="a2"/>
    <w:rsid w:val="00D07A98"/>
    <w:pPr>
      <w:numPr>
        <w:numId w:val="1"/>
      </w:numPr>
    </w:pPr>
  </w:style>
  <w:style w:type="numbering" w:customStyle="1" w:styleId="WWNum3">
    <w:name w:val="WWNum3"/>
    <w:basedOn w:val="a2"/>
    <w:rsid w:val="00D07A98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7A98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7A9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List Paragraph"/>
    <w:basedOn w:val="Standard"/>
    <w:rsid w:val="00D07A98"/>
    <w:pPr>
      <w:widowControl w:val="0"/>
      <w:spacing w:after="0" w:line="240" w:lineRule="auto"/>
      <w:ind w:left="556" w:hanging="193"/>
    </w:pPr>
    <w:rPr>
      <w:rFonts w:ascii="Times New Roman" w:eastAsia="Times New Roman" w:hAnsi="Times New Roman"/>
      <w:lang w:val="en-US"/>
    </w:rPr>
  </w:style>
  <w:style w:type="paragraph" w:styleId="a4">
    <w:name w:val="No Spacing"/>
    <w:rsid w:val="00D07A9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TableParagraph">
    <w:name w:val="Table Paragraph"/>
    <w:basedOn w:val="Standard"/>
    <w:rsid w:val="00D07A98"/>
    <w:pPr>
      <w:widowControl w:val="0"/>
      <w:spacing w:after="0" w:line="240" w:lineRule="auto"/>
    </w:pPr>
    <w:rPr>
      <w:lang w:val="en-US"/>
    </w:rPr>
  </w:style>
  <w:style w:type="paragraph" w:styleId="a5">
    <w:name w:val="Normal (Web)"/>
    <w:basedOn w:val="Standard"/>
    <w:rsid w:val="00D07A9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Num2">
    <w:name w:val="WWNum2"/>
    <w:basedOn w:val="a2"/>
    <w:rsid w:val="00D07A98"/>
    <w:pPr>
      <w:numPr>
        <w:numId w:val="1"/>
      </w:numPr>
    </w:pPr>
  </w:style>
  <w:style w:type="numbering" w:customStyle="1" w:styleId="WWNum3">
    <w:name w:val="WWNum3"/>
    <w:basedOn w:val="a2"/>
    <w:rsid w:val="00D07A9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2021-03-18T18:52:00Z</dcterms:created>
  <dcterms:modified xsi:type="dcterms:W3CDTF">2021-04-10T19:56:00Z</dcterms:modified>
</cp:coreProperties>
</file>