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right"/>
        <w:rPr>
          <w:rFonts w:hint="default"/>
          <w:lang w:val="ru-RU"/>
        </w:rPr>
      </w:pPr>
      <w:r>
        <w:rPr>
          <w:rFonts w:hint="default"/>
          <w:b/>
          <w:bCs/>
          <w:szCs w:val="28"/>
          <w:lang w:val="ru-RU"/>
        </w:rPr>
        <w:t xml:space="preserve">                              </w:t>
      </w:r>
      <w:r>
        <w:rPr>
          <w:rFonts w:hint="default"/>
          <w:lang w:val="ru-RU"/>
        </w:rPr>
        <w:t xml:space="preserve"> Ощепкова Любовь Витальевна</w:t>
      </w:r>
    </w:p>
    <w:p>
      <w:pPr>
        <w:bidi w:val="0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МБОУ Вознесеновская СОШ</w:t>
      </w:r>
    </w:p>
    <w:p>
      <w:pPr>
        <w:bidi w:val="0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Структурное подразделение «Детский сад»</w:t>
      </w:r>
    </w:p>
    <w:p>
      <w:pPr>
        <w:bidi w:val="0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Белгородская область</w:t>
      </w:r>
    </w:p>
    <w:p>
      <w:pPr>
        <w:pStyle w:val="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Организация предметно-пространственной среды</w:t>
      </w:r>
    </w:p>
    <w:p>
      <w:pPr>
        <w:pStyle w:val="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  <w:lang w:val="ru-RU"/>
        </w:rPr>
        <w:t>соответствии</w:t>
      </w:r>
      <w:r>
        <w:rPr>
          <w:rFonts w:hint="default"/>
          <w:b/>
          <w:bCs/>
          <w:sz w:val="28"/>
          <w:szCs w:val="28"/>
          <w:lang w:val="ru-RU"/>
        </w:rPr>
        <w:t xml:space="preserve"> ФГОС</w:t>
      </w:r>
      <w:r>
        <w:rPr>
          <w:b/>
          <w:bCs/>
          <w:sz w:val="28"/>
          <w:szCs w:val="28"/>
        </w:rPr>
        <w:t>.</w:t>
      </w:r>
    </w:p>
    <w:p>
      <w:pPr>
        <w:pStyle w:val="7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«Система материальных объектов деятельности ребенка, функционально моделирующая содержание его духовного и физического развития» - есть предметно-развивающая среда по определению С. Л. Новоселовой. Одним из первых предложил рассматривать среду  - как условие оптимального саморазвития личности - выдающийся философ и педагог Жан Жак Руссо. Селестен Френе считал, что благодаря предметно-развивающая среде ребенок сам может развивать свои индивидуальные способности и возможности. В правильном моделировании такой среды, которая способствует максимальному развитию личности ребенка, большую роль играет взрослый. </w:t>
      </w:r>
    </w:p>
    <w:p>
      <w:pPr>
        <w:pStyle w:val="7"/>
        <w:rPr>
          <w:sz w:val="24"/>
          <w:szCs w:val="24"/>
        </w:rPr>
      </w:pPr>
      <w:r>
        <w:rPr>
          <w:rStyle w:val="4"/>
          <w:sz w:val="24"/>
          <w:szCs w:val="24"/>
        </w:rPr>
        <w:t xml:space="preserve">Требования ФГОС </w:t>
      </w:r>
      <w:r>
        <w:rPr>
          <w:rStyle w:val="4"/>
          <w:sz w:val="28"/>
          <w:szCs w:val="28"/>
        </w:rPr>
        <w:t>к предметно – пространственной развивающей среде:</w:t>
      </w:r>
      <w:r>
        <w:rPr>
          <w:sz w:val="28"/>
          <w:szCs w:val="28"/>
        </w:rPr>
        <w:br w:type="textWrapping"/>
      </w:r>
      <w:r>
        <w:rPr>
          <w:sz w:val="24"/>
          <w:szCs w:val="24"/>
        </w:rPr>
        <w:t xml:space="preserve">1. предметно-развивающая среда обеспечивает максимальную реализацию образовательного потенциала.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2. доступность среды, что предполагает: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2.1 доступность для воспитанников всех помещений организации, где осуществляется образовательный процесс.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2.2. свободный доступ воспитанников к играм, игрушкам, материалам, пособиям, обеспечивающих все основные виды деятельности.</w:t>
      </w:r>
      <w:r>
        <w:rPr>
          <w:sz w:val="24"/>
          <w:szCs w:val="24"/>
        </w:rPr>
        <w:br w:type="textWrapping"/>
      </w:r>
    </w:p>
    <w:p>
      <w:pPr>
        <w:pStyle w:val="7"/>
        <w:rPr>
          <w:sz w:val="24"/>
          <w:szCs w:val="24"/>
        </w:rPr>
      </w:pPr>
      <w:r>
        <w:rPr>
          <w:sz w:val="24"/>
          <w:szCs w:val="24"/>
        </w:rPr>
        <w:t xml:space="preserve">Учитывая требования ФГОС в насыщенной окружающей среде с учётом склонностей ребёнка, интересов, уровня активности возможно одновременное включение в коммуникативно-речевую и познавательно-творческую деятельность, как отдельных воспитанников, так и всех детей группы.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Необходимо обогащать среду элементами, стимулирующими познавательную, эмоциональную, двигательную деятельность детей.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Предметно-развивающая среда должна быть организованна так  чтобы каждый ребенок имел возможность свободно заниматься любимым делом. Оборудование должно быть размещено по секторам (центрам развития), давать возможность объединяться подгруппами по общим интересам: конструирование, рисование, ручной труд, театрально-игровая деятельность, экспериментирование. Обязательными материалами, активизирующими познавательную деятельность, являются: развивающие игры, технические устройства и игрушки, модели, предметы для опытно-поисковой работы. Большой выбор природных материалов для изучения, экспериментирования, составления коллекций.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Для творческого использования в решении различных игровых проблем необходимо иметь большое количество «подручных» материалов: веревок, коробочек, проволочек, колес, ленточек.  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Основой для организации увлекательной, содержательной жизни и разностороннего развития каждого ребенка становится насыщенная предметно-развивающая и образовательная среда. Развивающая предметная среда является основным средством формирования личности ребенка и является источником его знаний и социального опыта. 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Среда должна обеспечивать безопасность  жизни детей, способствовать укреплению их здоровья и закаливанию организма каждого их них.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третьем году жизни дети становятся самостоятельнее. Продолжает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 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 Умение выполнять орудийные действия развивает произвольность, преобразуя натуральные формы активности в культуре 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 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 окружающих предметов, учатся выполнять словесные просьбы взрослых, ориентируясь в пределах ближайшего окружения.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>
      <w:pPr>
        <w:pStyle w:val="7"/>
        <w:rPr>
          <w:sz w:val="24"/>
          <w:szCs w:val="24"/>
        </w:rPr>
      </w:pPr>
      <w:r>
        <w:rPr>
          <w:sz w:val="24"/>
          <w:szCs w:val="24"/>
        </w:rPr>
        <w:t xml:space="preserve">Для того чтобы каждый ребенок смог найти себе дело и занятие по душе в группе созданы условия для разных видов деятельности (игровой, продуктивной, коммуникативной, творческой и познавательно-исследовательской и т.д.). </w:t>
      </w:r>
    </w:p>
    <w:p>
      <w:pPr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Центром всей образовательной работы группы является  развивающая  предметно  – пространственная среда. Ей принадлежит ведущая роль в укреплении психофизического здоровья ребенка и его всестороннего развития, а также  повышении компетентности родителей в вопросах воспитания и обучения детей.  </w:t>
      </w:r>
    </w:p>
    <w:p>
      <w:pPr>
        <w:pStyle w:val="7"/>
        <w:spacing w:before="225" w:beforeAutospacing="0" w:after="225" w:afterAutospacing="0"/>
        <w:ind w:firstLine="2161" w:firstLineChars="900"/>
        <w:rPr>
          <w:b/>
          <w:sz w:val="24"/>
          <w:szCs w:val="24"/>
        </w:rPr>
      </w:pPr>
      <w:r>
        <w:rPr>
          <w:b/>
          <w:sz w:val="24"/>
          <w:szCs w:val="24"/>
        </w:rPr>
        <w:t>Центр игры</w:t>
      </w:r>
    </w:p>
    <w:p>
      <w:pPr>
        <w:pStyle w:val="7"/>
        <w:spacing w:before="225" w:beforeAutospacing="0" w:after="225" w:afterAutospacing="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способствовать возникновению игры; развивать умение выбирать роль, выполнять в игре несколько взаимосвязанных действий; формирование коммуникативных навыков в игре; развитие подражательности и творческих способностей. Учить использовать в играх строительный материал.</w:t>
      </w:r>
    </w:p>
    <w:p>
      <w:pPr>
        <w:pStyle w:val="7"/>
        <w:spacing w:before="225" w:beforeAutospacing="0" w:after="225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Центр физического развития</w:t>
      </w:r>
    </w:p>
    <w:p>
      <w:pPr>
        <w:pStyle w:val="7"/>
        <w:spacing w:before="225" w:beforeAutospacing="0" w:after="225" w:afterAutospacing="0"/>
        <w:rPr>
          <w:sz w:val="24"/>
          <w:szCs w:val="24"/>
        </w:rPr>
      </w:pPr>
      <w:r>
        <w:rPr>
          <w:b/>
          <w:sz w:val="24"/>
          <w:szCs w:val="24"/>
        </w:rPr>
        <w:t>Задачи</w:t>
      </w:r>
      <w:r>
        <w:rPr>
          <w:sz w:val="24"/>
          <w:szCs w:val="24"/>
        </w:rPr>
        <w:t>: Создать условия для занятия физическими упражнениями в группе, стимулировать желание детей заниматься двигательной деятельностью. Воспитывать у детей осознанное отношение к своему здоровью. Укрепление мышц нижних и верхних конечностей, профилактика плоскостопия ; профилактика простудных заболеваний; укрепление мышц спинного позвоночника, предупреждение сколиоза.</w:t>
      </w:r>
    </w:p>
    <w:p>
      <w:pPr>
        <w:pStyle w:val="7"/>
        <w:spacing w:before="225" w:beforeAutospacing="0" w:after="225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</w:p>
    <w:p>
      <w:pPr>
        <w:pStyle w:val="7"/>
        <w:spacing w:before="225" w:beforeAutospacing="0" w:after="225" w:afterAutospacing="0"/>
        <w:ind w:firstLine="1081" w:firstLineChars="450"/>
        <w:rPr>
          <w:b/>
          <w:sz w:val="24"/>
          <w:szCs w:val="24"/>
        </w:rPr>
      </w:pPr>
      <w:r>
        <w:rPr>
          <w:b/>
          <w:sz w:val="24"/>
          <w:szCs w:val="24"/>
        </w:rPr>
        <w:t>Центр художественно эстетического развития</w:t>
      </w:r>
    </w:p>
    <w:p>
      <w:pPr>
        <w:pStyle w:val="7"/>
        <w:spacing w:before="225" w:beforeAutospacing="0" w:after="225" w:afterAutospacing="0"/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Развивать интерес, внимание, любознательность, эмоциональный отклик детей на отдельные эстетические свойства и качества предметов окружающей действительности.</w:t>
      </w:r>
    </w:p>
    <w:p>
      <w:pPr>
        <w:pStyle w:val="7"/>
        <w:spacing w:before="225" w:beforeAutospacing="0" w:after="225" w:afterAutospacing="0"/>
        <w:outlineLvl w:val="0"/>
        <w:rPr>
          <w:sz w:val="24"/>
          <w:szCs w:val="24"/>
        </w:rPr>
      </w:pPr>
    </w:p>
    <w:p>
      <w:pPr>
        <w:pStyle w:val="7"/>
        <w:spacing w:before="225" w:beforeAutospacing="0" w:after="225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Центр музыки и театра</w:t>
      </w:r>
    </w:p>
    <w:p>
      <w:pPr>
        <w:pStyle w:val="7"/>
        <w:spacing w:before="225" w:beforeAutospacing="0" w:after="225" w:afterAutospacing="0"/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Развитие слухового восприятия и внимания; формирование исполнительских навыков; развитие творчества детей на основе  литературных произведений.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Центр книги</w:t>
      </w:r>
    </w:p>
    <w:p>
      <w:pPr>
        <w:pStyle w:val="7"/>
        <w:spacing w:before="225" w:beforeAutospacing="0" w:after="225" w:afterAutospacing="0"/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Формирование навыка слушания, умения обращаться с книгой; Формирование и расширение представлений об окружающем.</w:t>
      </w:r>
    </w:p>
    <w:p>
      <w:pPr>
        <w:pStyle w:val="7"/>
        <w:spacing w:before="225" w:beforeAutospacing="0" w:after="225" w:afterAutospac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Центр конструирования</w:t>
      </w:r>
    </w:p>
    <w:p>
      <w:pPr>
        <w:pStyle w:val="7"/>
        <w:spacing w:before="225" w:beforeAutospacing="0" w:after="225" w:afterAutospacing="0"/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Развивать представления об основных свойствах объемных геометрических, в основном крупных, форм (устойчивость, неустойчивость, прочность, шершавости – гладкости их поверхности, в приобретении умений воссоздать знакомые предметы горизонтальной плоскости (дорожки, лесенки, стульчики и т. д.), развивать навыки сотворчества со взрослыми, самостоятельного творчества, развивать мелкую моторику пальцев, рук, в приобретении умения строить мебель, горки, дома. Учить понимать видоизменяемость, вариативность конструкции, возможность строительства не только по горизонтали, но и по вертикали. Уметь анализировать объект, видеть основные части детали, составляющие сооружения, возможность создания их из различных форм.</w:t>
      </w:r>
    </w:p>
    <w:p>
      <w:pPr>
        <w:pStyle w:val="7"/>
        <w:spacing w:before="225" w:beforeAutospacing="0" w:after="225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Центр природы</w:t>
      </w:r>
    </w:p>
    <w:p>
      <w:pPr>
        <w:pStyle w:val="7"/>
        <w:spacing w:before="225" w:beforeAutospacing="0" w:after="225" w:afterAutospacing="0"/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Экологическое воспитание и образование детей. Воспитывать любовь и бережное отношение к природе.</w:t>
      </w:r>
    </w:p>
    <w:p>
      <w:pPr>
        <w:pStyle w:val="7"/>
        <w:spacing w:before="225" w:beforeAutospacing="0" w:after="225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Центр познавательного развития</w:t>
      </w:r>
    </w:p>
    <w:p>
      <w:pPr>
        <w:pStyle w:val="7"/>
        <w:spacing w:before="225" w:beforeAutospacing="0" w:after="225" w:afterAutospacing="0"/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Развитие мышления и пальчиковой моторики, освоение операций вкладывания, наложения, соединения частей в целое. Развитие зрительного восприятия и внимания. Формирование обследовательских навыков. Знакомство с геометрическими фигурами и формами предметов. Обучение группировки предметов по цвету, размеру, форме. Выявление отношения групп предметов по количеству и числу (много, мало, один); развитие способности использовать речь для определения смысла своих действий. Формирование умения группировать предметы, последовательно составлять картинки; обогащение активного словаря детей. Формирование умения описывать и называть предметы на картинках; ознакомление со светофором.</w:t>
      </w:r>
    </w:p>
    <w:p>
      <w:pPr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 -  это копилка лучших  традиций, поэтому задача    воспитателя  -  сделать накопленный опыт живым, доступным, уметь  творчески  переносить  его  в  работу  с детьми, так организовать работу группы, чтобы воспитанники чувствовали себя в нем, как у себя дома. </w:t>
      </w:r>
    </w:p>
    <w:p>
      <w:pPr>
        <w:pStyle w:val="7"/>
        <w:rPr>
          <w:sz w:val="24"/>
          <w:szCs w:val="24"/>
        </w:rPr>
      </w:pPr>
      <w:r>
        <w:rPr>
          <w:sz w:val="24"/>
          <w:szCs w:val="24"/>
        </w:rPr>
        <w:t xml:space="preserve"> Таким образом, разнообразие и богатство сенсорных впечатлений, дает возможность свободного подхода к каждому центру в группе, способствует эмоциональному и интеллектуальному развитию воспитанников. Правильно организованная развивающая среда вызывает у детей чувство радости, эмоционально-положительного отношения, обогащает новыми знаниями и впечатлениями, побуждает к активной творческой деятельности.</w:t>
      </w:r>
    </w:p>
    <w:p>
      <w:pPr>
        <w:pStyle w:val="7"/>
        <w:spacing w:before="225" w:beforeAutospacing="0" w:after="225" w:afterAutospacing="0"/>
        <w:rPr>
          <w:b/>
          <w:color w:val="FF0000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Список литературы: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С.Л.Новосёлова «Развивающая предметная среда детства»— М., 1996 ;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Е.А.Лобанова  «Дошкольная педагогика». Учебно – методическое пособие 2005;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образования. М.:ТЦ Сфера 2015 г.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рождения до школы. Примерная общеобразовательная программа дошкольного образования. Под ред. Н.Е.Вераксы, Т.С.Комаровой, М.А.Васильевой 2014 г.</w:t>
      </w:r>
    </w:p>
    <w:p>
      <w:pPr>
        <w:rPr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134" w:right="850" w:bottom="1134" w:left="1701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2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750" w:firstLineChars="1250"/>
      <w:rPr>
        <w:rFonts w:hint="default"/>
        <w:lang w:val="ru-RU"/>
      </w:rPr>
    </w:pPr>
    <w:r>
      <w:rPr>
        <w:lang w:val="ru-RU"/>
      </w:rPr>
      <w:t>Ощепкова</w:t>
    </w:r>
    <w:r>
      <w:rPr>
        <w:rFonts w:hint="default"/>
        <w:lang w:val="ru-RU"/>
      </w:rPr>
      <w:t xml:space="preserve"> Любовь Витальевна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3509F5"/>
    <w:multiLevelType w:val="multilevel"/>
    <w:tmpl w:val="7A3509F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23195"/>
    <w:rsid w:val="00033B80"/>
    <w:rsid w:val="001960E8"/>
    <w:rsid w:val="003F73B6"/>
    <w:rsid w:val="004C41C3"/>
    <w:rsid w:val="00B72E8D"/>
    <w:rsid w:val="00F23195"/>
    <w:rsid w:val="6901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6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extended-text__shor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1294</Words>
  <Characters>7381</Characters>
  <Lines>61</Lines>
  <Paragraphs>17</Paragraphs>
  <TotalTime>61</TotalTime>
  <ScaleCrop>false</ScaleCrop>
  <LinksUpToDate>false</LinksUpToDate>
  <CharactersWithSpaces>8658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2019-03-21T10:02:00Z</dcterms:created>
  <dc:creator>Сад</dc:creator>
  <cp:lastModifiedBy>Ольга</cp:lastModifiedBy>
  <dcterms:modified xsi:type="dcterms:W3CDTF">2021-05-06T18:19:41Z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