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9" w:rsidRDefault="00C932A0" w:rsidP="00F446C8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="00F251A9" w:rsidRPr="003621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ля начинающих</w:t>
      </w:r>
      <w:r w:rsidRPr="003621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44-ФЗ</w:t>
      </w:r>
    </w:p>
    <w:p w:rsidR="00F446C8" w:rsidRPr="00F446C8" w:rsidRDefault="00DF62F9" w:rsidP="00F446C8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Содержание</w:t>
      </w:r>
      <w:r w:rsidR="00F446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F446C8" w:rsidRPr="00F446C8" w:rsidRDefault="00F446C8" w:rsidP="00F446C8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может участвовать в госзакупках</w:t>
      </w:r>
      <w:r w:rsidR="005C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46C8" w:rsidRPr="00F446C8" w:rsidRDefault="00F446C8" w:rsidP="00F446C8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требования к участникам госзакупке</w:t>
      </w:r>
      <w:r w:rsidR="005C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46C8" w:rsidRPr="00F446C8" w:rsidRDefault="00F446C8" w:rsidP="00F446C8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Предпочтения участникам</w:t>
      </w:r>
      <w:r w:rsidR="005C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46C8" w:rsidRPr="00F446C8" w:rsidRDefault="00F446C8" w:rsidP="00F446C8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закупок</w:t>
      </w:r>
      <w:r w:rsidR="005C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46C8" w:rsidRPr="00F446C8" w:rsidRDefault="00F446C8" w:rsidP="00F446C8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торговые площадки для </w:t>
      </w:r>
      <w:r w:rsidRPr="00F44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госзакупки</w:t>
      </w:r>
      <w:r w:rsidR="005C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46C8" w:rsidRPr="00F446C8" w:rsidRDefault="00F446C8" w:rsidP="00F446C8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заявки, контракта и гарантийных обязательств</w:t>
      </w:r>
      <w:r w:rsidR="005C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46C8" w:rsidRPr="00F446C8" w:rsidRDefault="00F446C8" w:rsidP="00F446C8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начальной цены контракта на 25%</w:t>
      </w:r>
      <w:r w:rsidR="005C3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госзакупок регулирует федеральный закон № 44 «О контрактной системе». В нем прописаны все правила п</w:t>
      </w:r>
      <w:r w:rsidR="0076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закупочной процедуры,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ее планирования, размещения в ЕИС до выполнения всех обязательств по контракту.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участвовать в госзакупках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закупках по 44-ФЗ заказчиками являются государственные и муниципальные органы и учреждения,</w:t>
      </w:r>
      <w:r w:rsidR="0076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организации. Участником госзакупок может быть любое юридическое или физическое лицо, в том числе индивидуальные предприниматели</w:t>
      </w:r>
      <w:r w:rsidR="003A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(ИП)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251A9" w:rsidRPr="003621C7" w:rsidRDefault="00385098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закупках не могут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="00474AB3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или 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474AB3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которые-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1A9" w:rsidRPr="003621C7" w:rsidRDefault="00F251A9" w:rsidP="009966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процессе ликвидации, на стадии банкротства или конкурсного производства.</w:t>
      </w:r>
    </w:p>
    <w:p w:rsidR="00F251A9" w:rsidRPr="003621C7" w:rsidRDefault="00F251A9" w:rsidP="009966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задолженность более 25% от балансовой стоимости активов.</w:t>
      </w:r>
    </w:p>
    <w:p w:rsidR="00F251A9" w:rsidRPr="003621C7" w:rsidRDefault="00F251A9" w:rsidP="009966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судимость за экономические преступления по ст. 289, 290, 291, 291.1 УК РФ.</w:t>
      </w:r>
    </w:p>
    <w:p w:rsidR="00F251A9" w:rsidRPr="003621C7" w:rsidRDefault="00F251A9" w:rsidP="009966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Привлечены к административной ответственности по ст. 19.28 КоАП РФ (дача взятки) в течение двух лет до момента подачи заявки.</w:t>
      </w:r>
    </w:p>
    <w:p w:rsidR="00F251A9" w:rsidRPr="003621C7" w:rsidRDefault="00F251A9" w:rsidP="009966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конфликт интересов с заказчиком или другим участником закупки (близкие родственные связи).</w:t>
      </w:r>
    </w:p>
    <w:p w:rsidR="00F251A9" w:rsidRPr="003621C7" w:rsidRDefault="00F251A9" w:rsidP="009966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офшорной компанией.</w:t>
      </w:r>
    </w:p>
    <w:p w:rsidR="00F251A9" w:rsidRPr="003621C7" w:rsidRDefault="00F251A9" w:rsidP="009966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реестр недобросовестных поставщиков.</w:t>
      </w:r>
    </w:p>
    <w:p w:rsidR="00F251A9" w:rsidRPr="003621C7" w:rsidRDefault="00F251A9" w:rsidP="0099665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Подпадают под ограничения для участия в закупках, которые установило Правительство РФ.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</w:t>
      </w:r>
      <w:r w:rsidR="00385098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участвовать в госзакупке и не относится ни к одному из требований выше, на каждой электронной торговой площадке (ЭТП), где участвует в закупках.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требования к участникам </w:t>
      </w:r>
      <w:r w:rsidR="00385098"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госзакупке</w:t>
      </w:r>
    </w:p>
    <w:p w:rsidR="00474AB3" w:rsidRPr="003621C7" w:rsidRDefault="00474AB3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может потребовать, чтобы участник закупки соответствовал требованиям на выполнение определенной деятельности — имел соответствующую лицензию для проведения работ, членство в саморегулируемых организациях и </w:t>
      </w:r>
      <w:r w:rsidR="003A4652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могут предъявить дополнительные требования к квалификации участников, их опыту, деловой репутации, финансовым ресурсам и оборудованию. Такие требования устанавливают, если закупка касается реконструкции объекта культурного наследия, строительству объекта капитального строительства, ремонту автодорог и других работ из перечня Правительства РФ №</w:t>
      </w:r>
      <w:r w:rsidR="0097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Подтвердить соответствие требованиям участник должен </w:t>
      </w:r>
      <w:r w:rsidR="00671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подачи заявки на закупку -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прикрепив документы в личном кабинете на федеральной ЭТП.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иметь подтверждение прав на результаты интеллектуальной деятельности. Это требование обязательно, если в рамках контракта заказчик получает права на результаты интеллектуальной деятельности. </w:t>
      </w:r>
      <w:r w:rsidR="00F012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не устанавливаю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если по контракту поставщик создает или исполняет произведение литературы или искусства, финансирует прокат или показ национального фильма.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 w:rsidR="0067072B"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дпочтения</w:t>
      </w:r>
      <w:r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участникам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участникам госзкакупок предоставляются льготы или приоритет при рассмотрении заявок. Например, госзаказчики обязаны проводить 15% от всего объема закупок среди субъектов малого предпринимательства (СМП) и социально-ориентированных некоммерческих организаций (СОНКО).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СМП и СОНКО, преференции в госзакупках предоставляются: </w:t>
      </w:r>
    </w:p>
    <w:p w:rsidR="00F251A9" w:rsidRPr="003621C7" w:rsidRDefault="00F251A9" w:rsidP="00B32443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и предприятиям уголовно-исполнительной системы,</w:t>
      </w:r>
    </w:p>
    <w:p w:rsidR="00F251A9" w:rsidRPr="003621C7" w:rsidRDefault="00F251A9" w:rsidP="00B32443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инвалидов,</w:t>
      </w:r>
    </w:p>
    <w:p w:rsidR="00F251A9" w:rsidRPr="003621C7" w:rsidRDefault="00F251A9" w:rsidP="00B32443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 товаров из стран ЕАЭС (Россия, Белоруссия, Казахстан, Армения, Киргизия).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закупок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Госзаказчики могут закупить товар, работу или услуги 7 способами:</w:t>
      </w:r>
    </w:p>
    <w:p w:rsidR="00F251A9" w:rsidRPr="003621C7" w:rsidRDefault="00F251A9" w:rsidP="00274BE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</w:t>
      </w:r>
    </w:p>
    <w:p w:rsidR="00F251A9" w:rsidRDefault="00F251A9" w:rsidP="00274BE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 ограниченным участием</w:t>
      </w:r>
    </w:p>
    <w:p w:rsidR="00D467DC" w:rsidRPr="003621C7" w:rsidRDefault="00D467DC" w:rsidP="00274BE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</w:t>
      </w:r>
    </w:p>
    <w:p w:rsidR="00F251A9" w:rsidRPr="003621C7" w:rsidRDefault="00F251A9" w:rsidP="00274BE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двухэтапный конкурс</w:t>
      </w:r>
    </w:p>
    <w:p w:rsidR="00F251A9" w:rsidRPr="003621C7" w:rsidRDefault="00F251A9" w:rsidP="00274BE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</w:t>
      </w:r>
    </w:p>
    <w:p w:rsidR="00F251A9" w:rsidRPr="003621C7" w:rsidRDefault="00F251A9" w:rsidP="00274BE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</w:t>
      </w:r>
    </w:p>
    <w:p w:rsidR="00F251A9" w:rsidRPr="003621C7" w:rsidRDefault="00F251A9" w:rsidP="00274BE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</w:p>
    <w:p w:rsidR="00F251A9" w:rsidRPr="003621C7" w:rsidRDefault="00F251A9" w:rsidP="00274BE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у единственного поставщика (проводится в ограниченных законом случаях). 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закупки победителя определяют одним из двух способов:</w:t>
      </w:r>
    </w:p>
    <w:p w:rsidR="00FB7E55" w:rsidRPr="00996659" w:rsidRDefault="00FB7E55" w:rsidP="00105D1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лучшему сочетанию цены и условий исполнения контракта, предложенным в заявках или окончательных предложениях — в конкурсах и запросах предложений.</w:t>
      </w:r>
    </w:p>
    <w:p w:rsidR="00F251A9" w:rsidRPr="00996659" w:rsidRDefault="00F251A9" w:rsidP="00105D1B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минимальной цене, предложенной в ходе закупки — аукцион, запрос котировок.</w:t>
      </w:r>
    </w:p>
    <w:p w:rsidR="00FB7E55" w:rsidRPr="003621C7" w:rsidRDefault="00FB7E55" w:rsidP="00F446C8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315"/>
        <w:gridCol w:w="5378"/>
      </w:tblGrid>
      <w:tr w:rsidR="00F251A9" w:rsidRPr="003621C7" w:rsidTr="00B647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970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A970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Что нужно для победы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A970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Как участвовать</w:t>
            </w:r>
          </w:p>
        </w:tc>
      </w:tr>
      <w:tr w:rsidR="00F251A9" w:rsidRPr="003621C7" w:rsidTr="00B647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bCs/>
                <w:lang w:eastAsia="ru-RU"/>
              </w:rPr>
              <w:t>Аукцион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Наименьшая цена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Подать заявку без ошибок, снижать цену на онлайн-аукционе. </w:t>
            </w:r>
          </w:p>
        </w:tc>
      </w:tr>
      <w:tr w:rsidR="00F251A9" w:rsidRPr="003621C7" w:rsidTr="00B647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 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0364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Лучшее сочетание цены и условий исполнения</w:t>
            </w:r>
            <w:bookmarkEnd w:id="0"/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Направить заявку, в которой указаны цена, характеристики товара и другие условия исполнения контракта с подтверждающими их документами.</w:t>
            </w:r>
          </w:p>
        </w:tc>
      </w:tr>
      <w:tr w:rsidR="00F251A9" w:rsidRPr="003621C7" w:rsidTr="00B647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Запрос котировок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Наименьшая цена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Отправить заявку, в которой согласиться с условиями исполнения контракта, описать товар и предложить цену.</w:t>
            </w:r>
          </w:p>
        </w:tc>
      </w:tr>
      <w:tr w:rsidR="00F251A9" w:rsidRPr="003621C7" w:rsidTr="00B647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 предложений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0364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Лучшее сочетание цены и условий исполнения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A9" w:rsidRPr="00996659" w:rsidRDefault="00F251A9" w:rsidP="00F446C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659">
              <w:rPr>
                <w:rFonts w:ascii="Times New Roman" w:eastAsia="Times New Roman" w:hAnsi="Times New Roman" w:cs="Times New Roman"/>
                <w:lang w:eastAsia="ru-RU"/>
              </w:rPr>
              <w:t>Направить заявку, в которой указаны цена, характеристики товара и другие условия исполнения контракта с подтверждающими их документами. Условия можно улучшить один раз после вскрытия всех заявок.</w:t>
            </w:r>
          </w:p>
        </w:tc>
      </w:tr>
    </w:tbl>
    <w:p w:rsidR="00345A06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заказчики по 44-ФЗ могут провести закрытые конкурсы и аукционы, чтобы закупить товары, связанные с гос</w:t>
      </w:r>
      <w:r w:rsidR="00345A06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тайной и обеспечением безопасности страны, услуги для Госфонда драгоценных металлов и камней, приставов и судей. Информация о таких закупках не публикуется в открытом доступе, а заказчик направляет приглашения для участия потенциальным поставщикам.</w:t>
      </w:r>
    </w:p>
    <w:p w:rsidR="00F251A9" w:rsidRPr="003621C7" w:rsidRDefault="00345A06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торговые площадки для </w:t>
      </w:r>
      <w:r w:rsidR="00F251A9"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госзакупки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закупки по 44-ФЗ проводят в электронной форме. Они проходят на восьми федеральных электронных торговых площадках (ЭТП): ЕЭТП, </w:t>
      </w:r>
      <w:r w:rsidR="00763748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ТЭК-Торг,</w:t>
      </w:r>
      <w:r w:rsidR="00C6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РТС-тендер, Сбербанк-АСТ, Заказ</w:t>
      </w:r>
      <w:r w:rsidR="007A626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НЭП, Рос</w:t>
      </w:r>
      <w:r w:rsidR="00763748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сийский аукционный дом, ЭТП ГПБ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участвовать в торгах по 44-ФЗ</w:t>
      </w:r>
      <w:r w:rsidR="00A10DE1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зарегистрироваться в Единой информационной системе в сфере закупок (ЕИС)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в ЕИС бесплатная и действует три года. 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закупки проводятся в электронной форме, то для участия в них необходимо наличие усиленной квалифицированной подписи. Она понадобится для регистрации в Е</w:t>
      </w:r>
      <w:r w:rsidR="00C6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диной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27C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нформационной системе (ЕИ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2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отправки заявки, участия в аукционе и подписания контракта.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заявки, контракта и гарантийных обязательств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на закупку по 44-ФЗ участник должен предоставить обеспечение заявки. Так он подтвердит свое намерение участвовать в тендере. Размер обеспечения заявки зависит от размера начальной максимальной цены контракта (НМЦК): </w:t>
      </w:r>
    </w:p>
    <w:p w:rsidR="00F251A9" w:rsidRPr="003621C7" w:rsidRDefault="007A626E" w:rsidP="00F446C8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НМЦК от 0 до 20 млн руб., то обеспечение заявки от 0,5 до 1% НМЦК</w:t>
      </w:r>
    </w:p>
    <w:p w:rsidR="00F251A9" w:rsidRPr="003621C7" w:rsidRDefault="007A626E" w:rsidP="00F446C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НМЦК боль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20 млн руб., то обеспечение 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0,5 до 5% НМЦК.</w:t>
      </w:r>
    </w:p>
    <w:p w:rsidR="00F251A9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можно предоставить деньгами или банковской гарантией. Его вернут всем участникам после того, как определится победитель.</w:t>
      </w:r>
    </w:p>
    <w:p w:rsidR="006D4779" w:rsidRPr="003621C7" w:rsidRDefault="00C627C8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гарантия — это один из способов обеспечения исполнения обязательств, при котором банк или ино</w:t>
      </w:r>
      <w:r w:rsidR="007A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кредитное учреждение, </w:t>
      </w:r>
      <w:r w:rsidRPr="00C627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по просьбе должника письменное обязательство уплатить кредитору денежную сумму при предоставлении им требования об её уплате.</w:t>
      </w:r>
      <w:r w:rsidR="00F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гарантия -</w:t>
      </w:r>
      <w:r w:rsidR="006D4779" w:rsidRP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когда б</w:t>
      </w:r>
      <w:r w:rsid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 обещает, что </w:t>
      </w:r>
      <w:r w:rsidR="00C2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заплатит </w:t>
      </w:r>
      <w:r w:rsidR="00C25167" w:rsidRP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6D4779" w:rsidRP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нарушите</w:t>
      </w:r>
      <w:r w:rsidR="00C2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обязательства. Банковская гарантия необходима</w:t>
      </w:r>
      <w:r w:rsidR="006D4779" w:rsidRP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коммерческих сделках, в государственных закупках, для налоговой инспекции</w:t>
      </w:r>
      <w:r w:rsidR="00C2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E9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6D4779" w:rsidRP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возврате НДС и получении отсрочек по налогам, для таможни при импорте товаров. Участников процесса называют гарант, </w:t>
      </w:r>
      <w:r w:rsidR="001C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 и бенефициар. Гарант -</w:t>
      </w:r>
      <w:r w:rsidR="006D4779" w:rsidRP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тот, кто выдаёт гар</w:t>
      </w:r>
      <w:r w:rsidR="00C25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антию, то есть банк. Принципал -</w:t>
      </w:r>
      <w:r w:rsidR="006D4779" w:rsidRP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тот, кто берёт у банка гарантию для обеспечения с</w:t>
      </w:r>
      <w:r w:rsidR="00C2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обязательств. Бенефициар - </w:t>
      </w:r>
      <w:r w:rsidR="006D4779" w:rsidRP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кому банк заплатит деньги, если принципал не выполнит обязательства</w:t>
      </w:r>
      <w:r w:rsid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Победитель закупки при подписании контракта должен предоставить обеспечение исполнения контракта. Так он подтверждает, что исполнит свои обязательства по контракту. Размер обеспечения контракта составляет от 10 до 30% от НМЦК. Предоставить его можно деньгами на счет заказчика или банковской гарантией. Обеспечение заказчик полностью вернет, если поставщик выполнит все обязательства по контракту.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госзаказчик может потребовать обеспечения гарантийных обязательств. Если в закупке установлено такое требование, то заказчик может подписать акт о приемке только после предоставления обеспечения. Размер обеспечения гарантийных обязательств — не более 10% НМЦК.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Снижение начальной цены контракта на 25%</w:t>
      </w:r>
    </w:p>
    <w:p w:rsidR="00F251A9" w:rsidRPr="003621C7" w:rsidRDefault="00F251A9" w:rsidP="00F446C8">
      <w:pPr>
        <w:spacing w:before="24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контракт с победителем заключен по цене, которая ниже НМЦК на 25% и больше, то к победителю применяются антидемпинговые меры</w:t>
      </w:r>
      <w:r w:rsidR="00BC7770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 мер против тех, кто не любит честной игры. Демпинг приносит безусловный вред, как подрядчикам, так и заказчикам)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1A9" w:rsidRPr="003621C7" w:rsidRDefault="00F251A9" w:rsidP="00F446C8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закупках с НМЦК больше 15 млн руб. победитель должен предоставить </w:t>
      </w:r>
      <w:r w:rsidR="00A145A6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контракта,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увеличенное в 1,5 раза.</w:t>
      </w:r>
    </w:p>
    <w:p w:rsidR="00F251A9" w:rsidRPr="003621C7" w:rsidRDefault="00F251A9" w:rsidP="00F446C8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закупках с НМЦК меньше 15 млн руб. победитель может предоставить либо полуторное обеспечение контракта, либо подтвердить свою добросовестность и предоставить обеспечение в обычном размере (указан в документации). Добросовестность подтверждается тремя контрактами за 3 последние года, которые исполнили без неустоек. При этом цена одного из контрактов должна быть не менее 20% от НМЦК текущей закупки.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снижении НМЦК на 25% и больше победитель не получит аванс, если он был предусмотрен в закупке. </w:t>
      </w:r>
      <w:r w:rsidRPr="003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 недобросовестных поставщиков</w:t>
      </w:r>
      <w:r w:rsidR="009206C1" w:rsidRPr="00362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06C1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список, в который вносят участников закупок, нарушивших обязательства контракта. Список выведен в один из разделов ЕИС — единой информационной системы закупок).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компания попала в Реестр недобросовестных поставщиков (РНП), то она не сможет участвовать в закупках по 44-ФЗ и других закупках, если заказчик установит соответствующее требование.</w:t>
      </w:r>
      <w:r w:rsidR="00A145A6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опроса рынка, необходимо провести проверку каждого поставщика.</w:t>
      </w:r>
      <w:r w:rsidR="00286455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73A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недобросовестных поставщиков (РНП</w:t>
      </w:r>
      <w:r w:rsidR="00A0185B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указаны</w:t>
      </w:r>
      <w:r w:rsidR="00286455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имена, отчества (при наличии), идентификационные номера налогоплательщика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</w:t>
      </w:r>
      <w:r w:rsidR="00DA3C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6455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коллегиального исполнительного органа, лица, исполняющего функции единоличного исполнительного органа. Если полномочия единоличного исполнительного органа переданы в соответствии с законодательством Российской Федерации другому лицу (управляющему, управляющей организации), в реестр недобросовестных поставщиков</w:t>
      </w:r>
      <w:r w:rsidR="0056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(РНП)</w:t>
      </w:r>
      <w:r w:rsidR="00286455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включаются фамил</w:t>
      </w:r>
      <w:r w:rsidR="00DA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имя, отчество </w:t>
      </w:r>
      <w:r w:rsidR="00286455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управляющего, наименование управляющей организации и идентификационный номер налогоплательщика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лица).</w:t>
      </w:r>
    </w:p>
    <w:p w:rsidR="00F251A9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почему победитель закупки может попасть </w:t>
      </w:r>
      <w:r w:rsidR="00C6580D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недобросовестных поставщиков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44-ФЗ:</w:t>
      </w:r>
    </w:p>
    <w:p w:rsidR="00F251A9" w:rsidRPr="003621C7" w:rsidRDefault="00F251A9" w:rsidP="00F446C8">
      <w:pPr>
        <w:pStyle w:val="a4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он победил в закупке (или стал единственным допущенным участником закупки) и отказался заключать договор с заказчиком.</w:t>
      </w:r>
    </w:p>
    <w:p w:rsidR="00D84955" w:rsidRPr="003621C7" w:rsidRDefault="00D84955" w:rsidP="00F446C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решил расторгнуть контракт в одностороннем порядке.</w:t>
      </w:r>
    </w:p>
    <w:p w:rsidR="00D84955" w:rsidRPr="003621C7" w:rsidRDefault="00D84955" w:rsidP="00F446C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контракт расторгнут по решению суда, потому что победитель серьезно нарушил обязательства по контракту.</w:t>
      </w:r>
    </w:p>
    <w:p w:rsidR="00F251A9" w:rsidRPr="003621C7" w:rsidRDefault="00F251A9" w:rsidP="00F446C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победила в закупке, но подписала контракт позже необходимых сроков.</w:t>
      </w:r>
    </w:p>
    <w:p w:rsidR="00F251A9" w:rsidRPr="003621C7" w:rsidRDefault="00F251A9" w:rsidP="00F446C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не предоставил обеспечение контракта, предоставил его поздно или с ошибкой.</w:t>
      </w:r>
    </w:p>
    <w:p w:rsidR="00F251A9" w:rsidRPr="003621C7" w:rsidRDefault="00D84955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договор расторгнут по соглашению сторон, то компанию не включат </w:t>
      </w:r>
      <w:r w:rsidR="00BF69A6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недобросовестных поставщиков</w:t>
      </w:r>
      <w:r w:rsidR="00BF3BA6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51A9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</w:t>
      </w:r>
      <w:r w:rsidR="00196E7B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BF3BA6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недобросовестных поставщиков (РНП) </w:t>
      </w:r>
      <w:r w:rsidR="00196E7B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оспорить в судебном порядке.</w:t>
      </w:r>
    </w:p>
    <w:p w:rsidR="00713485" w:rsidRPr="003621C7" w:rsidRDefault="00F251A9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44-ФЗ подробно объясняет участникам госзакупок правила работы, регламентирует параметры при выборе победителя, обязывает заказчика заключить контракт с победителем и оплатить товар в срок. Поэтому он подходит начинаю</w:t>
      </w:r>
      <w:r w:rsidR="00E8028A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участникам. Но нужно запомнить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нарушение требований 44-ФЗ на любом этапе закупки, влечет штрафы для заказчика, а участнику грозит занесением организации в реестр недобросовестных поставщиков</w:t>
      </w:r>
      <w:r w:rsidR="00E8028A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(РНП)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0F2" w:rsidRPr="003621C7" w:rsidRDefault="00CD3E9B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№ 44-ФЗ устанавливает строгие правила проведения госзакупок. За их нарушение заказчика привлекут к ответственности: от </w:t>
      </w:r>
      <w:r w:rsidR="00621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 до уголовной (статья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44-ФЗ). Чаще всего к госзаказчикам применяют денежное наказание. От них требуют выплатить административный штраф (фиксированная сумма) или пени (плата за каждый день просрочки).</w:t>
      </w:r>
      <w:r w:rsidR="004040F2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Штрафы по 44 ФЗ периодически подвергаются изменениям, необходимо следить за актуальностью данных.</w:t>
      </w:r>
    </w:p>
    <w:p w:rsidR="003A12B6" w:rsidRPr="003621C7" w:rsidRDefault="003A12B6" w:rsidP="00F4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расторгает контракт</w:t>
      </w:r>
      <w:r w:rsidR="00D3420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порядке, он обязан взыскать с поставщика неустойку (при ее наличии). Причем начислить неустойку нарушителю нужно до даты расторжения контракта, то есть до того, как обязательства прекратились. Об</w:t>
      </w:r>
      <w:r w:rsidR="00D3420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2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сказано в пунктах 3, 10 постановления Пленума ВАСРФ от6июня</w:t>
      </w:r>
      <w:r w:rsidR="00D3420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DA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0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17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3420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в том, до какого дня считать просрочку. Если контрагент выполнил обязательство, датой окончания просрочки будет дата акта приема-передачи товара, оказания услуг, выполнения работ. Но как быть, если контрагент не выполнил условия контракта, а вам </w:t>
      </w:r>
      <w:r w:rsidR="0001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3A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выставить счет на уплату </w:t>
      </w:r>
      <w:r w:rsidR="0001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неустойки.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да</w:t>
      </w:r>
      <w:r w:rsidR="00D3420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окончания просрочки необходимо считать день, когда выставляется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счет. Кроме того, вы вправе потребовать от контрагента возместить фактически понесенный ущерб</w:t>
      </w:r>
      <w:r w:rsidR="00D3420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0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95 Закона </w:t>
      </w: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44-ФЗ).</w:t>
      </w:r>
    </w:p>
    <w:p w:rsidR="00480846" w:rsidRPr="003621C7" w:rsidRDefault="00D13A96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44-ФЗ регулирует весь комплекс отношений между заказчиком и поставщиком товаров, услуг и работ для государственных и муниципальных нужд, а также нужд бюджетных учреждений начиная с этапа планирования закупок. </w:t>
      </w:r>
    </w:p>
    <w:p w:rsidR="000849A3" w:rsidRPr="003621C7" w:rsidRDefault="00D13A96" w:rsidP="00F446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ФЗ-44 устанавливает единый порядок процедуры размещения заказа на всей территории РФ, а также устанавливает способы определения поставщика и процедуру заключения государственных и муниципальных контрактов.</w:t>
      </w:r>
      <w:r w:rsidR="0013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9A3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может быть признан судом недействительным, в том числе по требованию контрольного органа в сфере закупок, </w:t>
      </w:r>
      <w:r w:rsidR="000C4D8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</w:t>
      </w:r>
      <w:r w:rsidR="000849A3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установлена личная заинтересованность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контракта. Такая заинтересованность заключается в возможности получения указанными должностными лицами заказчика</w:t>
      </w:r>
      <w:r w:rsidR="0090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564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905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49A3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в виде д</w:t>
      </w:r>
      <w:r w:rsidR="00901375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енег, и </w:t>
      </w:r>
      <w:r w:rsidR="000C4D8E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0849A3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</w:t>
      </w:r>
      <w:r w:rsidR="003A12B6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имущественных прав, или услуг</w:t>
      </w:r>
      <w:r w:rsidR="000849A3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мущественного характера, а </w:t>
      </w:r>
      <w:r w:rsidR="00A01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849A3" w:rsidRPr="0036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выгоды для себя или третьих лиц.</w:t>
      </w:r>
    </w:p>
    <w:sectPr w:rsidR="000849A3" w:rsidRPr="00362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B" w:rsidRDefault="00A3615B" w:rsidP="006376DC">
      <w:pPr>
        <w:spacing w:after="0" w:line="240" w:lineRule="auto"/>
      </w:pPr>
      <w:r>
        <w:separator/>
      </w:r>
    </w:p>
  </w:endnote>
  <w:endnote w:type="continuationSeparator" w:id="0">
    <w:p w:rsidR="00A3615B" w:rsidRDefault="00A3615B" w:rsidP="006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042124"/>
      <w:docPartObj>
        <w:docPartGallery w:val="Page Numbers (Bottom of Page)"/>
        <w:docPartUnique/>
      </w:docPartObj>
    </w:sdtPr>
    <w:sdtContent>
      <w:p w:rsidR="006376DC" w:rsidRDefault="00637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B6">
          <w:rPr>
            <w:noProof/>
          </w:rPr>
          <w:t>5</w:t>
        </w:r>
        <w:r>
          <w:fldChar w:fldCharType="end"/>
        </w:r>
      </w:p>
    </w:sdtContent>
  </w:sdt>
  <w:p w:rsidR="006376DC" w:rsidRDefault="006376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B" w:rsidRDefault="00A3615B" w:rsidP="006376DC">
      <w:pPr>
        <w:spacing w:after="0" w:line="240" w:lineRule="auto"/>
      </w:pPr>
      <w:r>
        <w:separator/>
      </w:r>
    </w:p>
  </w:footnote>
  <w:footnote w:type="continuationSeparator" w:id="0">
    <w:p w:rsidR="00A3615B" w:rsidRDefault="00A3615B" w:rsidP="0063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DA3"/>
    <w:multiLevelType w:val="multilevel"/>
    <w:tmpl w:val="CEB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75A6F"/>
    <w:multiLevelType w:val="hybridMultilevel"/>
    <w:tmpl w:val="FE60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EE6"/>
    <w:multiLevelType w:val="multilevel"/>
    <w:tmpl w:val="EAA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F080F"/>
    <w:multiLevelType w:val="multilevel"/>
    <w:tmpl w:val="D016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32650"/>
    <w:multiLevelType w:val="multilevel"/>
    <w:tmpl w:val="1756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15FA9"/>
    <w:multiLevelType w:val="multilevel"/>
    <w:tmpl w:val="5D5C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C1491"/>
    <w:multiLevelType w:val="multilevel"/>
    <w:tmpl w:val="7074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1004F"/>
    <w:multiLevelType w:val="multilevel"/>
    <w:tmpl w:val="FE52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73EF6"/>
    <w:multiLevelType w:val="multilevel"/>
    <w:tmpl w:val="239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238ED"/>
    <w:multiLevelType w:val="multilevel"/>
    <w:tmpl w:val="1114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961F8"/>
    <w:multiLevelType w:val="multilevel"/>
    <w:tmpl w:val="5BB0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00211"/>
    <w:multiLevelType w:val="multilevel"/>
    <w:tmpl w:val="DE48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96933"/>
    <w:multiLevelType w:val="multilevel"/>
    <w:tmpl w:val="465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9"/>
    <w:rsid w:val="00016D87"/>
    <w:rsid w:val="000364B6"/>
    <w:rsid w:val="0005181E"/>
    <w:rsid w:val="00054322"/>
    <w:rsid w:val="000849A3"/>
    <w:rsid w:val="000B0159"/>
    <w:rsid w:val="000C4D8E"/>
    <w:rsid w:val="000E5901"/>
    <w:rsid w:val="001001AD"/>
    <w:rsid w:val="00105D1B"/>
    <w:rsid w:val="00134489"/>
    <w:rsid w:val="00165A57"/>
    <w:rsid w:val="00196E7B"/>
    <w:rsid w:val="001B0DD5"/>
    <w:rsid w:val="001C3893"/>
    <w:rsid w:val="00274BE5"/>
    <w:rsid w:val="00286455"/>
    <w:rsid w:val="00345A06"/>
    <w:rsid w:val="003621C7"/>
    <w:rsid w:val="00385098"/>
    <w:rsid w:val="003A12B6"/>
    <w:rsid w:val="003A4652"/>
    <w:rsid w:val="004040F2"/>
    <w:rsid w:val="00461D30"/>
    <w:rsid w:val="00474AB3"/>
    <w:rsid w:val="00480846"/>
    <w:rsid w:val="00555309"/>
    <w:rsid w:val="0056060E"/>
    <w:rsid w:val="005C3AE2"/>
    <w:rsid w:val="00621351"/>
    <w:rsid w:val="006376DC"/>
    <w:rsid w:val="00657D27"/>
    <w:rsid w:val="0067072B"/>
    <w:rsid w:val="00671670"/>
    <w:rsid w:val="006D4779"/>
    <w:rsid w:val="006D73AE"/>
    <w:rsid w:val="00713485"/>
    <w:rsid w:val="00717E08"/>
    <w:rsid w:val="00763748"/>
    <w:rsid w:val="00767720"/>
    <w:rsid w:val="00794913"/>
    <w:rsid w:val="007A3913"/>
    <w:rsid w:val="007A5709"/>
    <w:rsid w:val="007A626E"/>
    <w:rsid w:val="007C38F9"/>
    <w:rsid w:val="00901375"/>
    <w:rsid w:val="00905564"/>
    <w:rsid w:val="009206C1"/>
    <w:rsid w:val="009317E1"/>
    <w:rsid w:val="00975919"/>
    <w:rsid w:val="00996659"/>
    <w:rsid w:val="00A0185B"/>
    <w:rsid w:val="00A0778F"/>
    <w:rsid w:val="00A10DE1"/>
    <w:rsid w:val="00A145A6"/>
    <w:rsid w:val="00A3615B"/>
    <w:rsid w:val="00A97044"/>
    <w:rsid w:val="00B32443"/>
    <w:rsid w:val="00B6478F"/>
    <w:rsid w:val="00BC7770"/>
    <w:rsid w:val="00BF3BA6"/>
    <w:rsid w:val="00BF69A6"/>
    <w:rsid w:val="00C25167"/>
    <w:rsid w:val="00C627C8"/>
    <w:rsid w:val="00C6580D"/>
    <w:rsid w:val="00C932A0"/>
    <w:rsid w:val="00CD3E9B"/>
    <w:rsid w:val="00CD425B"/>
    <w:rsid w:val="00D13A96"/>
    <w:rsid w:val="00D3420E"/>
    <w:rsid w:val="00D467DC"/>
    <w:rsid w:val="00D84955"/>
    <w:rsid w:val="00DA176C"/>
    <w:rsid w:val="00DA3152"/>
    <w:rsid w:val="00DA3CA5"/>
    <w:rsid w:val="00DF62F9"/>
    <w:rsid w:val="00E8028A"/>
    <w:rsid w:val="00E900F1"/>
    <w:rsid w:val="00F01245"/>
    <w:rsid w:val="00F0373E"/>
    <w:rsid w:val="00F251A9"/>
    <w:rsid w:val="00F446C8"/>
    <w:rsid w:val="00FB7D1F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443C"/>
  <w15:chartTrackingRefBased/>
  <w15:docId w15:val="{91C3C861-D0E1-4658-B500-C837CF5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-descriptionp">
    <w:name w:val="header-description__p"/>
    <w:basedOn w:val="a"/>
    <w:rsid w:val="00F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26E"/>
    <w:pPr>
      <w:ind w:left="720"/>
      <w:contextualSpacing/>
    </w:pPr>
  </w:style>
  <w:style w:type="character" w:customStyle="1" w:styleId="blk">
    <w:name w:val="blk"/>
    <w:basedOn w:val="a0"/>
    <w:rsid w:val="00286455"/>
  </w:style>
  <w:style w:type="character" w:customStyle="1" w:styleId="extendedtext-full">
    <w:name w:val="extendedtext-full"/>
    <w:basedOn w:val="a0"/>
    <w:rsid w:val="006D4779"/>
  </w:style>
  <w:style w:type="paragraph" w:styleId="a5">
    <w:name w:val="head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6DC"/>
  </w:style>
  <w:style w:type="paragraph" w:styleId="a7">
    <w:name w:val="footer"/>
    <w:basedOn w:val="a"/>
    <w:link w:val="a8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Рябушева Ирина Анатольевна</dc:creator>
  <cp:keywords/>
  <dc:description/>
  <cp:lastModifiedBy>Рябушева Ирина Анатольевна</cp:lastModifiedBy>
  <cp:revision>85</cp:revision>
  <dcterms:created xsi:type="dcterms:W3CDTF">2021-06-29T12:19:00Z</dcterms:created>
  <dcterms:modified xsi:type="dcterms:W3CDTF">2021-07-05T06:41:00Z</dcterms:modified>
</cp:coreProperties>
</file>