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3" w:rsidRDefault="005F1153" w:rsidP="005F1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Галимат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Гусеновна</w:t>
      </w:r>
      <w:proofErr w:type="spellEnd"/>
      <w:r w:rsidRPr="005F11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5F1153" w:rsidRPr="005F1153" w:rsidRDefault="005F1153" w:rsidP="005F1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 математики</w:t>
      </w:r>
    </w:p>
    <w:p w:rsidR="005F1153" w:rsidRPr="005F1153" w:rsidRDefault="005F1153" w:rsidP="005F1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МБОУ СОШ  №32</w:t>
      </w:r>
    </w:p>
    <w:p w:rsidR="005F1153" w:rsidRPr="005F1153" w:rsidRDefault="005F1153" w:rsidP="005F1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г. Сургут</w:t>
      </w:r>
    </w:p>
    <w:p w:rsidR="005F1153" w:rsidRDefault="005F1153" w:rsidP="005F1153">
      <w:pPr>
        <w:rPr>
          <w:rFonts w:ascii="Times New Roman" w:hAnsi="Times New Roman" w:cs="Times New Roman"/>
          <w:sz w:val="28"/>
          <w:szCs w:val="28"/>
        </w:rPr>
      </w:pPr>
    </w:p>
    <w:p w:rsidR="00CB719E" w:rsidRDefault="005F1153" w:rsidP="005F11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«Способы </w:t>
      </w:r>
      <w:r w:rsidR="00CB719E" w:rsidRPr="00CB719E"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 обучающихся на уроках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B719E" w:rsidRDefault="00CB719E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719E">
        <w:rPr>
          <w:rFonts w:ascii="Times New Roman" w:hAnsi="Times New Roman" w:cs="Times New Roman"/>
          <w:sz w:val="28"/>
          <w:szCs w:val="28"/>
        </w:rPr>
        <w:t xml:space="preserve"> ФГОС основного общего образования (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 одной из задач, стоящих перед современной системой образования, определяет формирование функциональной грамотности обучающихся. Соответствующие требования предъявляются к качественному наполнению учебной деятельности, а также к профессиональным компетенциям учителя. Это обусловлено тем, что от инициативы учителя, как основного организатора процесса обучения, зависит качество формирования функциональной грамотности обучающихся.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требует создания условий для формирования соответствующих компетенций в ходе обучения всем учебным предметам. Поэтому сам процесс формирования функциональной грамотности может приобретать различные формы. Однако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во главе угла остается развитие способностей обучающихся применять предметные знания для решения задач, возникающих в реальных жизненных ситуациях. Современный выпускник школы должен быть готов к функционированию в окружающем мире, быстро в нем адаптироваться и включиться в активную жизнедеятельность. В основе функциональной грамотности в части математической грамотности лежат базовые предметные знания и умения. Для решения задач, с которыми человек сталкивается в повседневной жизни необходимо уметь выполнять арифметические действия над различными множествами чисел, вычислять проценты, уметь вычислить периметр и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lastRenderedPageBreak/>
        <w:t>площадь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и многое другое. Это еще раз подтверждает, что функционально грамотный человек должен 2 владеть прочной системой учебных знаний и умений, которые постепенно формируются на протяжении обучения в школе.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Например, обучающиеся овладевают такими предметными компетенциями, как: умение оперировать натуральными и дробными числами, рациональными числами; умение выполнять деление с остатком; умение находить приближенное значение результата вычисления, выполнять округление; умение устанавливать зависимости между величинами; умение работать с информацией, представленной в виде таблицы, схемы, диаграммы; строить графики различных процессов и явлений, происходящих в реальной жизни;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умение определить реальные размеры объекта; умение увидеть в реальной жизни геометрические фигуры и использовать их свойства для решения бытовых задач. Построение процесса формирования функциональной грамотности достаточно сложная и кропотливая работа, требующая от учителя особого подхода к своей педагогической деятельности. Достижению эффективного результата будет способствовать грамотное сочетание различных педагогических инструментов.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Это различные педагогические технологии (технология проектной деятельности, технология проблемного обучения, технология обучения на основе «учебных ситуаций», информационные и коммуникативные технологии, технология оценивания учебных достижений обучающихся, технология развития критического мышления, игровые технологии и другие), формы и методы организации процесса обучения (групповые формы организации учебной деятельности обучающихся, тестовые задания, практико-ориентированные задания и т.п.).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На уроках математики, одним из наиболее распространенных и эффективных способов формирования функциональной грамотности является решение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(практико-ориентированных) задач, в содержании которых описана конкретная жизненная ситуация. Такие задачи 3 требуют применения предметных знаний на практике и формируют осознанное усвоение учебного материала. Определим, каким условиям должны удовлетворять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задачи для того, чтобы их применение сделало максимально эффективным процесс образования. Прежде всего, результат решения задачи должен иметь общекультурную и социальную значимость для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. Это будет стимулировать познавательную активность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. Кроме получения определенного результата, целью решения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задачи является приобретение какого-то нового знания. При этом новое знание может лежать как в плоскости учебного предмета «Математика», так и относиться к другим предметным областям или бытовому окружению обучающихся.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задачи часто имеют непривычную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структуру, некоторые данные могут отсутствовать в условии. Это значит, что обучающимся предстоит самим определить достоверный источник информации для получения необходимых для решения задачи данных.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задача может иметь несколько решений, которые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необходимо определить.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задача обязательно носит проблемный характер. Часто, для решения задачи необходимо применение знаний из различных предметных областей. С этой точки зрения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задачи классифицируются на задачи с предметным содержанием, задачи с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содержанием и задачи с практическим содержанием. Процесс обучения детей решению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задач может быть представлен тремя условными уровнями. </w:t>
      </w:r>
    </w:p>
    <w:p w:rsidR="00CB719E" w:rsidRDefault="00CB719E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19E">
        <w:rPr>
          <w:rFonts w:ascii="Times New Roman" w:hAnsi="Times New Roman" w:cs="Times New Roman"/>
          <w:sz w:val="28"/>
          <w:szCs w:val="28"/>
        </w:rPr>
        <w:t xml:space="preserve">Первый уровень – уровень воспроизведения. Он предполагает наличие у обучающихся умений использовать базовые математические компетенции 4 в конкретной, четко сформулированной ситуации. Здесь, под базовыми математическими компетенциями понимается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и применение правил, простых алгоритмов, методов, владение вычислительными навыками, умение интерпретировать данные, представленные в виде таблиц, схем, графиков. Второй уровень – уровень установления связей и зависимостей. Он предполагает наличие у обучающихся умений использовать знания тем, которые изучались в разные временные периоды. Для решения поставленной задачи от обучающегося требуется проявить умение применения формул, многошаговых алгоритмов, умение составлять и преобразовывать алгебраические выражения, составлять и решать уравнения и системы уравнений.</w:t>
      </w:r>
    </w:p>
    <w:p w:rsidR="00CB719E" w:rsidRDefault="00CB719E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19E">
        <w:rPr>
          <w:rFonts w:ascii="Times New Roman" w:hAnsi="Times New Roman" w:cs="Times New Roman"/>
          <w:sz w:val="28"/>
          <w:szCs w:val="28"/>
        </w:rPr>
        <w:t xml:space="preserve"> Третий уровень – уровень размышления. Здесь от обучающегося требуется проявить интуицию, умения систематизировать и обобщать информацию, применить учебные знания в незнакомой ситуации. В задачах третьего уровня необходимо увидеть и сформулировать проблемную ситуацию, предложить стратегию решения и аргументированно ее обосновать, составить математическую модель, получить результат и проанализировать его с точки зрения условия задачи. В педагогической практике встречается ряд трудностей в ходе применения в процессе обучения практико-ориентированных задач.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Наиболее распространенные из них: нестандартная формулировка задачи вызывает неуверенность у обучающихся в правильности понимания содержания задачи; информация, представленная в виде таблицы, в форме графика, диаграммы сложно интерпретируется обучающимися; прочитав условие задачи, обучающиеся затрудняются составить ее математическую модель;</w:t>
      </w:r>
      <w:proofErr w:type="gramEnd"/>
    </w:p>
    <w:p w:rsidR="00CB719E" w:rsidRDefault="00CB719E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19E">
        <w:rPr>
          <w:rFonts w:ascii="Times New Roman" w:hAnsi="Times New Roman" w:cs="Times New Roman"/>
          <w:sz w:val="28"/>
          <w:szCs w:val="28"/>
        </w:rPr>
        <w:t xml:space="preserve"> 5 недостаточное развитие устной математической речи вызывает трудности, когда необходимо обосновать план решения, проанализировать ответ. Для преодоления описанных трудностей необходимо учить детей находить формулировки задач в реальной жизни. При этом определять следующие критерии для текста задачи: ситуация, описанная в задаче, должна описывать реальную жизненную ситуацию; задача должна быть составлена таким образом, чтобы обучающийся понимал, как перевести ее на математический язык; задача должна содержать интересные факты, знакомство с которыми расширит интеллектуальный кругозор других обучающихся. В практическом пособии Ганичевой Е.М. «Формирование математической грамотности обучающихся» приведены примеры практико</w:t>
      </w:r>
      <w:r w:rsidR="005F1153">
        <w:rPr>
          <w:rFonts w:ascii="Times New Roman" w:hAnsi="Times New Roman" w:cs="Times New Roman"/>
          <w:sz w:val="28"/>
          <w:szCs w:val="28"/>
        </w:rPr>
        <w:t>-</w:t>
      </w:r>
      <w:r w:rsidRPr="00CB719E">
        <w:rPr>
          <w:rFonts w:ascii="Times New Roman" w:hAnsi="Times New Roman" w:cs="Times New Roman"/>
          <w:sz w:val="28"/>
          <w:szCs w:val="28"/>
        </w:rPr>
        <w:t>ориентированных задач и методика их применения на уроках. Рассмотрим еще один педагогический инструмент, который можно успешно применять на уроках математики с целью формирования функциональной грамотности обучающихся. Это технология «Веб-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>».</w:t>
      </w:r>
    </w:p>
    <w:p w:rsidR="00CB719E" w:rsidRDefault="00CB719E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19E">
        <w:rPr>
          <w:rFonts w:ascii="Times New Roman" w:hAnsi="Times New Roman" w:cs="Times New Roman"/>
          <w:sz w:val="28"/>
          <w:szCs w:val="28"/>
        </w:rPr>
        <w:t xml:space="preserve"> ФГОС определенно формулирует цели и задачи, стоящие сегодня перед образованием. В документе прописаны требования к личностным, предметным и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результатам. Стандарт опирается на убеждение, что современным школьникам предстоит учиться всю жизнь. Причиной этому является стремительное развитие техники и технологий. Во главу угла ставится необходимость формирования у обучающихся умения учиться, умения применять предметные знания в решении жизненных задач. Инновационные образовательные технологии являются одним из инструментов,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которого будет способствовать формированию универсальных учебных действий. </w:t>
      </w:r>
    </w:p>
    <w:p w:rsidR="00CB719E" w:rsidRDefault="00CB719E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19E">
        <w:rPr>
          <w:rFonts w:ascii="Times New Roman" w:hAnsi="Times New Roman" w:cs="Times New Roman"/>
          <w:sz w:val="28"/>
          <w:szCs w:val="28"/>
        </w:rPr>
        <w:t xml:space="preserve">6 Большинство педагогов используют в своей деятельности современные педагогические технологии.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В частности, проектную технологию, применение которой требует и от учителя, и от обучающегося активный сбор и переработку информации.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Основным источником информации является интернет. Сегодня всемирная информационная сеть содержит огромное количество информации. Этот факт играет в работе над проектом как положительную (развитие умения работать с различными видами информации, анализировать, систематизировать; формирование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грамотности), так и отрицательную (большое количество источников, в которых сложно разобраться; не всегда можно определить достоверность источника) роль. Преодолеть возникающие сложности поможет образовательная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технология. В буквальном смысле,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технология представляет собой некоторую проблемную задачу, решение которой предполагает активное использование информационных ресурсов сети интернет. С другой стороны,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представляет собой подробный порядок действий по реализации проектной деятельности. Тема проекта может относиться к любой предметной области и, может выходить за рамки школьной программы. Работа в режиме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способствует формированию следующих компетенций: способность к исследовательской и творческой деятельности; умения и навыки проектной деятельности; умения искать необходимую информацию в интернете; умения уверенного владения компьютерными программами и редакторами. Кроме того, работа с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создает условия для формирования универсальных учебных действий: личностных, таких как повышение личностной самооценки, формирование ценностных ориентиров, понимание и принятие смысла учебных действий; регулятивных, таких как умение </w:t>
      </w:r>
    </w:p>
    <w:p w:rsidR="00CB719E" w:rsidRDefault="00CB719E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19E">
        <w:rPr>
          <w:rFonts w:ascii="Times New Roman" w:hAnsi="Times New Roman" w:cs="Times New Roman"/>
          <w:sz w:val="28"/>
          <w:szCs w:val="28"/>
        </w:rPr>
        <w:t>7 планировать свою деятельность, предвидеть результаты, давать оценку процессу деятельности и полученному результату; коммуникативных, таких как ведение беседы с точки зрения различных ролей, формулирование и аргументация собственного мнения, поиск компромиссного решения; познавательных, таких как хранение, преобразование, систематизация, обобщение, сравнение найденной информации, формулировка проблемной задачи, критическое мышление. В методической литературе, профессиональных периодических изданиях встречается описание различных вариантов применения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на уроках: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– это форма исследовательской, поисковой деятельности обучающихся с помощью интернета;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– это форма организации урока-практикума, в ходе которого, обучающиеся находят необходимую информацию в сети интернет;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– это педагогический прием, раскрывающий методику использования интернета в процессе обучения;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– это форма представления учебного материала;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– это сайт с контентом которого работают обучающиеся для решения поставленной задачи;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– это учебная деятельность, направленная на решение проблемной задачи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>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– это проблемная задача. Рассмотрим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которого выполняется некая проектная работа. Такой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и метод проектов в своих характеристиках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. Например, общими чертами являются следующие позиции.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 xml:space="preserve">Во-первых, обучающиеся объединяются для решения проблемной задачи. </w:t>
      </w:r>
      <w:proofErr w:type="gramEnd"/>
    </w:p>
    <w:p w:rsidR="00CB719E" w:rsidRDefault="00CB719E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719E" w:rsidRDefault="00CB719E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19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о-вторых, обучающиеся делятся на группы, каждая из которых решает определенную задачу по исследованию задачи, экспертизе задачи, анализу задачи и т.п. В-третьих, каждая группа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для работы над своим заданием получает перечень веб-инструментов, с помощью которых будет решаться задача. В-четвертых, результатом выполнения поставленной задачи каждой группы станет новый продукт, представленные в электронном виде. Это может быть кластер, буклет, презентация, видео и др. Веб-продукт обсуждается, анализируется, корректируется и презентуется всем участникам проекта.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с точки зрения области применения, универсальный инструмент. Его можно использовать в любой предметной области, на уроках и во внеклассной и внеурочной деятельности. Предлагаемая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тема может относиться как к учебному предмету, так и какой-то социальной, экологической, экономической проблеме. Кроме того, тема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может быть и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>. Как и проекты,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могут быть кратковременными и долговременными.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Кратковременные рассчитаны максимум на три урока и, как правило, охватывают изучение одной-двух тем.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Такие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применяются для углубления предметных знаний, расширения представлений о сфере применения предметных знаний, установления связей между темами.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Долговременные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или длительные растянуты во времени и могут проводиться на протяжении месяца. Такие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, как и кратковременные, проводятся для углубления предметных знаний, преобразования знаний. </w:t>
      </w:r>
    </w:p>
    <w:p w:rsidR="00F259A2" w:rsidRDefault="00CB719E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19E">
        <w:rPr>
          <w:rFonts w:ascii="Times New Roman" w:hAnsi="Times New Roman" w:cs="Times New Roman"/>
          <w:sz w:val="28"/>
          <w:szCs w:val="28"/>
        </w:rPr>
        <w:t>9 Применение на уроке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допускает как индивидуальную, так и различные формы групповой работы. Структурно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состоит из четырех этапов: введение. На этом этапе совместно с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формулируется тема урока, цели и задачи; постановка задания. На этом этапе создается учебная ситуация, разбирая которую,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формулируют проблемную задачу, составляют план по ее решению. Класс делится на группы для выполнения разных пунктов плана; выполнение. На этом этапе выполняется практическая реализация этапов решения задачи. Обучающиеся получают перечень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>, которые являются источниками информации; оценивание. На этом этапе оценивается полученный результат. Кроме этого, оценивается вклад каждого обучающегося в общий результат. Использование технология веб-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направлена на развитие критического мышления </w:t>
      </w:r>
      <w:proofErr w:type="gramStart"/>
      <w:r w:rsidRPr="00CB71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19E">
        <w:rPr>
          <w:rFonts w:ascii="Times New Roman" w:hAnsi="Times New Roman" w:cs="Times New Roman"/>
          <w:sz w:val="28"/>
          <w:szCs w:val="28"/>
        </w:rPr>
        <w:t xml:space="preserve"> (сравнение, обобщение, анализ, классификация), повышение мотивации к познавательной учебной деятельности, формированию компьютерной грамотности, формированию </w:t>
      </w:r>
      <w:proofErr w:type="spellStart"/>
      <w:r w:rsidRPr="00CB719E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CB719E">
        <w:rPr>
          <w:rFonts w:ascii="Times New Roman" w:hAnsi="Times New Roman" w:cs="Times New Roman"/>
          <w:sz w:val="28"/>
          <w:szCs w:val="28"/>
        </w:rPr>
        <w:t xml:space="preserve"> грамотности.</w:t>
      </w:r>
    </w:p>
    <w:p w:rsidR="005F1153" w:rsidRDefault="005F1153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153" w:rsidRDefault="005F1153" w:rsidP="00CB7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1153" w:rsidRPr="005F1153" w:rsidRDefault="005F1153" w:rsidP="005F11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153">
        <w:rPr>
          <w:rFonts w:ascii="Times New Roman" w:hAnsi="Times New Roman" w:cs="Times New Roman"/>
          <w:sz w:val="24"/>
          <w:szCs w:val="24"/>
        </w:rPr>
        <w:t>Образовательная система «Школа 2100». Педагогика здравого смыс</w:t>
      </w:r>
      <w:r w:rsidRPr="005F1153">
        <w:rPr>
          <w:rFonts w:ascii="Times New Roman" w:hAnsi="Times New Roman" w:cs="Times New Roman"/>
          <w:sz w:val="24"/>
          <w:szCs w:val="24"/>
        </w:rPr>
        <w:t xml:space="preserve">ла / под ред. А. А. Леонтьева. </w:t>
      </w:r>
    </w:p>
    <w:p w:rsidR="005F1153" w:rsidRPr="005F1153" w:rsidRDefault="005F1153" w:rsidP="005F11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153">
        <w:rPr>
          <w:rFonts w:ascii="Times New Roman" w:hAnsi="Times New Roman" w:cs="Times New Roman"/>
          <w:sz w:val="24"/>
          <w:szCs w:val="24"/>
        </w:rPr>
        <w:t xml:space="preserve"> Сборник информационных и методических материалов для педагогов (Сборник инф</w:t>
      </w:r>
      <w:bookmarkStart w:id="0" w:name="_GoBack"/>
      <w:bookmarkEnd w:id="0"/>
      <w:r w:rsidRPr="005F1153">
        <w:rPr>
          <w:rFonts w:ascii="Times New Roman" w:hAnsi="Times New Roman" w:cs="Times New Roman"/>
          <w:sz w:val="24"/>
          <w:szCs w:val="24"/>
        </w:rPr>
        <w:t>ормационных и методических материалов для педагогов.</w:t>
      </w:r>
      <w:r>
        <w:t>)</w:t>
      </w:r>
    </w:p>
    <w:sectPr w:rsidR="005F1153" w:rsidRPr="005F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202E"/>
    <w:multiLevelType w:val="hybridMultilevel"/>
    <w:tmpl w:val="5B8456C6"/>
    <w:lvl w:ilvl="0" w:tplc="1826D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47"/>
    <w:rsid w:val="00585C2C"/>
    <w:rsid w:val="005F1153"/>
    <w:rsid w:val="008A0DFA"/>
    <w:rsid w:val="00A33447"/>
    <w:rsid w:val="00C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2136</Words>
  <Characters>12181</Characters>
  <Application>Microsoft Office Word</Application>
  <DocSecurity>0</DocSecurity>
  <Lines>101</Lines>
  <Paragraphs>28</Paragraphs>
  <ScaleCrop>false</ScaleCrop>
  <Company>HP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2022-04-09T15:33:00Z</dcterms:created>
  <dcterms:modified xsi:type="dcterms:W3CDTF">2022-04-25T16:42:00Z</dcterms:modified>
</cp:coreProperties>
</file>