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60B9" w14:textId="2099B68E" w:rsidR="00DC32BC" w:rsidRPr="00EA7C3B" w:rsidRDefault="000528FD" w:rsidP="00DC32BC">
      <w:pPr>
        <w:pStyle w:val="a4"/>
        <w:jc w:val="center"/>
        <w:rPr>
          <w:b/>
          <w:sz w:val="31"/>
          <w:szCs w:val="31"/>
        </w:rPr>
      </w:pPr>
      <w:r w:rsidRPr="00EA7C3B">
        <w:rPr>
          <w:b/>
          <w:sz w:val="31"/>
          <w:szCs w:val="31"/>
        </w:rPr>
        <w:t xml:space="preserve">Муниципальное </w:t>
      </w:r>
      <w:r w:rsidR="00A0442F">
        <w:rPr>
          <w:b/>
          <w:sz w:val="31"/>
          <w:szCs w:val="31"/>
        </w:rPr>
        <w:t>бюджетное</w:t>
      </w:r>
      <w:bookmarkStart w:id="0" w:name="_GoBack"/>
      <w:bookmarkEnd w:id="0"/>
      <w:r w:rsidR="00DC32BC" w:rsidRPr="00EA7C3B">
        <w:rPr>
          <w:b/>
          <w:sz w:val="31"/>
          <w:szCs w:val="31"/>
        </w:rPr>
        <w:t xml:space="preserve"> учреждение </w:t>
      </w:r>
    </w:p>
    <w:p w14:paraId="31045A2C" w14:textId="77777777" w:rsidR="00DC32BC" w:rsidRPr="00EA7C3B" w:rsidRDefault="00DC32BC" w:rsidP="00DC32BC">
      <w:pPr>
        <w:pStyle w:val="a4"/>
        <w:jc w:val="center"/>
        <w:rPr>
          <w:b/>
          <w:sz w:val="31"/>
          <w:szCs w:val="31"/>
        </w:rPr>
      </w:pPr>
      <w:r w:rsidRPr="00EA7C3B">
        <w:rPr>
          <w:b/>
          <w:sz w:val="31"/>
          <w:szCs w:val="31"/>
        </w:rPr>
        <w:t>дополнительного образования</w:t>
      </w:r>
    </w:p>
    <w:p w14:paraId="0F040FF9" w14:textId="77777777" w:rsidR="00DC32BC" w:rsidRPr="00EA7C3B" w:rsidRDefault="00DC32BC" w:rsidP="00DC32BC">
      <w:pPr>
        <w:pStyle w:val="a4"/>
        <w:jc w:val="center"/>
        <w:rPr>
          <w:b/>
          <w:sz w:val="31"/>
          <w:szCs w:val="31"/>
        </w:rPr>
      </w:pPr>
      <w:r w:rsidRPr="00EA7C3B">
        <w:rPr>
          <w:b/>
          <w:sz w:val="31"/>
          <w:szCs w:val="31"/>
        </w:rPr>
        <w:t xml:space="preserve">  «Евсинская детская музыкальная школа» </w:t>
      </w:r>
    </w:p>
    <w:p w14:paraId="29E56999" w14:textId="77777777" w:rsidR="000528FD" w:rsidRPr="00EA7C3B" w:rsidRDefault="00DC32BC" w:rsidP="00DC32BC">
      <w:pPr>
        <w:pStyle w:val="a4"/>
        <w:jc w:val="center"/>
        <w:rPr>
          <w:b/>
          <w:sz w:val="31"/>
          <w:szCs w:val="31"/>
        </w:rPr>
      </w:pPr>
      <w:r w:rsidRPr="00EA7C3B">
        <w:rPr>
          <w:b/>
          <w:sz w:val="31"/>
          <w:szCs w:val="31"/>
        </w:rPr>
        <w:t>Искитимского района Новосибирской области</w:t>
      </w:r>
    </w:p>
    <w:p w14:paraId="6110D784" w14:textId="77777777" w:rsidR="00DC32BC" w:rsidRPr="00EA7C3B" w:rsidRDefault="00DC32BC" w:rsidP="000528FD">
      <w:pPr>
        <w:pStyle w:val="a4"/>
        <w:spacing w:line="360" w:lineRule="auto"/>
        <w:jc w:val="center"/>
        <w:rPr>
          <w:b/>
          <w:sz w:val="31"/>
          <w:szCs w:val="31"/>
        </w:rPr>
      </w:pPr>
    </w:p>
    <w:p w14:paraId="5E28C0FD" w14:textId="77777777" w:rsidR="0077526F" w:rsidRPr="00EA7C3B" w:rsidRDefault="0077526F" w:rsidP="0077526F">
      <w:pPr>
        <w:spacing w:line="360" w:lineRule="auto"/>
        <w:ind w:firstLine="709"/>
        <w:contextualSpacing/>
        <w:rPr>
          <w:rFonts w:ascii="Times New Roman" w:hAnsi="Times New Roman" w:cs="Times New Roman"/>
          <w:sz w:val="31"/>
          <w:szCs w:val="31"/>
        </w:rPr>
      </w:pPr>
    </w:p>
    <w:p w14:paraId="5C80822D" w14:textId="77777777" w:rsidR="0077526F" w:rsidRPr="00EA7C3B" w:rsidRDefault="0077526F" w:rsidP="0077526F">
      <w:pPr>
        <w:spacing w:line="360" w:lineRule="auto"/>
        <w:ind w:firstLine="709"/>
        <w:contextualSpacing/>
        <w:rPr>
          <w:rFonts w:ascii="Times New Roman" w:hAnsi="Times New Roman" w:cs="Times New Roman"/>
          <w:sz w:val="31"/>
          <w:szCs w:val="31"/>
        </w:rPr>
      </w:pPr>
    </w:p>
    <w:p w14:paraId="271073B3" w14:textId="77777777" w:rsidR="0077526F" w:rsidRPr="00EA7C3B" w:rsidRDefault="0077526F" w:rsidP="0077526F">
      <w:pPr>
        <w:spacing w:line="360" w:lineRule="auto"/>
        <w:ind w:firstLine="709"/>
        <w:contextualSpacing/>
        <w:rPr>
          <w:rFonts w:ascii="Times New Roman" w:hAnsi="Times New Roman" w:cs="Times New Roman"/>
          <w:sz w:val="31"/>
          <w:szCs w:val="31"/>
        </w:rPr>
      </w:pPr>
    </w:p>
    <w:p w14:paraId="3D3370B8" w14:textId="77777777" w:rsidR="000528FD" w:rsidRPr="00EA7C3B" w:rsidRDefault="00DC32BC" w:rsidP="007752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A7C3B">
        <w:rPr>
          <w:rFonts w:ascii="Times New Roman" w:hAnsi="Times New Roman" w:cs="Times New Roman"/>
          <w:b/>
          <w:sz w:val="31"/>
          <w:szCs w:val="31"/>
        </w:rPr>
        <w:t>Методическое сообщение</w:t>
      </w:r>
    </w:p>
    <w:p w14:paraId="797822C0" w14:textId="77777777" w:rsidR="00DC32BC" w:rsidRPr="00EA7C3B" w:rsidRDefault="00DC32BC" w:rsidP="007752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10DA0CC6" w14:textId="77777777" w:rsidR="00DC32BC" w:rsidRPr="00EA7C3B" w:rsidRDefault="00DC32BC" w:rsidP="007752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1828C67F" w14:textId="77777777" w:rsidR="0077526F" w:rsidRPr="00EA7C3B" w:rsidRDefault="0077526F" w:rsidP="007752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A7C3B">
        <w:rPr>
          <w:rFonts w:ascii="Times New Roman" w:hAnsi="Times New Roman" w:cs="Times New Roman"/>
          <w:b/>
          <w:sz w:val="31"/>
          <w:szCs w:val="31"/>
        </w:rPr>
        <w:t>О</w:t>
      </w:r>
      <w:r w:rsidR="00DC32BC" w:rsidRPr="00EA7C3B">
        <w:rPr>
          <w:rFonts w:ascii="Times New Roman" w:hAnsi="Times New Roman" w:cs="Times New Roman"/>
          <w:b/>
          <w:sz w:val="31"/>
          <w:szCs w:val="31"/>
        </w:rPr>
        <w:t>Б</w:t>
      </w:r>
      <w:r w:rsidRPr="00EA7C3B">
        <w:rPr>
          <w:rFonts w:ascii="Times New Roman" w:hAnsi="Times New Roman" w:cs="Times New Roman"/>
          <w:b/>
          <w:sz w:val="31"/>
          <w:szCs w:val="31"/>
        </w:rPr>
        <w:t xml:space="preserve"> ОСОБЕННОСТЯХ ВЗАИМОДЕЙСТВИЯ </w:t>
      </w:r>
    </w:p>
    <w:p w14:paraId="6F53C34F" w14:textId="77777777" w:rsidR="0077526F" w:rsidRPr="00EA7C3B" w:rsidRDefault="00592A6A" w:rsidP="007752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A7C3B">
        <w:rPr>
          <w:rFonts w:ascii="Times New Roman" w:hAnsi="Times New Roman" w:cs="Times New Roman"/>
          <w:b/>
          <w:sz w:val="31"/>
          <w:szCs w:val="31"/>
        </w:rPr>
        <w:t>КОНЦЕРТМЕЙСТЕР</w:t>
      </w:r>
      <w:r w:rsidR="00467ACB" w:rsidRPr="00EA7C3B">
        <w:rPr>
          <w:rFonts w:ascii="Times New Roman" w:hAnsi="Times New Roman" w:cs="Times New Roman"/>
          <w:b/>
          <w:sz w:val="31"/>
          <w:szCs w:val="31"/>
        </w:rPr>
        <w:t>А</w:t>
      </w:r>
      <w:r w:rsidRPr="00EA7C3B">
        <w:rPr>
          <w:rFonts w:ascii="Times New Roman" w:hAnsi="Times New Roman" w:cs="Times New Roman"/>
          <w:b/>
          <w:sz w:val="31"/>
          <w:szCs w:val="31"/>
        </w:rPr>
        <w:t xml:space="preserve"> И СОЛИСТА </w:t>
      </w:r>
      <w:r w:rsidR="0077526F" w:rsidRPr="00EA7C3B">
        <w:rPr>
          <w:rFonts w:ascii="Times New Roman" w:hAnsi="Times New Roman" w:cs="Times New Roman"/>
          <w:b/>
          <w:sz w:val="31"/>
          <w:szCs w:val="31"/>
        </w:rPr>
        <w:t>В КЛАССЕ ВОКАЛА</w:t>
      </w:r>
    </w:p>
    <w:p w14:paraId="7B78B158" w14:textId="77777777" w:rsidR="0077526F" w:rsidRPr="00EA7C3B" w:rsidRDefault="0077526F" w:rsidP="007752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603882B7" w14:textId="77777777" w:rsidR="0077526F" w:rsidRPr="00EA7C3B" w:rsidRDefault="0077526F" w:rsidP="007752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1"/>
          <w:szCs w:val="31"/>
        </w:rPr>
      </w:pPr>
    </w:p>
    <w:p w14:paraId="72FB8929" w14:textId="77777777" w:rsidR="0077526F" w:rsidRPr="00EA7C3B" w:rsidRDefault="0077526F" w:rsidP="0077526F">
      <w:pPr>
        <w:spacing w:line="360" w:lineRule="auto"/>
        <w:ind w:firstLine="709"/>
        <w:contextualSpacing/>
        <w:rPr>
          <w:rFonts w:ascii="Times New Roman" w:hAnsi="Times New Roman" w:cs="Times New Roman"/>
          <w:sz w:val="31"/>
          <w:szCs w:val="31"/>
        </w:rPr>
      </w:pPr>
    </w:p>
    <w:p w14:paraId="36C9CC34" w14:textId="77777777" w:rsidR="0077526F" w:rsidRPr="00EA7C3B" w:rsidRDefault="0077526F" w:rsidP="0077526F">
      <w:pPr>
        <w:spacing w:line="360" w:lineRule="auto"/>
        <w:ind w:firstLine="709"/>
        <w:contextualSpacing/>
        <w:rPr>
          <w:rFonts w:ascii="Times New Roman" w:hAnsi="Times New Roman" w:cs="Times New Roman"/>
          <w:sz w:val="31"/>
          <w:szCs w:val="31"/>
        </w:rPr>
      </w:pPr>
    </w:p>
    <w:p w14:paraId="76ABA65A" w14:textId="77777777" w:rsidR="000528FD" w:rsidRPr="00EA7C3B" w:rsidRDefault="000528FD" w:rsidP="000528FD">
      <w:pPr>
        <w:pStyle w:val="a4"/>
        <w:jc w:val="right"/>
        <w:outlineLvl w:val="1"/>
        <w:rPr>
          <w:sz w:val="31"/>
          <w:szCs w:val="31"/>
        </w:rPr>
      </w:pPr>
      <w:r w:rsidRPr="00EA7C3B">
        <w:rPr>
          <w:sz w:val="31"/>
          <w:szCs w:val="31"/>
        </w:rPr>
        <w:t xml:space="preserve">Автор: </w:t>
      </w:r>
      <w:r w:rsidR="00DC32BC" w:rsidRPr="00EA7C3B">
        <w:rPr>
          <w:sz w:val="31"/>
          <w:szCs w:val="31"/>
        </w:rPr>
        <w:t>Хотянович Татьяна Васильевна</w:t>
      </w:r>
    </w:p>
    <w:p w14:paraId="3219C521" w14:textId="77777777" w:rsidR="000528FD" w:rsidRPr="00EA7C3B" w:rsidRDefault="000528FD" w:rsidP="000528FD">
      <w:pPr>
        <w:pStyle w:val="a4"/>
        <w:jc w:val="right"/>
        <w:outlineLvl w:val="1"/>
        <w:rPr>
          <w:sz w:val="31"/>
          <w:szCs w:val="31"/>
        </w:rPr>
      </w:pPr>
      <w:r w:rsidRPr="00EA7C3B">
        <w:rPr>
          <w:sz w:val="31"/>
          <w:szCs w:val="31"/>
        </w:rPr>
        <w:t xml:space="preserve">концертмейстер </w:t>
      </w:r>
    </w:p>
    <w:p w14:paraId="21AC5556" w14:textId="77777777" w:rsidR="000528FD" w:rsidRDefault="000528FD" w:rsidP="00D3565C">
      <w:pPr>
        <w:pStyle w:val="a4"/>
        <w:spacing w:line="360" w:lineRule="auto"/>
        <w:rPr>
          <w:b/>
          <w:sz w:val="31"/>
          <w:szCs w:val="31"/>
        </w:rPr>
      </w:pPr>
    </w:p>
    <w:p w14:paraId="6EF7ABFC" w14:textId="77777777" w:rsidR="004D28BB" w:rsidRDefault="004D28BB" w:rsidP="00D3565C">
      <w:pPr>
        <w:pStyle w:val="a4"/>
        <w:spacing w:line="360" w:lineRule="auto"/>
        <w:rPr>
          <w:b/>
          <w:sz w:val="31"/>
          <w:szCs w:val="31"/>
        </w:rPr>
      </w:pPr>
    </w:p>
    <w:p w14:paraId="2E8DD377" w14:textId="77777777" w:rsidR="004D28BB" w:rsidRPr="00EA7C3B" w:rsidRDefault="004D28BB" w:rsidP="00D3565C">
      <w:pPr>
        <w:pStyle w:val="a4"/>
        <w:spacing w:line="360" w:lineRule="auto"/>
        <w:rPr>
          <w:b/>
          <w:sz w:val="31"/>
          <w:szCs w:val="31"/>
        </w:rPr>
      </w:pPr>
    </w:p>
    <w:p w14:paraId="6B528F9E" w14:textId="5EB169D9" w:rsidR="000528FD" w:rsidRPr="00EA7C3B" w:rsidRDefault="00D3565C" w:rsidP="000528FD">
      <w:pPr>
        <w:pStyle w:val="a4"/>
        <w:spacing w:line="360" w:lineRule="auto"/>
        <w:jc w:val="center"/>
        <w:rPr>
          <w:b/>
          <w:sz w:val="31"/>
          <w:szCs w:val="31"/>
        </w:rPr>
      </w:pPr>
      <w:r w:rsidRPr="00EA7C3B">
        <w:rPr>
          <w:b/>
          <w:sz w:val="31"/>
          <w:szCs w:val="31"/>
        </w:rPr>
        <w:t>Ст. Евсино 20</w:t>
      </w:r>
      <w:r w:rsidR="00A0442F">
        <w:rPr>
          <w:b/>
          <w:sz w:val="31"/>
          <w:szCs w:val="31"/>
        </w:rPr>
        <w:t>21</w:t>
      </w:r>
    </w:p>
    <w:p w14:paraId="595C9642" w14:textId="4B2C5D13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lastRenderedPageBreak/>
        <w:t xml:space="preserve">В повседневной и концертной практике концертмейстера возникает ряд вопросов, основное содержание которых можно охарактеризовать как ситуации рассогласования между тем, что быть должно, и тем, что реально происходит на сцене и в процессе подготовки концертных выступлений. Анализ методической и научно-исследовательской литературы показывает, что проблемы, которые на первый взгляд могут показаться частными, на самом деле являются не только широко распространенными, но и основными проблемами концертмейстерской практики. Эти проблемы многочисленны и отражают работу концертмейстера во всем её многообразии. </w:t>
      </w:r>
    </w:p>
    <w:p w14:paraId="4FFD578A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В современных исследовательских работах концертмейстерская практика представлена не как искусство аккомпанемента, а как искусство создания музыкального ансамбля, в котором действуют свои, особенные законы. Проблема создания музыкального ансамбля на сегодняшний день остается наиболее актуальной и наименее исследованной. </w:t>
      </w:r>
    </w:p>
    <w:p w14:paraId="451422BF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Ансамбль требует жить одним духом, одним пульсом, одним стилем. Концертмейстер и солист, исполняющие одно произведение, не всегда представляют собой дуэт в его высшем понимании. В настоящем, истинном ансамбле присутствую синхронность, звуковой баланс, гибкое и естественное исполнительское общение, единодушие и единое дыхание. Важнейшей категорией, определяющей свойства ансамбля является гармония в значении «стройность, соразмеренность, согласованность». В музыкальном ансамбле среди всех ее аспектов следует выделить </w:t>
      </w:r>
      <w:r w:rsidR="001C1DCB" w:rsidRPr="00EA7C3B">
        <w:rPr>
          <w:rFonts w:ascii="Times New Roman" w:hAnsi="Times New Roman" w:cs="Times New Roman"/>
          <w:sz w:val="31"/>
          <w:szCs w:val="31"/>
        </w:rPr>
        <w:t>коммуникативный.</w:t>
      </w:r>
      <w:r w:rsidRPr="00EA7C3B">
        <w:rPr>
          <w:rFonts w:ascii="Times New Roman" w:hAnsi="Times New Roman" w:cs="Times New Roman"/>
          <w:sz w:val="31"/>
          <w:szCs w:val="31"/>
        </w:rPr>
        <w:t xml:space="preserve"> </w:t>
      </w:r>
    </w:p>
    <w:p w14:paraId="3085DC85" w14:textId="71047C05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lastRenderedPageBreak/>
        <w:t>Ведущие музыканты и методисты подчеркивают: главное, что требуется в ансамбле, –</w:t>
      </w:r>
      <w:r w:rsidR="005E4324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Pr="00EA7C3B">
        <w:rPr>
          <w:rFonts w:ascii="Times New Roman" w:hAnsi="Times New Roman" w:cs="Times New Roman"/>
          <w:sz w:val="31"/>
          <w:szCs w:val="31"/>
        </w:rPr>
        <w:t>это контакт и взаимопонимание. При этом главном условии совместного исполнения синхронность, баланс и другие качественные характеристики становятся не целью, а результатом, следствием процесса сочетания энергий исполнителей, их эмоциональной подстройки. В частности Н. Бикташев пишет, что сколько бы концертмейстер не стремился к полной синхронности с солистом, без совпадения эмоциональных импульсов исполнение будет формальным и бездушным</w:t>
      </w:r>
      <w:r w:rsidR="001C1DCB" w:rsidRPr="00EA7C3B">
        <w:rPr>
          <w:rFonts w:ascii="Times New Roman" w:hAnsi="Times New Roman" w:cs="Times New Roman"/>
          <w:sz w:val="31"/>
          <w:szCs w:val="31"/>
        </w:rPr>
        <w:t>.</w:t>
      </w:r>
    </w:p>
    <w:p w14:paraId="1A6999B5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В научных исследованиях ансамбля, как явления, используется термин «ансамблевая культура», т.е. культура совместного существования, взаимодействия и функционирования. С научной точки зрения способность человека действовать согласованно с другими людьми заложена в нас природой как средство к выживанию. В совместной деятельности музыкантов ярко проявляются положения социальной психологии. Ансамблевое исполнительство определяется как общение на музыкальном языке.</w:t>
      </w:r>
    </w:p>
    <w:p w14:paraId="603A81DA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работе с начинающими солистами развитие навыков музыкальной коммуникаций и музыкальное общение в большинстве случаев обеспечивает профессионализм и энтузиазм концертмейстера. </w:t>
      </w:r>
      <w:r w:rsidRPr="00EA7C3B">
        <w:rPr>
          <w:rFonts w:ascii="Times New Roman" w:hAnsi="Times New Roman" w:cs="Times New Roman"/>
          <w:sz w:val="31"/>
          <w:szCs w:val="31"/>
        </w:rPr>
        <w:t>В учебном процессе и в концертной практике концертмейстер предает юному солисту часть своего собственного художественного и исполнительского опыта. В этом проявляется его функция педагога и наставника: именно он, а не педагог-вокалист находится с начинающим солистом на сцене, на нем лежит ответственность за внутреннюю комфортность музыкального ансамбля.</w:t>
      </w:r>
      <w:r w:rsidRPr="00EA7C3B">
        <w:rPr>
          <w:rFonts w:ascii="Times New Roman" w:hAnsi="Times New Roman" w:cs="Times New Roman"/>
          <w:sz w:val="31"/>
          <w:szCs w:val="31"/>
          <w:lang w:eastAsia="ru-RU"/>
        </w:rPr>
        <w:t xml:space="preserve"> </w:t>
      </w:r>
    </w:p>
    <w:p w14:paraId="3F9484E0" w14:textId="77777777" w:rsidR="00DA21ED" w:rsidRPr="00EA7C3B" w:rsidRDefault="0050177D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lastRenderedPageBreak/>
        <w:t xml:space="preserve">Развитие навыков музыкальной коммуникации для начинающего вокалиста важно не менее, чем </w:t>
      </w:r>
      <w:r w:rsidR="00445446" w:rsidRPr="00EA7C3B">
        <w:rPr>
          <w:rFonts w:ascii="Times New Roman" w:hAnsi="Times New Roman" w:cs="Times New Roman"/>
          <w:sz w:val="31"/>
          <w:szCs w:val="31"/>
        </w:rPr>
        <w:t xml:space="preserve">усвоение </w:t>
      </w:r>
      <w:r w:rsidRPr="00EA7C3B">
        <w:rPr>
          <w:rFonts w:ascii="Times New Roman" w:hAnsi="Times New Roman" w:cs="Times New Roman"/>
          <w:sz w:val="31"/>
          <w:szCs w:val="31"/>
        </w:rPr>
        <w:t>специфических вокальных навыков.</w:t>
      </w:r>
      <w:r w:rsidR="00E37291" w:rsidRPr="00EA7C3B">
        <w:rPr>
          <w:rFonts w:ascii="Times New Roman" w:hAnsi="Times New Roman" w:cs="Times New Roman"/>
          <w:sz w:val="31"/>
          <w:szCs w:val="31"/>
        </w:rPr>
        <w:t xml:space="preserve"> Так как от их качества во многом зависит глубина осмысления музыкального образа, </w:t>
      </w:r>
      <w:r w:rsidR="00445446" w:rsidRPr="00EA7C3B">
        <w:rPr>
          <w:rFonts w:ascii="Times New Roman" w:hAnsi="Times New Roman" w:cs="Times New Roman"/>
          <w:sz w:val="31"/>
          <w:szCs w:val="31"/>
        </w:rPr>
        <w:t>комфортность сценического состояния, развитие музыкального интеллекта.</w:t>
      </w:r>
      <w:r w:rsidR="0076786E" w:rsidRPr="00EA7C3B">
        <w:rPr>
          <w:rFonts w:ascii="Times New Roman" w:hAnsi="Times New Roman" w:cs="Times New Roman"/>
          <w:sz w:val="31"/>
          <w:szCs w:val="31"/>
        </w:rPr>
        <w:t xml:space="preserve"> Развитый навык взаимодействие солиста с концертмейстером позволяет испытывать </w:t>
      </w:r>
      <w:r w:rsidR="00CC223C" w:rsidRPr="00EA7C3B">
        <w:rPr>
          <w:rFonts w:ascii="Times New Roman" w:hAnsi="Times New Roman" w:cs="Times New Roman"/>
          <w:sz w:val="31"/>
          <w:szCs w:val="31"/>
        </w:rPr>
        <w:t xml:space="preserve">ему </w:t>
      </w:r>
      <w:r w:rsidR="0076786E" w:rsidRPr="00EA7C3B">
        <w:rPr>
          <w:rFonts w:ascii="Times New Roman" w:hAnsi="Times New Roman" w:cs="Times New Roman"/>
          <w:sz w:val="31"/>
          <w:szCs w:val="31"/>
        </w:rPr>
        <w:t xml:space="preserve">уверенность, свободу, эмоциональный подъем, что делает концертные выступления эффектными, мотивируют к дальнейшей </w:t>
      </w:r>
      <w:r w:rsidR="0010096D" w:rsidRPr="00EA7C3B">
        <w:rPr>
          <w:rFonts w:ascii="Times New Roman" w:hAnsi="Times New Roman" w:cs="Times New Roman"/>
          <w:sz w:val="31"/>
          <w:szCs w:val="31"/>
        </w:rPr>
        <w:t xml:space="preserve">сольной </w:t>
      </w:r>
      <w:r w:rsidR="0076786E" w:rsidRPr="00EA7C3B">
        <w:rPr>
          <w:rFonts w:ascii="Times New Roman" w:hAnsi="Times New Roman" w:cs="Times New Roman"/>
          <w:sz w:val="31"/>
          <w:szCs w:val="31"/>
        </w:rPr>
        <w:t xml:space="preserve">деятельности. </w:t>
      </w:r>
    </w:p>
    <w:p w14:paraId="3FBA68CE" w14:textId="77777777" w:rsidR="0050177D" w:rsidRPr="00EA7C3B" w:rsidRDefault="00DA21ED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Для хорошего ансамбля концертмейстера и солиста очень важен психологический комфорт в процессе подготовки концертных программ</w:t>
      </w:r>
      <w:r w:rsidR="0040060D" w:rsidRPr="00EA7C3B">
        <w:rPr>
          <w:rFonts w:ascii="Times New Roman" w:hAnsi="Times New Roman" w:cs="Times New Roman"/>
          <w:sz w:val="31"/>
          <w:szCs w:val="31"/>
        </w:rPr>
        <w:t>, который во многом зависит от</w:t>
      </w:r>
      <w:r w:rsidRPr="00EA7C3B">
        <w:rPr>
          <w:rFonts w:ascii="Times New Roman" w:hAnsi="Times New Roman" w:cs="Times New Roman"/>
          <w:sz w:val="31"/>
          <w:szCs w:val="31"/>
        </w:rPr>
        <w:t xml:space="preserve"> позиции педагога-вокалиста. </w:t>
      </w:r>
      <w:r w:rsidR="009E5AF5" w:rsidRPr="00EA7C3B">
        <w:rPr>
          <w:rFonts w:ascii="Times New Roman" w:hAnsi="Times New Roman" w:cs="Times New Roman"/>
          <w:sz w:val="31"/>
          <w:szCs w:val="31"/>
        </w:rPr>
        <w:t xml:space="preserve">И повседневная практика и </w:t>
      </w:r>
      <w:r w:rsidR="00B60914" w:rsidRPr="00EA7C3B">
        <w:rPr>
          <w:rFonts w:ascii="Times New Roman" w:hAnsi="Times New Roman" w:cs="Times New Roman"/>
          <w:sz w:val="31"/>
          <w:szCs w:val="31"/>
        </w:rPr>
        <w:t>наблюдения, отраженные</w:t>
      </w:r>
      <w:r w:rsidR="009E5AF5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B60914" w:rsidRPr="00EA7C3B">
        <w:rPr>
          <w:rFonts w:ascii="Times New Roman" w:hAnsi="Times New Roman" w:cs="Times New Roman"/>
          <w:sz w:val="31"/>
          <w:szCs w:val="31"/>
        </w:rPr>
        <w:t xml:space="preserve">в многочисленных </w:t>
      </w:r>
      <w:r w:rsidR="009E5AF5" w:rsidRPr="00EA7C3B">
        <w:rPr>
          <w:rFonts w:ascii="Times New Roman" w:hAnsi="Times New Roman" w:cs="Times New Roman"/>
          <w:sz w:val="31"/>
          <w:szCs w:val="31"/>
        </w:rPr>
        <w:t>методических работ</w:t>
      </w:r>
      <w:r w:rsidR="00B60914" w:rsidRPr="00EA7C3B">
        <w:rPr>
          <w:rFonts w:ascii="Times New Roman" w:hAnsi="Times New Roman" w:cs="Times New Roman"/>
          <w:sz w:val="31"/>
          <w:szCs w:val="31"/>
        </w:rPr>
        <w:t>ах,</w:t>
      </w:r>
      <w:r w:rsidR="009E5AF5" w:rsidRPr="00EA7C3B">
        <w:rPr>
          <w:rFonts w:ascii="Times New Roman" w:hAnsi="Times New Roman" w:cs="Times New Roman"/>
          <w:sz w:val="31"/>
          <w:szCs w:val="31"/>
        </w:rPr>
        <w:t xml:space="preserve"> показывают</w:t>
      </w:r>
      <w:r w:rsidR="00B60914" w:rsidRPr="00EA7C3B">
        <w:rPr>
          <w:rFonts w:ascii="Times New Roman" w:hAnsi="Times New Roman" w:cs="Times New Roman"/>
          <w:sz w:val="31"/>
          <w:szCs w:val="31"/>
        </w:rPr>
        <w:t>, что</w:t>
      </w:r>
      <w:r w:rsidR="009E5AF5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B60914" w:rsidRPr="00EA7C3B">
        <w:rPr>
          <w:rFonts w:ascii="Times New Roman" w:hAnsi="Times New Roman" w:cs="Times New Roman"/>
          <w:sz w:val="31"/>
          <w:szCs w:val="31"/>
        </w:rPr>
        <w:t>д</w:t>
      </w:r>
      <w:r w:rsidRPr="00EA7C3B">
        <w:rPr>
          <w:rFonts w:ascii="Times New Roman" w:hAnsi="Times New Roman" w:cs="Times New Roman"/>
          <w:sz w:val="31"/>
          <w:szCs w:val="31"/>
        </w:rPr>
        <w:t xml:space="preserve">емократичный подход, доверительные отношения между преподавателями – одно из главных условий </w:t>
      </w:r>
      <w:r w:rsidR="00B60914" w:rsidRPr="00EA7C3B">
        <w:rPr>
          <w:rFonts w:ascii="Times New Roman" w:hAnsi="Times New Roman" w:cs="Times New Roman"/>
          <w:sz w:val="31"/>
          <w:szCs w:val="31"/>
        </w:rPr>
        <w:t>для успешной деятельности</w:t>
      </w:r>
      <w:r w:rsidRPr="00EA7C3B">
        <w:rPr>
          <w:rFonts w:ascii="Times New Roman" w:hAnsi="Times New Roman" w:cs="Times New Roman"/>
          <w:sz w:val="31"/>
          <w:szCs w:val="31"/>
        </w:rPr>
        <w:t>.</w:t>
      </w:r>
      <w:r w:rsidR="00E6073F" w:rsidRPr="00EA7C3B">
        <w:rPr>
          <w:rFonts w:ascii="Times New Roman" w:hAnsi="Times New Roman" w:cs="Times New Roman"/>
          <w:sz w:val="31"/>
          <w:szCs w:val="31"/>
        </w:rPr>
        <w:t xml:space="preserve"> Всякий зажим, ограничение свободного общения являются досадными препятствиями к воплощению музыкального образа.</w:t>
      </w:r>
      <w:r w:rsidRPr="00EA7C3B">
        <w:rPr>
          <w:rFonts w:ascii="Times New Roman" w:hAnsi="Times New Roman" w:cs="Times New Roman"/>
          <w:sz w:val="31"/>
          <w:szCs w:val="31"/>
        </w:rPr>
        <w:t xml:space="preserve">  </w:t>
      </w:r>
      <w:r w:rsidR="0076786E" w:rsidRPr="00EA7C3B">
        <w:rPr>
          <w:rFonts w:ascii="Times New Roman" w:hAnsi="Times New Roman" w:cs="Times New Roman"/>
          <w:sz w:val="31"/>
          <w:szCs w:val="31"/>
        </w:rPr>
        <w:t xml:space="preserve">  </w:t>
      </w:r>
    </w:p>
    <w:p w14:paraId="6D538219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К формированию навыков ансамблевого исполнительства и музыкальной коммуникации </w:t>
      </w:r>
      <w:r w:rsidR="00445446" w:rsidRPr="00EA7C3B">
        <w:rPr>
          <w:rFonts w:ascii="Times New Roman" w:hAnsi="Times New Roman" w:cs="Times New Roman"/>
          <w:sz w:val="31"/>
          <w:szCs w:val="31"/>
        </w:rPr>
        <w:t xml:space="preserve">прежде всего </w:t>
      </w:r>
      <w:r w:rsidRPr="00EA7C3B">
        <w:rPr>
          <w:rFonts w:ascii="Times New Roman" w:hAnsi="Times New Roman" w:cs="Times New Roman"/>
          <w:sz w:val="31"/>
          <w:szCs w:val="31"/>
        </w:rPr>
        <w:t xml:space="preserve">относится развитие внимания начинающего вокалиста к фортепианной партии. При дальнейшей вокальной деятельности умение слышать партию фортепиано и понимать ее значение отразится на качестве исполнения произведений, в которых партия фортепиано выполняет ведущую художественную роль и несет большую смысловую нагрузку. Это прежде всего романсы С.В. Рахманинова, произведения </w:t>
      </w:r>
      <w:r w:rsidR="00445446" w:rsidRPr="00EA7C3B">
        <w:rPr>
          <w:rFonts w:ascii="Times New Roman" w:hAnsi="Times New Roman" w:cs="Times New Roman"/>
          <w:sz w:val="31"/>
          <w:szCs w:val="31"/>
        </w:rPr>
        <w:lastRenderedPageBreak/>
        <w:t xml:space="preserve">Н.К. </w:t>
      </w:r>
      <w:r w:rsidRPr="00EA7C3B">
        <w:rPr>
          <w:rFonts w:ascii="Times New Roman" w:hAnsi="Times New Roman" w:cs="Times New Roman"/>
          <w:sz w:val="31"/>
          <w:szCs w:val="31"/>
        </w:rPr>
        <w:t xml:space="preserve">Метнера, </w:t>
      </w:r>
      <w:r w:rsidR="00445446" w:rsidRPr="00EA7C3B">
        <w:rPr>
          <w:rFonts w:ascii="Times New Roman" w:hAnsi="Times New Roman" w:cs="Times New Roman"/>
          <w:sz w:val="31"/>
          <w:szCs w:val="31"/>
        </w:rPr>
        <w:t>Р.</w:t>
      </w:r>
      <w:r w:rsidRPr="00EA7C3B">
        <w:rPr>
          <w:rFonts w:ascii="Times New Roman" w:hAnsi="Times New Roman" w:cs="Times New Roman"/>
          <w:sz w:val="31"/>
          <w:szCs w:val="31"/>
        </w:rPr>
        <w:t xml:space="preserve">Шумана, арии из опер русских и зарубежных композиторов </w:t>
      </w:r>
      <w:r w:rsidRPr="00EA7C3B">
        <w:rPr>
          <w:rFonts w:ascii="Times New Roman" w:hAnsi="Times New Roman" w:cs="Times New Roman"/>
          <w:sz w:val="31"/>
          <w:szCs w:val="31"/>
          <w:lang w:val="en-US"/>
        </w:rPr>
        <w:t>XIX</w:t>
      </w:r>
      <w:r w:rsidRPr="00EA7C3B">
        <w:rPr>
          <w:rFonts w:ascii="Times New Roman" w:hAnsi="Times New Roman" w:cs="Times New Roman"/>
          <w:sz w:val="31"/>
          <w:szCs w:val="31"/>
        </w:rPr>
        <w:t>-</w:t>
      </w:r>
      <w:r w:rsidRPr="00EA7C3B">
        <w:rPr>
          <w:rFonts w:ascii="Times New Roman" w:hAnsi="Times New Roman" w:cs="Times New Roman"/>
          <w:sz w:val="31"/>
          <w:szCs w:val="31"/>
          <w:lang w:val="en-US"/>
        </w:rPr>
        <w:t>XX</w:t>
      </w:r>
      <w:r w:rsidRPr="00EA7C3B">
        <w:rPr>
          <w:rFonts w:ascii="Times New Roman" w:hAnsi="Times New Roman" w:cs="Times New Roman"/>
          <w:sz w:val="31"/>
          <w:szCs w:val="31"/>
        </w:rPr>
        <w:t xml:space="preserve"> веков,</w:t>
      </w:r>
      <w:r w:rsidR="00445446" w:rsidRPr="00EA7C3B">
        <w:rPr>
          <w:rFonts w:ascii="Times New Roman" w:hAnsi="Times New Roman" w:cs="Times New Roman"/>
          <w:sz w:val="31"/>
          <w:szCs w:val="31"/>
        </w:rPr>
        <w:t xml:space="preserve"> вокальная</w:t>
      </w:r>
      <w:r w:rsidRPr="00EA7C3B">
        <w:rPr>
          <w:rFonts w:ascii="Times New Roman" w:hAnsi="Times New Roman" w:cs="Times New Roman"/>
          <w:sz w:val="31"/>
          <w:szCs w:val="31"/>
        </w:rPr>
        <w:t xml:space="preserve"> музык</w:t>
      </w:r>
      <w:r w:rsidR="00445446" w:rsidRPr="00EA7C3B">
        <w:rPr>
          <w:rFonts w:ascii="Times New Roman" w:hAnsi="Times New Roman" w:cs="Times New Roman"/>
          <w:sz w:val="31"/>
          <w:szCs w:val="31"/>
        </w:rPr>
        <w:t>а</w:t>
      </w:r>
      <w:r w:rsidRPr="00EA7C3B">
        <w:rPr>
          <w:rFonts w:ascii="Times New Roman" w:hAnsi="Times New Roman" w:cs="Times New Roman"/>
          <w:sz w:val="31"/>
          <w:szCs w:val="31"/>
        </w:rPr>
        <w:t xml:space="preserve"> современных авторов. Практика показывает, что неразвитый навык взаимодействия с партией фортепиано часто встречается и у студентов и делает исполнение схематичным, лишенным художественной выразительности. </w:t>
      </w:r>
    </w:p>
    <w:p w14:paraId="37B2DC10" w14:textId="6375BD00" w:rsidR="007C38B1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  <w:lang w:val="en-US"/>
        </w:rPr>
        <w:t>C</w:t>
      </w:r>
      <w:r w:rsidRPr="00EA7C3B">
        <w:rPr>
          <w:rFonts w:ascii="Times New Roman" w:hAnsi="Times New Roman" w:cs="Times New Roman"/>
          <w:sz w:val="31"/>
          <w:szCs w:val="31"/>
        </w:rPr>
        <w:t>реди множества функций фортепианной партии в ансамбле выделяется «репрезентативная» (т.е. дающая представление о произведении в целом). Она проявляется в сольных фортепианных эпизодах: вступлении, интермедиях и каденци</w:t>
      </w:r>
      <w:r w:rsidR="001C1DCB" w:rsidRPr="00EA7C3B">
        <w:rPr>
          <w:rFonts w:ascii="Times New Roman" w:hAnsi="Times New Roman" w:cs="Times New Roman"/>
          <w:sz w:val="31"/>
          <w:szCs w:val="31"/>
        </w:rPr>
        <w:t xml:space="preserve">и. </w:t>
      </w:r>
      <w:r w:rsidRPr="00EA7C3B">
        <w:rPr>
          <w:rFonts w:ascii="Times New Roman" w:hAnsi="Times New Roman" w:cs="Times New Roman"/>
          <w:sz w:val="31"/>
          <w:szCs w:val="31"/>
        </w:rPr>
        <w:t>Вступлением фортепианной партии открывается большая часть вокальных произведений в сопровождении фортепиано. Дети должны понимать его сущность. Не имеющие устойчивого слухового внимания младшие школьники вообще плохо его слушают, могут вступить раньше или позже. Типичная проблемы, связанные со вступлением: при начале пения поздний вдох, пение в другом темп</w:t>
      </w:r>
      <w:r w:rsidR="00D404F5" w:rsidRPr="00EA7C3B">
        <w:rPr>
          <w:rFonts w:ascii="Times New Roman" w:hAnsi="Times New Roman" w:cs="Times New Roman"/>
          <w:sz w:val="31"/>
          <w:szCs w:val="31"/>
        </w:rPr>
        <w:t>е</w:t>
      </w:r>
      <w:r w:rsidRPr="00EA7C3B">
        <w:rPr>
          <w:rFonts w:ascii="Times New Roman" w:hAnsi="Times New Roman" w:cs="Times New Roman"/>
          <w:sz w:val="31"/>
          <w:szCs w:val="31"/>
        </w:rPr>
        <w:t>. Исправить эту ситуацию помогает простейший прием активного слушанья – тактирование.</w:t>
      </w:r>
    </w:p>
    <w:p w14:paraId="63B129B4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  Как ансамблевый навык вокалисту необходимо развивать </w:t>
      </w:r>
      <w:r w:rsidR="007C38B1" w:rsidRPr="00EA7C3B">
        <w:rPr>
          <w:rFonts w:ascii="Times New Roman" w:hAnsi="Times New Roman" w:cs="Times New Roman"/>
          <w:sz w:val="31"/>
          <w:szCs w:val="31"/>
        </w:rPr>
        <w:t xml:space="preserve">и </w:t>
      </w:r>
      <w:r w:rsidRPr="00EA7C3B">
        <w:rPr>
          <w:rFonts w:ascii="Times New Roman" w:hAnsi="Times New Roman" w:cs="Times New Roman"/>
          <w:sz w:val="31"/>
          <w:szCs w:val="31"/>
        </w:rPr>
        <w:t>предслышанье.</w:t>
      </w:r>
      <w:r w:rsidR="007C38B1" w:rsidRPr="00EA7C3B">
        <w:rPr>
          <w:rFonts w:ascii="Times New Roman" w:hAnsi="Times New Roman" w:cs="Times New Roman"/>
          <w:sz w:val="31"/>
          <w:szCs w:val="31"/>
        </w:rPr>
        <w:t xml:space="preserve"> От умения вокалиста предслышать свое вступление зависит готовность к началу пения </w:t>
      </w:r>
      <w:r w:rsidR="000840ED" w:rsidRPr="00EA7C3B">
        <w:rPr>
          <w:rFonts w:ascii="Times New Roman" w:hAnsi="Times New Roman" w:cs="Times New Roman"/>
          <w:sz w:val="31"/>
          <w:szCs w:val="31"/>
        </w:rPr>
        <w:t xml:space="preserve">его </w:t>
      </w:r>
      <w:r w:rsidR="007C38B1" w:rsidRPr="00EA7C3B">
        <w:rPr>
          <w:rFonts w:ascii="Times New Roman" w:hAnsi="Times New Roman" w:cs="Times New Roman"/>
          <w:sz w:val="31"/>
          <w:szCs w:val="31"/>
        </w:rPr>
        <w:t xml:space="preserve">голосового аппарата, чистота интонации, эмоциональный </w:t>
      </w:r>
      <w:r w:rsidR="000840ED" w:rsidRPr="00EA7C3B">
        <w:rPr>
          <w:rFonts w:ascii="Times New Roman" w:hAnsi="Times New Roman" w:cs="Times New Roman"/>
          <w:sz w:val="31"/>
          <w:szCs w:val="31"/>
        </w:rPr>
        <w:t>посыл</w:t>
      </w:r>
      <w:r w:rsidR="007C38B1" w:rsidRPr="00EA7C3B">
        <w:rPr>
          <w:rFonts w:ascii="Times New Roman" w:hAnsi="Times New Roman" w:cs="Times New Roman"/>
          <w:sz w:val="31"/>
          <w:szCs w:val="31"/>
        </w:rPr>
        <w:t xml:space="preserve">. </w:t>
      </w:r>
      <w:r w:rsidRPr="00EA7C3B">
        <w:rPr>
          <w:rFonts w:ascii="Times New Roman" w:hAnsi="Times New Roman" w:cs="Times New Roman"/>
          <w:sz w:val="31"/>
          <w:szCs w:val="31"/>
        </w:rPr>
        <w:t xml:space="preserve"> </w:t>
      </w:r>
    </w:p>
    <w:p w14:paraId="1E99BAB4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Часто солист во время сольных эпизодов фортепианной партии находится вне музыки. Необходимо обсудить с учеником их предназначение и связь с поэтическим текстом. Важно помнить, что у младших школьников чувственное, практическое, образное восприятие и мышление преобладают над абстрактным. Часто для </w:t>
      </w:r>
      <w:r w:rsidRPr="00EA7C3B">
        <w:rPr>
          <w:rFonts w:ascii="Times New Roman" w:hAnsi="Times New Roman" w:cs="Times New Roman"/>
          <w:sz w:val="31"/>
          <w:szCs w:val="31"/>
        </w:rPr>
        <w:lastRenderedPageBreak/>
        <w:t>них просто необходима инсценировка образа с первого такта музыки, выражаемая сценической пластикой: мимикой, позой, жестом. Она дает чувство свободы, уверенности, освобождает и голосовой аппарат; помогает осмыслить и выразить музыкальный образ; развивает навык сценической импровизации; способствует непосредственности исполнения и общения с аудиторией.</w:t>
      </w:r>
    </w:p>
    <w:p w14:paraId="0A9C5CD7" w14:textId="77777777" w:rsidR="00784CA5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Часто ученики не внимательны к партии фортепиано, дублирующей мелодию вокалиста, это проявляется в допущении ритмических неточностей, укорачивании долгих звуков, не выдерживании фермат, пауз.</w:t>
      </w:r>
      <w:r w:rsidR="00784CA5" w:rsidRPr="00EA7C3B">
        <w:rPr>
          <w:rFonts w:ascii="Times New Roman" w:hAnsi="Times New Roman" w:cs="Times New Roman"/>
          <w:sz w:val="31"/>
          <w:szCs w:val="31"/>
        </w:rPr>
        <w:t xml:space="preserve"> Необходимо акцентировать внимание учащегося</w:t>
      </w:r>
      <w:r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784CA5" w:rsidRPr="00EA7C3B">
        <w:rPr>
          <w:rFonts w:ascii="Times New Roman" w:hAnsi="Times New Roman" w:cs="Times New Roman"/>
          <w:sz w:val="31"/>
          <w:szCs w:val="31"/>
        </w:rPr>
        <w:t>на таких моментах, использовать дирижерский жест, отдельно проучивать ритмические формулы.</w:t>
      </w:r>
    </w:p>
    <w:p w14:paraId="2BA26897" w14:textId="77777777" w:rsidR="00751D82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Не все дети понимают и чувствуют музыкальную фразу</w:t>
      </w:r>
      <w:r w:rsidR="0083472D" w:rsidRPr="00EA7C3B">
        <w:rPr>
          <w:rFonts w:ascii="Times New Roman" w:hAnsi="Times New Roman" w:cs="Times New Roman"/>
          <w:sz w:val="31"/>
          <w:szCs w:val="31"/>
        </w:rPr>
        <w:t>. З</w:t>
      </w:r>
      <w:r w:rsidRPr="00EA7C3B">
        <w:rPr>
          <w:rFonts w:ascii="Times New Roman" w:hAnsi="Times New Roman" w:cs="Times New Roman"/>
          <w:sz w:val="31"/>
          <w:szCs w:val="31"/>
        </w:rPr>
        <w:t>ачастую фразы дробятся, не соотносятся с текстом</w:t>
      </w:r>
      <w:r w:rsidR="0083472D" w:rsidRPr="00EA7C3B">
        <w:rPr>
          <w:rFonts w:ascii="Times New Roman" w:hAnsi="Times New Roman" w:cs="Times New Roman"/>
          <w:sz w:val="31"/>
          <w:szCs w:val="31"/>
        </w:rPr>
        <w:t>, что свидетельствует о плохом его осмыслении,</w:t>
      </w:r>
      <w:r w:rsidR="001816BC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83472D" w:rsidRPr="00EA7C3B">
        <w:rPr>
          <w:rFonts w:ascii="Times New Roman" w:hAnsi="Times New Roman" w:cs="Times New Roman"/>
          <w:sz w:val="31"/>
          <w:szCs w:val="31"/>
        </w:rPr>
        <w:t>часто об отсутствии внимания и самоконтроля</w:t>
      </w:r>
      <w:r w:rsidRPr="00EA7C3B">
        <w:rPr>
          <w:rFonts w:ascii="Times New Roman" w:hAnsi="Times New Roman" w:cs="Times New Roman"/>
          <w:sz w:val="31"/>
          <w:szCs w:val="31"/>
        </w:rPr>
        <w:t xml:space="preserve">. Один из главных недостатков – метричное пение по долям, отсутствие движения по смысловой фразе и предложению; монотонное пение с отсутствием развития в построениях по смыслу. </w:t>
      </w:r>
      <w:r w:rsidR="00751D82" w:rsidRPr="00EA7C3B">
        <w:rPr>
          <w:rFonts w:ascii="Times New Roman" w:hAnsi="Times New Roman" w:cs="Times New Roman"/>
          <w:sz w:val="31"/>
          <w:szCs w:val="31"/>
        </w:rPr>
        <w:t xml:space="preserve">Исправить эти недостатки помогает совместное прочтение текста, обсуждение его содержания, сюжетной линии. Важно совместно расставить эмоциональные акценты, найти общее настроение.  </w:t>
      </w:r>
    </w:p>
    <w:p w14:paraId="10934372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Очень часто учащиеся не могут рассчитать дыхание, боятся сделать паузу для вдоха дольше, чем она выписана. На все это следует обращать внимание ученика.</w:t>
      </w:r>
      <w:r w:rsidR="00751D82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Учащийся должен знать, что текст вокального произведения отличается при исполнении большим количеством цезур, темповыми отклонениями, подчиненностью </w:t>
      </w:r>
      <w:r w:rsidR="006A2EAF" w:rsidRPr="00EA7C3B">
        <w:rPr>
          <w:rFonts w:ascii="Times New Roman" w:hAnsi="Times New Roman" w:cs="Times New Roman"/>
          <w:sz w:val="31"/>
          <w:szCs w:val="31"/>
        </w:rPr>
        <w:lastRenderedPageBreak/>
        <w:t>метр</w:t>
      </w:r>
      <w:r w:rsidR="001C1DCB" w:rsidRPr="00EA7C3B">
        <w:rPr>
          <w:rFonts w:ascii="Times New Roman" w:hAnsi="Times New Roman" w:cs="Times New Roman"/>
          <w:sz w:val="31"/>
          <w:szCs w:val="31"/>
        </w:rPr>
        <w:t xml:space="preserve">ической пульсации дыханию певца. </w:t>
      </w:r>
      <w:r w:rsidR="006A2EAF" w:rsidRPr="00EA7C3B">
        <w:rPr>
          <w:rFonts w:ascii="Times New Roman" w:hAnsi="Times New Roman" w:cs="Times New Roman"/>
          <w:sz w:val="31"/>
          <w:szCs w:val="31"/>
        </w:rPr>
        <w:t>Необходимо объяснять начинающему вокалисту условность нюанс</w:t>
      </w:r>
      <w:r w:rsidR="00704EF6" w:rsidRPr="00EA7C3B">
        <w:rPr>
          <w:rFonts w:ascii="Times New Roman" w:hAnsi="Times New Roman" w:cs="Times New Roman"/>
          <w:sz w:val="31"/>
          <w:szCs w:val="31"/>
        </w:rPr>
        <w:t>ировки вокальной музыки,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704EF6" w:rsidRPr="00EA7C3B">
        <w:rPr>
          <w:rFonts w:ascii="Times New Roman" w:hAnsi="Times New Roman" w:cs="Times New Roman"/>
          <w:sz w:val="31"/>
          <w:szCs w:val="31"/>
        </w:rPr>
        <w:t>обусловленность ее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 тесситурным положением </w:t>
      </w:r>
      <w:r w:rsidR="000A2984" w:rsidRPr="00EA7C3B">
        <w:rPr>
          <w:rFonts w:ascii="Times New Roman" w:hAnsi="Times New Roman" w:cs="Times New Roman"/>
          <w:sz w:val="31"/>
          <w:szCs w:val="31"/>
        </w:rPr>
        <w:t xml:space="preserve">его </w:t>
      </w:r>
      <w:r w:rsidR="006A2EAF" w:rsidRPr="00EA7C3B">
        <w:rPr>
          <w:rFonts w:ascii="Times New Roman" w:hAnsi="Times New Roman" w:cs="Times New Roman"/>
          <w:sz w:val="31"/>
          <w:szCs w:val="31"/>
        </w:rPr>
        <w:t>партии</w:t>
      </w:r>
      <w:r w:rsidR="000A2984" w:rsidRPr="00EA7C3B">
        <w:rPr>
          <w:rFonts w:ascii="Times New Roman" w:hAnsi="Times New Roman" w:cs="Times New Roman"/>
          <w:sz w:val="31"/>
          <w:szCs w:val="31"/>
        </w:rPr>
        <w:t>, поскольку и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менно </w:t>
      </w:r>
      <w:r w:rsidR="000A2984" w:rsidRPr="00EA7C3B">
        <w:rPr>
          <w:rFonts w:ascii="Times New Roman" w:hAnsi="Times New Roman" w:cs="Times New Roman"/>
          <w:sz w:val="31"/>
          <w:szCs w:val="31"/>
        </w:rPr>
        <w:t>оно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 </w:t>
      </w:r>
      <w:r w:rsidR="00CC223C" w:rsidRPr="00EA7C3B">
        <w:rPr>
          <w:rFonts w:ascii="Times New Roman" w:hAnsi="Times New Roman" w:cs="Times New Roman"/>
          <w:sz w:val="31"/>
          <w:szCs w:val="31"/>
        </w:rPr>
        <w:t xml:space="preserve">и 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определяет возможную динамику. </w:t>
      </w:r>
      <w:r w:rsidR="00784CA5" w:rsidRPr="00EA7C3B">
        <w:rPr>
          <w:rFonts w:ascii="Times New Roman" w:hAnsi="Times New Roman" w:cs="Times New Roman"/>
          <w:sz w:val="31"/>
          <w:szCs w:val="31"/>
        </w:rPr>
        <w:t>Учащийся дол</w:t>
      </w:r>
      <w:r w:rsidR="00F64A6E" w:rsidRPr="00EA7C3B">
        <w:rPr>
          <w:rFonts w:ascii="Times New Roman" w:hAnsi="Times New Roman" w:cs="Times New Roman"/>
          <w:sz w:val="31"/>
          <w:szCs w:val="31"/>
        </w:rPr>
        <w:t>ж</w:t>
      </w:r>
      <w:r w:rsidR="00784CA5" w:rsidRPr="00EA7C3B">
        <w:rPr>
          <w:rFonts w:ascii="Times New Roman" w:hAnsi="Times New Roman" w:cs="Times New Roman"/>
          <w:sz w:val="31"/>
          <w:szCs w:val="31"/>
        </w:rPr>
        <w:t>ен знать, что м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еханическое, буквальное исполнение нюансов в вокальной музыке недопустимо, </w:t>
      </w:r>
      <w:r w:rsidR="00CB5A30" w:rsidRPr="00EA7C3B">
        <w:rPr>
          <w:rFonts w:ascii="Times New Roman" w:hAnsi="Times New Roman" w:cs="Times New Roman"/>
          <w:sz w:val="31"/>
          <w:szCs w:val="31"/>
        </w:rPr>
        <w:t xml:space="preserve">а 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вся динамика произведения исходит из возможностей исполнителя. </w:t>
      </w:r>
      <w:r w:rsidR="00BD2FF7" w:rsidRPr="00EA7C3B">
        <w:rPr>
          <w:rFonts w:ascii="Times New Roman" w:hAnsi="Times New Roman" w:cs="Times New Roman"/>
          <w:sz w:val="31"/>
          <w:szCs w:val="31"/>
        </w:rPr>
        <w:t>О</w:t>
      </w:r>
      <w:r w:rsidR="006A2EAF" w:rsidRPr="00EA7C3B">
        <w:rPr>
          <w:rFonts w:ascii="Times New Roman" w:hAnsi="Times New Roman" w:cs="Times New Roman"/>
          <w:sz w:val="31"/>
          <w:szCs w:val="31"/>
        </w:rPr>
        <w:t>своение эт</w:t>
      </w:r>
      <w:r w:rsidR="006E5AE4" w:rsidRPr="00EA7C3B">
        <w:rPr>
          <w:rFonts w:ascii="Times New Roman" w:hAnsi="Times New Roman" w:cs="Times New Roman"/>
          <w:sz w:val="31"/>
          <w:szCs w:val="31"/>
        </w:rPr>
        <w:t>ого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 правил</w:t>
      </w:r>
      <w:r w:rsidR="006E5AE4" w:rsidRPr="00EA7C3B">
        <w:rPr>
          <w:rFonts w:ascii="Times New Roman" w:hAnsi="Times New Roman" w:cs="Times New Roman"/>
          <w:sz w:val="31"/>
          <w:szCs w:val="31"/>
        </w:rPr>
        <w:t>а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 способствует развитию </w:t>
      </w:r>
      <w:r w:rsidR="00BD2FF7" w:rsidRPr="00EA7C3B">
        <w:rPr>
          <w:rFonts w:ascii="Times New Roman" w:hAnsi="Times New Roman" w:cs="Times New Roman"/>
          <w:sz w:val="31"/>
          <w:szCs w:val="31"/>
        </w:rPr>
        <w:t xml:space="preserve">навыков </w:t>
      </w:r>
      <w:r w:rsidR="006A2EAF" w:rsidRPr="00EA7C3B">
        <w:rPr>
          <w:rFonts w:ascii="Times New Roman" w:hAnsi="Times New Roman" w:cs="Times New Roman"/>
          <w:sz w:val="31"/>
          <w:szCs w:val="31"/>
        </w:rPr>
        <w:t xml:space="preserve">музыкальной коммуникации. </w:t>
      </w:r>
    </w:p>
    <w:p w14:paraId="7C8F370A" w14:textId="77777777" w:rsidR="008F1C28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 xml:space="preserve">На уроках важен показ голосом, т.к. не все дети умеют слышать себя со стороны. </w:t>
      </w:r>
      <w:r w:rsidR="00C834DD" w:rsidRPr="00EA7C3B">
        <w:rPr>
          <w:rFonts w:ascii="Times New Roman" w:hAnsi="Times New Roman" w:cs="Times New Roman"/>
          <w:sz w:val="31"/>
          <w:szCs w:val="31"/>
        </w:rPr>
        <w:t>Разные варианты одной музыкальной интонации, помогут выбрать нужн</w:t>
      </w:r>
      <w:r w:rsidR="004A48E9" w:rsidRPr="00EA7C3B">
        <w:rPr>
          <w:rFonts w:ascii="Times New Roman" w:hAnsi="Times New Roman" w:cs="Times New Roman"/>
          <w:sz w:val="31"/>
          <w:szCs w:val="31"/>
        </w:rPr>
        <w:t>ую</w:t>
      </w:r>
      <w:r w:rsidR="00C834DD" w:rsidRPr="00EA7C3B">
        <w:rPr>
          <w:rFonts w:ascii="Times New Roman" w:hAnsi="Times New Roman" w:cs="Times New Roman"/>
          <w:sz w:val="31"/>
          <w:szCs w:val="31"/>
        </w:rPr>
        <w:t>, более подходящ</w:t>
      </w:r>
      <w:r w:rsidR="004A48E9" w:rsidRPr="00EA7C3B">
        <w:rPr>
          <w:rFonts w:ascii="Times New Roman" w:hAnsi="Times New Roman" w:cs="Times New Roman"/>
          <w:sz w:val="31"/>
          <w:szCs w:val="31"/>
        </w:rPr>
        <w:t>ую</w:t>
      </w:r>
      <w:r w:rsidR="00C834DD" w:rsidRPr="00EA7C3B">
        <w:rPr>
          <w:rFonts w:ascii="Times New Roman" w:hAnsi="Times New Roman" w:cs="Times New Roman"/>
          <w:sz w:val="31"/>
          <w:szCs w:val="31"/>
        </w:rPr>
        <w:t xml:space="preserve"> по смыслу. </w:t>
      </w:r>
      <w:r w:rsidR="008F1C28" w:rsidRPr="00EA7C3B">
        <w:rPr>
          <w:rFonts w:ascii="Times New Roman" w:hAnsi="Times New Roman" w:cs="Times New Roman"/>
          <w:sz w:val="31"/>
          <w:szCs w:val="31"/>
        </w:rPr>
        <w:t>Поэтому</w:t>
      </w:r>
      <w:r w:rsidR="00F7237F" w:rsidRPr="00EA7C3B">
        <w:rPr>
          <w:rFonts w:ascii="Times New Roman" w:hAnsi="Times New Roman" w:cs="Times New Roman"/>
          <w:sz w:val="31"/>
          <w:szCs w:val="31"/>
        </w:rPr>
        <w:t xml:space="preserve"> кроме знания специфики певческого голоса, представлений о голосовом аппарате, </w:t>
      </w:r>
      <w:r w:rsidR="00584393" w:rsidRPr="00EA7C3B">
        <w:rPr>
          <w:rFonts w:ascii="Times New Roman" w:hAnsi="Times New Roman" w:cs="Times New Roman"/>
          <w:sz w:val="31"/>
          <w:szCs w:val="31"/>
        </w:rPr>
        <w:t xml:space="preserve">о </w:t>
      </w:r>
      <w:r w:rsidR="00F7237F" w:rsidRPr="00EA7C3B">
        <w:rPr>
          <w:rFonts w:ascii="Times New Roman" w:hAnsi="Times New Roman" w:cs="Times New Roman"/>
          <w:sz w:val="31"/>
          <w:szCs w:val="31"/>
        </w:rPr>
        <w:t>типах голосов, о закономерностях процесса пения</w:t>
      </w:r>
      <w:r w:rsidR="00DE423F" w:rsidRPr="00EA7C3B">
        <w:rPr>
          <w:rFonts w:ascii="Times New Roman" w:hAnsi="Times New Roman" w:cs="Times New Roman"/>
          <w:sz w:val="31"/>
          <w:szCs w:val="31"/>
        </w:rPr>
        <w:t xml:space="preserve"> и</w:t>
      </w:r>
      <w:r w:rsidR="00F7237F" w:rsidRPr="00EA7C3B">
        <w:rPr>
          <w:rFonts w:ascii="Times New Roman" w:hAnsi="Times New Roman" w:cs="Times New Roman"/>
          <w:sz w:val="31"/>
          <w:szCs w:val="31"/>
        </w:rPr>
        <w:t xml:space="preserve"> знании возрастных особенностей вокалистов, </w:t>
      </w:r>
      <w:r w:rsidR="008F1C28" w:rsidRPr="00EA7C3B">
        <w:rPr>
          <w:rFonts w:ascii="Times New Roman" w:hAnsi="Times New Roman" w:cs="Times New Roman"/>
          <w:sz w:val="31"/>
          <w:szCs w:val="31"/>
        </w:rPr>
        <w:t>большое значение имеет хоть и небольшой, но собственный певческий опыт концертмейстера. Многими композиторами подчеркивалась важность вокального образования исполнителей-инструменталистов. В санкт-петербургской консерватории при директорстве А.Г. Рубинштейна класс пения был обязательным</w:t>
      </w:r>
      <w:r w:rsidR="001C1DCB" w:rsidRPr="00EA7C3B">
        <w:rPr>
          <w:rFonts w:ascii="Times New Roman" w:hAnsi="Times New Roman" w:cs="Times New Roman"/>
          <w:sz w:val="31"/>
          <w:szCs w:val="31"/>
        </w:rPr>
        <w:t xml:space="preserve"> для всех исполнителей.</w:t>
      </w:r>
    </w:p>
    <w:p w14:paraId="1D3F778A" w14:textId="77777777" w:rsidR="0077526F" w:rsidRPr="00EA7C3B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В музыкальной психологии подчеркивается, что способность хорошо слушать свое исполнения связан</w:t>
      </w:r>
      <w:r w:rsidR="008F1C28" w:rsidRPr="00EA7C3B">
        <w:rPr>
          <w:rFonts w:ascii="Times New Roman" w:hAnsi="Times New Roman" w:cs="Times New Roman"/>
          <w:sz w:val="31"/>
          <w:szCs w:val="31"/>
        </w:rPr>
        <w:t>а</w:t>
      </w:r>
      <w:r w:rsidRPr="00EA7C3B">
        <w:rPr>
          <w:rFonts w:ascii="Times New Roman" w:hAnsi="Times New Roman" w:cs="Times New Roman"/>
          <w:sz w:val="31"/>
          <w:szCs w:val="31"/>
        </w:rPr>
        <w:t xml:space="preserve"> не только с хорошими музыкальными данными, но и с личностной зрелостью, с развитием самосознания. В работе с детьми следует помнить: жизненный опыт и самосознание до 10 лет только формируются, активный рост его приходится на переходный возраст, в котором самосознание отечественной психологией определяется как центральное новообразование. Это важно учитывать в работе, т.к. со степенью </w:t>
      </w:r>
      <w:r w:rsidRPr="00EA7C3B">
        <w:rPr>
          <w:rFonts w:ascii="Times New Roman" w:hAnsi="Times New Roman" w:cs="Times New Roman"/>
          <w:sz w:val="31"/>
          <w:szCs w:val="31"/>
        </w:rPr>
        <w:lastRenderedPageBreak/>
        <w:t>развития самосознания связан самоконтроль, самооценка, управление поведением и саморегуляция.</w:t>
      </w:r>
    </w:p>
    <w:p w14:paraId="7FEA7F62" w14:textId="77777777" w:rsidR="00150225" w:rsidRDefault="0077526F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EA7C3B">
        <w:rPr>
          <w:rFonts w:ascii="Times New Roman" w:hAnsi="Times New Roman" w:cs="Times New Roman"/>
          <w:sz w:val="31"/>
          <w:szCs w:val="31"/>
        </w:rPr>
        <w:t>Ансамбль концертмейстера и солиста зависит от многих факторов, один из самых важных – частые концертные и конкурсные выступления. Только в них он может состояться и окрепнуть, т.к. любой опыт, в том числе и сценических выступлений, приобретается только в деятельности и является лучшим учителем. Важно не только уметь настроить солиста перед выступлением, но и всегда поддержать солиста в неприятные моменты огорчений, учить правильно к ним относиться: не концентрировать внимание на промахах</w:t>
      </w:r>
      <w:r w:rsidR="00C834DD" w:rsidRPr="00EA7C3B">
        <w:rPr>
          <w:rFonts w:ascii="Times New Roman" w:hAnsi="Times New Roman" w:cs="Times New Roman"/>
          <w:sz w:val="31"/>
          <w:szCs w:val="31"/>
        </w:rPr>
        <w:t xml:space="preserve">, относиться к ошибкам как к проявлению коварства сцены, как к неизбежному </w:t>
      </w:r>
      <w:r w:rsidR="000459F7" w:rsidRPr="00EA7C3B">
        <w:rPr>
          <w:rFonts w:ascii="Times New Roman" w:hAnsi="Times New Roman" w:cs="Times New Roman"/>
          <w:sz w:val="31"/>
          <w:szCs w:val="31"/>
        </w:rPr>
        <w:t xml:space="preserve">сценическому </w:t>
      </w:r>
      <w:r w:rsidR="00C834DD" w:rsidRPr="00EA7C3B">
        <w:rPr>
          <w:rFonts w:ascii="Times New Roman" w:hAnsi="Times New Roman" w:cs="Times New Roman"/>
          <w:sz w:val="31"/>
          <w:szCs w:val="31"/>
        </w:rPr>
        <w:t>опыту</w:t>
      </w:r>
      <w:r w:rsidRPr="00EA7C3B">
        <w:rPr>
          <w:rFonts w:ascii="Times New Roman" w:hAnsi="Times New Roman" w:cs="Times New Roman"/>
          <w:sz w:val="31"/>
          <w:szCs w:val="31"/>
        </w:rPr>
        <w:t>. Пусть состоявшиеся исполнительские удачные моменты и радость общение с публикой будут основной мотивацией дальнейших выступлений.</w:t>
      </w:r>
      <w:r w:rsidR="000459F7" w:rsidRPr="00EA7C3B">
        <w:rPr>
          <w:rFonts w:ascii="Times New Roman" w:hAnsi="Times New Roman" w:cs="Times New Roman"/>
          <w:sz w:val="31"/>
          <w:szCs w:val="31"/>
        </w:rPr>
        <w:t xml:space="preserve"> Важно помнить: </w:t>
      </w:r>
      <w:r w:rsidR="000459F7" w:rsidRPr="00EA7C3B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«Ансамбль — как человеческое счастье, которое возникает и тут же исчезает, бессмысленно его удерживать, оно существует всего один миг – сейчас</w:t>
      </w:r>
      <w:r w:rsidR="001C1DCB" w:rsidRPr="00EA7C3B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».</w:t>
      </w:r>
    </w:p>
    <w:p w14:paraId="26D9BB2E" w14:textId="6225C70A" w:rsidR="0077526F" w:rsidRPr="00EA7C3B" w:rsidRDefault="000459F7" w:rsidP="00D35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EA7C3B">
        <w:rPr>
          <w:rFonts w:ascii="Times New Roman" w:hAnsi="Times New Roman" w:cs="Times New Roman"/>
          <w:color w:val="000000"/>
          <w:sz w:val="31"/>
          <w:szCs w:val="31"/>
        </w:rPr>
        <w:br/>
      </w:r>
    </w:p>
    <w:p w14:paraId="5159DA18" w14:textId="77777777" w:rsidR="00584393" w:rsidRPr="00EA7C3B" w:rsidRDefault="00584393" w:rsidP="00EA7C3B">
      <w:pPr>
        <w:tabs>
          <w:tab w:val="left" w:pos="3645"/>
          <w:tab w:val="center" w:pos="4677"/>
        </w:tabs>
        <w:spacing w:line="360" w:lineRule="auto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3CD09042" w14:textId="77777777" w:rsidR="00584393" w:rsidRPr="00EA7C3B" w:rsidRDefault="00584393" w:rsidP="00EA7C3B">
      <w:pPr>
        <w:tabs>
          <w:tab w:val="left" w:pos="3645"/>
          <w:tab w:val="center" w:pos="4677"/>
        </w:tabs>
        <w:spacing w:line="360" w:lineRule="auto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283B154F" w14:textId="77777777" w:rsidR="00584393" w:rsidRPr="00EA7C3B" w:rsidRDefault="00584393" w:rsidP="00EA7C3B">
      <w:pPr>
        <w:tabs>
          <w:tab w:val="left" w:pos="3645"/>
          <w:tab w:val="center" w:pos="4677"/>
        </w:tabs>
        <w:spacing w:line="360" w:lineRule="auto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7DAD4FA9" w14:textId="77777777" w:rsidR="00584393" w:rsidRPr="00EA7C3B" w:rsidRDefault="00584393" w:rsidP="00D3565C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7CD61009" w14:textId="77777777" w:rsidR="00584393" w:rsidRPr="00EA7C3B" w:rsidRDefault="00584393" w:rsidP="00D3565C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3B321D09" w14:textId="77777777" w:rsidR="00584393" w:rsidRPr="00EA7C3B" w:rsidRDefault="00584393" w:rsidP="00D3565C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14:paraId="0C90AE2D" w14:textId="77777777" w:rsidR="00584393" w:rsidRPr="00EA7C3B" w:rsidRDefault="00584393" w:rsidP="0077526F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1"/>
          <w:szCs w:val="31"/>
        </w:rPr>
      </w:pPr>
    </w:p>
    <w:p w14:paraId="2576A7E6" w14:textId="77777777" w:rsidR="00D3565C" w:rsidRPr="00EA7C3B" w:rsidRDefault="00D3565C" w:rsidP="0077526F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1"/>
          <w:szCs w:val="31"/>
        </w:rPr>
      </w:pPr>
    </w:p>
    <w:p w14:paraId="1C448A41" w14:textId="358D93D3" w:rsidR="0077526F" w:rsidRPr="00EA7C3B" w:rsidRDefault="00EA7C3B" w:rsidP="00D5051C">
      <w:pPr>
        <w:tabs>
          <w:tab w:val="left" w:pos="3645"/>
          <w:tab w:val="center" w:pos="4677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lastRenderedPageBreak/>
        <w:t xml:space="preserve">ИСПОЛЬЗОВАННАЯ </w:t>
      </w:r>
      <w:r w:rsidR="0077526F" w:rsidRPr="00EA7C3B">
        <w:rPr>
          <w:rFonts w:ascii="Times New Roman" w:hAnsi="Times New Roman" w:cs="Times New Roman"/>
          <w:sz w:val="31"/>
          <w:szCs w:val="31"/>
        </w:rPr>
        <w:t>ЛИТЕРАТУРА:</w:t>
      </w:r>
    </w:p>
    <w:p w14:paraId="0C789C02" w14:textId="4B0EAB86" w:rsidR="005F1E68" w:rsidRPr="001E5E2C" w:rsidRDefault="005F1E68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Альшиц Ю.Л.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Ансамбль и творческая </w:t>
      </w:r>
      <w:r w:rsidR="00D3565C"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индивидуальность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D3565C"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Художественные, этические и психологические </w:t>
      </w:r>
      <w:r w:rsidR="00CF0101"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аспекты взаимодействия.   дис.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канд. иск.-вед. : 17.00.01 / Альшиц Юрий Леонович. – М., 2003. – 178 с. </w:t>
      </w:r>
    </w:p>
    <w:p w14:paraId="0A05BBA4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Бикташев В.Н. Искусство концертмейстера / В. Н. Бикташев. – СПб. : Союз художников, 2014. – 156 с.</w:t>
      </w:r>
    </w:p>
    <w:p w14:paraId="18FC3DED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Виноградов К. М. О работе оперного концертмейстера / К. М. Виноградов // Музыкальное исполнительство и современность. Вып.1. </w:t>
      </w:r>
    </w:p>
    <w:p w14:paraId="1FE05B2E" w14:textId="77777777" w:rsidR="0077526F" w:rsidRPr="001E5E2C" w:rsidRDefault="0077526F" w:rsidP="00D5051C">
      <w:pPr>
        <w:pStyle w:val="a3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sz w:val="30"/>
          <w:szCs w:val="30"/>
          <w:lang w:eastAsia="ru-RU"/>
        </w:rPr>
        <w:t>Виноградов К. М. О специфике творческих взаимоотношений пианиста-концертмейстера и певца /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К. М. Виноградов </w:t>
      </w:r>
      <w:r w:rsidRPr="001E5E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// Музыкальное исполнительство и современность. Вып.1. – 1988. 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С.156-173.</w:t>
      </w:r>
    </w:p>
    <w:p w14:paraId="7D16C262" w14:textId="77777777" w:rsidR="0077526F" w:rsidRPr="001E5E2C" w:rsidRDefault="0077526F" w:rsidP="00D5051C">
      <w:pPr>
        <w:pStyle w:val="a3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Гладких А. В. Ансамбль как форма художественной деятельности / А. В. Гладких, О. В. Гладких //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Наука, искусство, культура. Вып.1 – 2016. – №9. – С.5-12.</w:t>
      </w:r>
    </w:p>
    <w:p w14:paraId="6D2C1F29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Готсдинер А. Л. Музыкальная психология / А. Л. Готсдинер. – М. :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NB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МАГИСТР, 1993. – 191 с.</w:t>
      </w:r>
    </w:p>
    <w:p w14:paraId="50B467F2" w14:textId="59FFB92B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Коробова О. Я. Антиципация в структуре художественно-творческой деятельности концертмейстера.</w:t>
      </w:r>
      <w:r w:rsidR="00CF0101"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дис.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канд. иск.-вед. : 17.00.09 / 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Коробова Ольга Ярославовна. – Саратов, 2011. – 175 с.</w:t>
      </w:r>
    </w:p>
    <w:p w14:paraId="34049917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Коробова О. Я. Концертмейстер в современной музыкально-педагогической практике /  О. Я. Коробова, Д. И. Варламов // Искусство и образование. – 2010. – №3. – С.105-111.</w:t>
      </w:r>
    </w:p>
    <w:p w14:paraId="2F71C998" w14:textId="41C69740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Островская Е. А. Психологические аспекты деятельности концертмейстера в музыкально-образовательной сфере инструмен</w:t>
      </w:r>
      <w:r w:rsidR="00200102"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тального исполнительства. дис.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канд. иск.-вед. : 17.00.02 / 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Островская Елена Анатольевна. – Тамбов, 2006. – 233 с.</w:t>
      </w:r>
    </w:p>
    <w:p w14:paraId="3B4F9593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Петрушин В. И.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Музыкальная психология / В. И. Петрушин – М. : Трикста, 2008. – 400 с.</w:t>
      </w:r>
    </w:p>
    <w:p w14:paraId="7729FB92" w14:textId="77777777" w:rsidR="0077526F" w:rsidRPr="001E5E2C" w:rsidRDefault="0077526F" w:rsidP="00D5051C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Равчеева Н. А. Предмет «Аккомпанемент» в музыкальной школе / Н. А. Равчеева // Искусство и образование. – 2012. – №6. – С.55-69.</w:t>
      </w:r>
    </w:p>
    <w:p w14:paraId="753F455B" w14:textId="1BD03FB5" w:rsidR="001034FE" w:rsidRPr="00873E93" w:rsidRDefault="0077526F" w:rsidP="00873E93">
      <w:pPr>
        <w:pStyle w:val="a3"/>
        <w:numPr>
          <w:ilvl w:val="3"/>
          <w:numId w:val="6"/>
        </w:numPr>
        <w:spacing w:line="240" w:lineRule="auto"/>
        <w:ind w:left="1418" w:hanging="425"/>
        <w:jc w:val="both"/>
        <w:rPr>
          <w:sz w:val="30"/>
          <w:szCs w:val="30"/>
        </w:rPr>
      </w:pP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Чайкин С. Г. Специфика выразительных средств фортепиано в ансамблевой музыке: автореферат дис. </w:t>
      </w:r>
      <w:r w:rsidRPr="001E5E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канд. иск.-вед. : 17.00.02 / </w:t>
      </w:r>
      <w:r w:rsidRPr="001E5E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Чайкин сергей Германович. – Новосибирск, 2008. –23 с.</w:t>
      </w:r>
    </w:p>
    <w:sectPr w:rsidR="001034FE" w:rsidRPr="00873E93" w:rsidSect="00AC4D7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FFDD" w14:textId="77777777" w:rsidR="00FE1DE2" w:rsidRDefault="00FE1DE2" w:rsidP="00D3565C">
      <w:pPr>
        <w:spacing w:after="0" w:line="240" w:lineRule="auto"/>
      </w:pPr>
      <w:r>
        <w:separator/>
      </w:r>
    </w:p>
  </w:endnote>
  <w:endnote w:type="continuationSeparator" w:id="0">
    <w:p w14:paraId="7724920F" w14:textId="77777777" w:rsidR="00FE1DE2" w:rsidRDefault="00FE1DE2" w:rsidP="00D3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2CDB" w14:textId="77777777" w:rsidR="00AC4D7A" w:rsidRDefault="00AC4D7A" w:rsidP="00916F68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253F03" w14:textId="77777777" w:rsidR="00AC4D7A" w:rsidRDefault="00AC4D7A" w:rsidP="00AC4D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42F0" w14:textId="410FB4EB" w:rsidR="00AC4D7A" w:rsidRDefault="00AC4D7A" w:rsidP="00916F68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442F">
      <w:rPr>
        <w:rStyle w:val="a9"/>
        <w:noProof/>
      </w:rPr>
      <w:t>9</w:t>
    </w:r>
    <w:r>
      <w:rPr>
        <w:rStyle w:val="a9"/>
      </w:rPr>
      <w:fldChar w:fldCharType="end"/>
    </w:r>
  </w:p>
  <w:p w14:paraId="274EEF3A" w14:textId="77777777" w:rsidR="00AC4D7A" w:rsidRDefault="00AC4D7A" w:rsidP="00AC4D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EFE42" w14:textId="77777777" w:rsidR="00FE1DE2" w:rsidRDefault="00FE1DE2" w:rsidP="00D3565C">
      <w:pPr>
        <w:spacing w:after="0" w:line="240" w:lineRule="auto"/>
      </w:pPr>
      <w:r>
        <w:separator/>
      </w:r>
    </w:p>
  </w:footnote>
  <w:footnote w:type="continuationSeparator" w:id="0">
    <w:p w14:paraId="04B3C663" w14:textId="77777777" w:rsidR="00FE1DE2" w:rsidRDefault="00FE1DE2" w:rsidP="00D3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1AE"/>
    <w:multiLevelType w:val="hybridMultilevel"/>
    <w:tmpl w:val="15A4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4BE6"/>
    <w:multiLevelType w:val="hybridMultilevel"/>
    <w:tmpl w:val="E200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6C9"/>
    <w:multiLevelType w:val="hybridMultilevel"/>
    <w:tmpl w:val="692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464E"/>
    <w:multiLevelType w:val="hybridMultilevel"/>
    <w:tmpl w:val="D5A4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95F14"/>
    <w:multiLevelType w:val="hybridMultilevel"/>
    <w:tmpl w:val="9784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C1086"/>
    <w:multiLevelType w:val="hybridMultilevel"/>
    <w:tmpl w:val="BC0A49FC"/>
    <w:lvl w:ilvl="0" w:tplc="AD4CC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F"/>
    <w:rsid w:val="00043183"/>
    <w:rsid w:val="000459F7"/>
    <w:rsid w:val="000528FD"/>
    <w:rsid w:val="000840ED"/>
    <w:rsid w:val="000A2984"/>
    <w:rsid w:val="0010096D"/>
    <w:rsid w:val="001034FE"/>
    <w:rsid w:val="00150225"/>
    <w:rsid w:val="001816BC"/>
    <w:rsid w:val="001C1DCB"/>
    <w:rsid w:val="001E5E2C"/>
    <w:rsid w:val="00200102"/>
    <w:rsid w:val="00226C81"/>
    <w:rsid w:val="003050F4"/>
    <w:rsid w:val="0040060D"/>
    <w:rsid w:val="00445446"/>
    <w:rsid w:val="00452676"/>
    <w:rsid w:val="00467ACB"/>
    <w:rsid w:val="004A48E9"/>
    <w:rsid w:val="004D28BB"/>
    <w:rsid w:val="0050177D"/>
    <w:rsid w:val="00584393"/>
    <w:rsid w:val="00592A6A"/>
    <w:rsid w:val="005E4324"/>
    <w:rsid w:val="005F1E68"/>
    <w:rsid w:val="006A2EAF"/>
    <w:rsid w:val="006B3597"/>
    <w:rsid w:val="006E5AE4"/>
    <w:rsid w:val="00704EF6"/>
    <w:rsid w:val="00751D82"/>
    <w:rsid w:val="0076786E"/>
    <w:rsid w:val="0077526F"/>
    <w:rsid w:val="00784CA5"/>
    <w:rsid w:val="0079729A"/>
    <w:rsid w:val="007C17F2"/>
    <w:rsid w:val="007C38B1"/>
    <w:rsid w:val="007D6DB9"/>
    <w:rsid w:val="00810C0D"/>
    <w:rsid w:val="0083472D"/>
    <w:rsid w:val="00873E93"/>
    <w:rsid w:val="008B0B04"/>
    <w:rsid w:val="008E31D2"/>
    <w:rsid w:val="008F1C28"/>
    <w:rsid w:val="009E5AF5"/>
    <w:rsid w:val="00A0442F"/>
    <w:rsid w:val="00AC4D7A"/>
    <w:rsid w:val="00B1609B"/>
    <w:rsid w:val="00B60914"/>
    <w:rsid w:val="00BD2FF7"/>
    <w:rsid w:val="00C834DD"/>
    <w:rsid w:val="00CB5A30"/>
    <w:rsid w:val="00CC223C"/>
    <w:rsid w:val="00CF0101"/>
    <w:rsid w:val="00D320A9"/>
    <w:rsid w:val="00D3565C"/>
    <w:rsid w:val="00D404F5"/>
    <w:rsid w:val="00D5051C"/>
    <w:rsid w:val="00D56D4C"/>
    <w:rsid w:val="00DA21ED"/>
    <w:rsid w:val="00DC32BC"/>
    <w:rsid w:val="00DE423F"/>
    <w:rsid w:val="00E37291"/>
    <w:rsid w:val="00E6073F"/>
    <w:rsid w:val="00EA7C3B"/>
    <w:rsid w:val="00EF5CDB"/>
    <w:rsid w:val="00F64A6E"/>
    <w:rsid w:val="00F7237F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80E4"/>
  <w15:docId w15:val="{C399D6D7-826F-45DE-8ECC-807B2AE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65C"/>
  </w:style>
  <w:style w:type="paragraph" w:styleId="a7">
    <w:name w:val="footer"/>
    <w:basedOn w:val="a"/>
    <w:link w:val="a8"/>
    <w:uiPriority w:val="99"/>
    <w:unhideWhenUsed/>
    <w:rsid w:val="00D3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65C"/>
  </w:style>
  <w:style w:type="character" w:styleId="a9">
    <w:name w:val="page number"/>
    <w:basedOn w:val="a0"/>
    <w:uiPriority w:val="99"/>
    <w:semiHidden/>
    <w:unhideWhenUsed/>
    <w:rsid w:val="00AC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278FE36-B76F-46ED-A3DB-EBC69BE9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Автор: Хотянович Татьяна Васильевна</vt:lpstr>
      <vt:lpstr>    концертмейстер </vt:lpstr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 Windows</cp:lastModifiedBy>
  <cp:revision>2</cp:revision>
  <cp:lastPrinted>2018-09-13T22:05:00Z</cp:lastPrinted>
  <dcterms:created xsi:type="dcterms:W3CDTF">2022-05-04T03:08:00Z</dcterms:created>
  <dcterms:modified xsi:type="dcterms:W3CDTF">2022-05-04T03:08:00Z</dcterms:modified>
</cp:coreProperties>
</file>