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23" w:rsidRPr="00DD5523" w:rsidRDefault="00DD5523" w:rsidP="00BD67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 «</w:t>
      </w:r>
      <w:r w:rsidRPr="00DD5523">
        <w:rPr>
          <w:rFonts w:ascii="Times New Roman" w:eastAsia="Times New Roman" w:hAnsi="Times New Roman" w:cs="Times New Roman"/>
          <w:sz w:val="24"/>
          <w:szCs w:val="24"/>
          <w:lang w:eastAsia="ru-RU"/>
        </w:rPr>
        <w:t xml:space="preserve">Понятие </w:t>
      </w:r>
      <w:r w:rsidR="00120977">
        <w:rPr>
          <w:rFonts w:ascii="Times New Roman" w:eastAsia="Times New Roman" w:hAnsi="Times New Roman" w:cs="Times New Roman"/>
          <w:sz w:val="24"/>
          <w:szCs w:val="24"/>
          <w:lang w:eastAsia="ru-RU"/>
        </w:rPr>
        <w:t xml:space="preserve">и принципы </w:t>
      </w:r>
      <w:bookmarkStart w:id="0" w:name="_GoBack"/>
      <w:bookmarkEnd w:id="0"/>
      <w:r w:rsidRPr="00DD5523">
        <w:rPr>
          <w:rFonts w:ascii="Times New Roman" w:eastAsia="Times New Roman" w:hAnsi="Times New Roman" w:cs="Times New Roman"/>
          <w:sz w:val="24"/>
          <w:szCs w:val="24"/>
          <w:lang w:eastAsia="ru-RU"/>
        </w:rPr>
        <w:t>гражданского права</w:t>
      </w:r>
      <w:r>
        <w:rPr>
          <w:rFonts w:ascii="Times New Roman" w:eastAsia="Times New Roman" w:hAnsi="Times New Roman" w:cs="Times New Roman"/>
          <w:sz w:val="24"/>
          <w:szCs w:val="24"/>
          <w:lang w:eastAsia="ru-RU"/>
        </w:rPr>
        <w:t>»</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Гражданское право составляет основу частноправового регулирования. Тем самым определяется его место в правовой системе как основной, базовой отрасли, предназначенной для регулирования частных, прежде всего имущественных отношений.</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В настоящее время происходит известное расширение сферы действия гражданского права. Так, к нему теперь относится ряд отношений землепользования и природопользования, изменивших свою экономическую и юридическую природу в связи с признанием права частной собственности на некоторые земельные участки и другие природные объекты. Гражданско-правовые начала все больше проникают в сферу семейных отношений. Взаимоотношения индивидуального управляющего с нанявшей его компанией (например, акционерным обществом) строятся по нормам акционерного (гражданского), а не трудового законодательства. Все это свидетельствует о возрастании социальной ценности гражданского права как наиболее эффективного регулятора формирующихся рыночных отношений.</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отношений. Косвенным показателем этого являются даже распространенные, хотя и необоснованные попытки применения гражданско-правовых норм к имущественным отношениям, входящим в предмет публичного, а не частного права.</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Так, при возврате налогоплательщикам неправильно удержанных сумм налогов на них иногда начисляются проценты, предусмотренные за нарушение денежного (гражданско-правового) обязательства ст. 395 ГК РФ. Между тем никаких гражданско-правовых, в том числе обязательственных, отношений между налогоплательщиком и налоговым органом не возникает, а потому нет и оснований для применения частноправовых правил. (Иное дело, что эту ситуацию можно рассматривать как деликт, т.е. причинение налогоплательщику имущественного вреда государственным налоговым органом, в силу которого последний обязан возместить потерпевшему все причиненные убытки.) В действительности же изложенная ситуация свидетельствует о необходимости учета в нормах публичного (налогового) права содержания соответствующих частноправовых отношений, а не только фискальных (публичных) интересов.</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Гражданское право является одной из основных отраслей всей российской системы права и имеет глубокие исторические корни. Термин "гражданское право" использовался еще римскими юристами, а римское право в течение нескольких веков оставалось одной из фундаментальных аксиом в юриспруденции и оказало сильнейшее влияние на право многих стран континентальной Европы, в том числе и на российское гражданское право. В основе российского гражданского права лежат основные концепции, выработанные континентальной системой права. Из курса теории права известно, что право Российской Федерации образует определенную систему, крупные звенья которой являются отраслями права. Гражданское право, как любая отрасль в российской системе права, состоит из правовых норм, регулирующих определенную сферу общественных отношений. С целью отграничения общественных отношений, регулируемых гражданским правом, от других отраслей права применяются понятия предмета и метода.</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 xml:space="preserve">Гражданское </w:t>
      </w:r>
      <w:proofErr w:type="gramStart"/>
      <w:r w:rsidRPr="00DD5523">
        <w:rPr>
          <w:rFonts w:ascii="Times New Roman" w:eastAsia="Times New Roman" w:hAnsi="Times New Roman" w:cs="Times New Roman"/>
          <w:sz w:val="24"/>
          <w:szCs w:val="24"/>
          <w:lang w:eastAsia="ru-RU"/>
        </w:rPr>
        <w:t>право</w:t>
      </w:r>
      <w:proofErr w:type="gramEnd"/>
      <w:r w:rsidRPr="00DD5523">
        <w:rPr>
          <w:rFonts w:ascii="Times New Roman" w:eastAsia="Times New Roman" w:hAnsi="Times New Roman" w:cs="Times New Roman"/>
          <w:sz w:val="24"/>
          <w:szCs w:val="24"/>
          <w:lang w:eastAsia="ru-RU"/>
        </w:rPr>
        <w:t xml:space="preserve"> как составная часть (элемент) единой правовой системы обладает присущими ему особыми функциями или задачами. Функции правовой отрасли также характеризуют ее место в системе права, поскольку отдельные отрасли различаются по содержанию и характеру выполняемых ими функций. Основными функциями </w:t>
      </w:r>
      <w:r w:rsidRPr="00DD5523">
        <w:rPr>
          <w:rFonts w:ascii="Times New Roman" w:eastAsia="Times New Roman" w:hAnsi="Times New Roman" w:cs="Times New Roman"/>
          <w:sz w:val="24"/>
          <w:szCs w:val="24"/>
          <w:lang w:eastAsia="ru-RU"/>
        </w:rPr>
        <w:lastRenderedPageBreak/>
        <w:t>гражданского права являются регулятивная и охранительная. Особенностью гражданско-правового регулирования является преобладание регулятивных задач (в сравнении, например, с охранительными функциями, выполняемыми уголовным правом), которые предоставляют субъектам гражданского права возможности организации и самостоятельного регулирования их имущественных правоотношений.</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Таким образом, роль гражданского права состоит, прежде всего, в регулировании нормальных экономических отношений в обществе, т.е. участники имущественных отношений самостоятельно организуют свою деятельность с целью достижения необходимых им результатов. Поэтому содержание и направленность этой функции имеет минимальное количество необходимых запретов и максимум возможных дозволений. В этом главное отличие регулятивных задач гражданских правоотношений от таких же задач, стоящих перед публичным правом, где регламентация соответствующих отношений носит жесткий определенный характер, почти не оставляющий места свободному волеизъявлению участников.</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Первоочередной целью охранительной функции гражданского права является защита имущественных интересов участников гражданского оборота и направлена на поддержание имущественного состояния добросовестных субъектов в положении, существовавшим до нарушения их прав и интересов. Охранительная функция, по общему правилу, реализуется путем восстановления нарушенных прав либо компенсацией потерпевшему причиненных ему убытков, т.е. носит компенсационно-восстановительную направленность, связанную со стоимостным характером имущественных товарно-денежных отношений.</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Другой важный аспект охранительной функции гражданского права заключается в постановке предупредительно-воспитательной задачи, состоящей в стимулировании и организации такого поведения участников регулируемых гражданских правоотношений, которое исключало бы необоснованное ущемление или нарушение других интересов. Данная функция характерна для регулирования в деликатных и иных правоохранительных обязательствах, а также в регламентации личных неимущественных отношений. В области личных неимущественных отношений, не связанных с имущественными, гражданское право ограничивается только охранительными или защитными задачами.</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 xml:space="preserve">Под правовыми принципами понимаются основные начала, наиболее общие правоприменительные положения системы права, имеющие в силу законодательного закрепления общеобязательный характер. Основные начала присущи как правовой системе в целом, так и отдельным правовым институтам, </w:t>
      </w:r>
      <w:proofErr w:type="spellStart"/>
      <w:r w:rsidRPr="00DD5523">
        <w:rPr>
          <w:rFonts w:ascii="Times New Roman" w:eastAsia="Times New Roman" w:hAnsi="Times New Roman" w:cs="Times New Roman"/>
          <w:sz w:val="24"/>
          <w:szCs w:val="24"/>
          <w:lang w:eastAsia="ru-RU"/>
        </w:rPr>
        <w:t>подотраслям</w:t>
      </w:r>
      <w:proofErr w:type="spellEnd"/>
      <w:r w:rsidRPr="00DD5523">
        <w:rPr>
          <w:rFonts w:ascii="Times New Roman" w:eastAsia="Times New Roman" w:hAnsi="Times New Roman" w:cs="Times New Roman"/>
          <w:sz w:val="24"/>
          <w:szCs w:val="24"/>
          <w:lang w:eastAsia="ru-RU"/>
        </w:rPr>
        <w:t xml:space="preserve"> и отдельным правовым отраслям.</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При формировании нового Гражданского кодекса Российской Федерации законодатель в ст. 1 заложил основные принципы гражданского права. Основные начала гражданского законодательства отражают существо содержания, социальную направленность и главные отраслевые особенности правового регулирования, что позволяет лучше понимать их смысловую направленность, правильно применять и толковать гражданско-правовые нормы.</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 xml:space="preserve">Принципы гражданского права позволяют при обнаружении пробелов в действующем законодательстве применять конкретные правовые нормы по аналогии, что характерно для данной отрасли права, которая чаще других отраслей сталкивается с подобными ситуациями. Дело в том, что независимость и самостоятельность участников гражданского оборота носит дозволительный характер и гражданско-правовое регулирование заранее предполагает возможность появления таких правоотношений, которые не </w:t>
      </w:r>
      <w:r w:rsidRPr="00DD5523">
        <w:rPr>
          <w:rFonts w:ascii="Times New Roman" w:eastAsia="Times New Roman" w:hAnsi="Times New Roman" w:cs="Times New Roman"/>
          <w:sz w:val="24"/>
          <w:szCs w:val="24"/>
          <w:lang w:eastAsia="ru-RU"/>
        </w:rPr>
        <w:lastRenderedPageBreak/>
        <w:t>предусматриваются действующим законодательством. Гражданско-правовое регулирование таких отношений, с учетом правомерности возможного их поведения, осуществляется на общих началах гражданского законодательства (ст. 6, 8 ГК РФ). Одна из особенностей закрепления в гражданском законодательстве общих правовых принципов заключается в том, что они носят общеобязательный характер и их соблюдение и применение при рассмотрении конкретных правовых ситуаций является обязательным требованием закона.</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Гражданский кодекс РФ в общих положениях заложил основные начала гражданского законодательства - основные принципы гражданского права, которые следует рассмотреть более подробно.</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 xml:space="preserve">Принцип юридического равенства участников регулируемых гражданско-правовых отношений. Принцип юридического равенства правого режима для всех субъектов гражданского права характеризует правовой статус участников гражданских правоотношений. Все субъекты гражданского права - физические лица, юридические лица, муниципальные образования, субъекты Российской Федерации и Российская Федерация - в целом имеют одинаковые юридические возможности для участия в гражданском (товарном) обороте, ни один из них не обладает какими-либо преимуществами перед другими участниками гражданского оборота, и на них распространяются одни и те же гражданско-правовые нормы. Все исключения, связанные с применением данного принципа, прямо указываются в законе и преследуют дополнительные правовые гарантии для защиты гражданских интересов некоторых субъектов гражданского права. </w:t>
      </w:r>
      <w:proofErr w:type="gramStart"/>
      <w:r w:rsidRPr="00DD5523">
        <w:rPr>
          <w:rFonts w:ascii="Times New Roman" w:eastAsia="Times New Roman" w:hAnsi="Times New Roman" w:cs="Times New Roman"/>
          <w:sz w:val="24"/>
          <w:szCs w:val="24"/>
          <w:lang w:eastAsia="ru-RU"/>
        </w:rPr>
        <w:t>Например</w:t>
      </w:r>
      <w:proofErr w:type="gramEnd"/>
      <w:r w:rsidRPr="00DD5523">
        <w:rPr>
          <w:rFonts w:ascii="Times New Roman" w:eastAsia="Times New Roman" w:hAnsi="Times New Roman" w:cs="Times New Roman"/>
          <w:sz w:val="24"/>
          <w:szCs w:val="24"/>
          <w:lang w:eastAsia="ru-RU"/>
        </w:rPr>
        <w:t>: в Законе "О защите прав потребителей" устанавливаются более жесткие повышенные требования к субъектам, занимающимся предпринимательской деятельностью, с целью защиты потребителей как слабейшей стороны гражданских правоотношений.</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Принцип неприкосновенности собственности. Неприкосновенность собственности является основой экономических преобразований в нашем государстве и обеспечивает собственникам возможность стабильного осуществления правомочий по владению, пользованию и распоряжению принадлежащим им имуществом. Данный принцип позволяет как частным, так и публичным собственникам использовать принадлежащее им имущество в своих интересах, не опасаясь его произвольного изъятия, запрета или ограничения в его использовании. В статье 35 Конституции РФ указано: "Никто не может быть лишен своего имущества иначе как по решению суда". Изъятие имущества у собственника в общественных или публичных интересах допускается только в установленных законом случаях и с обязательной предварительной равноценной компенсацией. В то же время гражданское законодательство дает исчерпывающий перечень оснований прекращения права собственности помимо воли собственника, который расширительному толкованию не подлежит. Одним из оснований возникновения права собственности является его приватизация, т.е. передача части государственного или муниципального имущества частному собственнику, которая осуществляется по воле публичного собственника и вписывается в рамки рассматриваемого принципа.</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Данный принцип позволяет исключить возможности необоснованного передела собственности и призван гарантировать экономическую стабильность в нашем обществе.</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 xml:space="preserve">Принцип свободы договора. Этот принцип лежит в основе всего договорного права, нормы которого заложены по всему Гражданскому кодексу. Законодатель, разрабатывая кодифицированный закон, посвятил этому принципу ст. 421 ГК РФ, которая называется "Свобода договора". Данный принцип предусматривает предоставление субъектам гражданского права возможности самостоятельно выбирать партнеров при заключении </w:t>
      </w:r>
      <w:r w:rsidRPr="00DD5523">
        <w:rPr>
          <w:rFonts w:ascii="Times New Roman" w:eastAsia="Times New Roman" w:hAnsi="Times New Roman" w:cs="Times New Roman"/>
          <w:sz w:val="24"/>
          <w:szCs w:val="24"/>
          <w:lang w:eastAsia="ru-RU"/>
        </w:rPr>
        <w:lastRenderedPageBreak/>
        <w:t>договора, а также выбора вида договора и его условий, на которых он будет заключен. В отдельных случаях, в интересах общества, гражданское законодательство допускает отступление от принципа свободы договора, если данное положение прямо указано в законе и предоставляет потребителю определенные гарантии в защиту своих гражданских прав (ст. 426 "Публичный договор", ст. 428 "Договор присоединения"). Закрепление этого принципа в гражданском законодательстве означает недопустимость понуждения к заключению договора со стороны государственных и муниципальных органов, что является одним из важных элементов регулирования рыночной экономики.</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Принцип недопустимости произвольного вмешательства кого-либо в частные дела. Нормы права, содержащиеся в гражданском законодательстве, регулируют и защищают частные интересы всех участников гражданского оборота. Принцип недопустимости в первую очередь касается публичных органов власти и управления, которые не вправе вмешиваться в частные дела субъектов гражданского права, если они осуществляют свою деятельность в соответствии с действующим законодательством. Непосредственное вмешательство органов государственной власти и местного самоуправления допускается только в случаях, прямо указанных законом. Кроме того, действия данного принципа распространяются на сферу личных неимущественных отношений, что соответствует Конституции РФ (ст. 23, 24), где заложены нормы о неприкосновенности частной жизни, личной и семейной тайны, жилья, а также не допускается распространение информации о частной жизни граждан.</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Принцип необходимости беспрепятственного осуществления своих гражданских прав. В данном принципе проявляется один из элементов метода гражданского права - автономия воли. Конституция РФ устанавливает в ст.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С другой стороны,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Принцип беспрепятственного осуществления гражданских прав конкретизируется в возможности всем субъектам гражданского права осуществлять предпринимательскую и иную не запрещенную законом экономическую деятельность, а также в свободе перемещения по всей территории Российской Федерации товаров, услуг и финансовых средств.</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Принцип всемерной охраны гражданских прав, включая возможность восстановления нарушенных прав и обеспечения их от влияния сторон судебной защитой. Построение правового государства в России невозможно без всемерной охраны и судебной защиты гражданских прав. Данный принцип отражает правоохранительную функцию гражданско-правового регулирования и позволяет участникам гражданских правоотношений использовать предоставленные законодательством все способы защиты нарушенных гражданских прав. Гражданское право содержит способы, позволяющие субъектам гражданско-правового регулирования самостоятельно охранять и защищать свои права и законные интересы, а также прибегать к применению судебной защиты гражданских прав (ст. 11-14 ГК РФ).</w:t>
      </w:r>
    </w:p>
    <w:p w:rsidR="00DD5523" w:rsidRPr="00DD5523" w:rsidRDefault="00DD5523" w:rsidP="009F5E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23">
        <w:rPr>
          <w:rFonts w:ascii="Times New Roman" w:eastAsia="Times New Roman" w:hAnsi="Times New Roman" w:cs="Times New Roman"/>
          <w:sz w:val="24"/>
          <w:szCs w:val="24"/>
          <w:lang w:eastAsia="ru-RU"/>
        </w:rPr>
        <w:t xml:space="preserve">Принцип самостоятельности и инициативы в приобретении, осуществлении и защите гражданских прав, а также принцип запрета злоупотребления правом и иного ненадлежащего осуществления гражданских прав не попали в перечень основных начал гражданского законодательства. В то же время реализация гражданских прав участниками гражданского оборота имеет определенные рамки, как по содержанию, так и по способам их осуществления. В соответствии с этими принципами исключается безграничная свобода </w:t>
      </w:r>
      <w:r w:rsidRPr="00DD5523">
        <w:rPr>
          <w:rFonts w:ascii="Times New Roman" w:eastAsia="Times New Roman" w:hAnsi="Times New Roman" w:cs="Times New Roman"/>
          <w:sz w:val="24"/>
          <w:szCs w:val="24"/>
          <w:lang w:eastAsia="ru-RU"/>
        </w:rPr>
        <w:lastRenderedPageBreak/>
        <w:t>в использовании субъектами гражданских правоотношений предоставленных им прав, а также злоупотребления правом. Например, собственник земли и иных природных ресурсов осуществляет свои права свободно, если это не наносит ущерба окружающей среде и не нарушает прав и законных интересов других лиц (ст. 209 ГК РФ).</w:t>
      </w:r>
    </w:p>
    <w:p w:rsidR="003F616B" w:rsidRDefault="003F616B" w:rsidP="009F5E3C">
      <w:pPr>
        <w:spacing w:after="0"/>
        <w:jc w:val="both"/>
        <w:rPr>
          <w:rFonts w:ascii="Times New Roman" w:hAnsi="Times New Roman" w:cs="Times New Roman"/>
        </w:rPr>
      </w:pPr>
      <w:r>
        <w:rPr>
          <w:rFonts w:ascii="Times New Roman" w:hAnsi="Times New Roman" w:cs="Times New Roman"/>
        </w:rPr>
        <w:t>г. Сызрань</w:t>
      </w:r>
    </w:p>
    <w:p w:rsidR="003F616B" w:rsidRPr="00E61248" w:rsidRDefault="003F616B" w:rsidP="009F5E3C">
      <w:pPr>
        <w:spacing w:after="0"/>
        <w:jc w:val="both"/>
        <w:rPr>
          <w:rFonts w:ascii="Times New Roman" w:hAnsi="Times New Roman" w:cs="Times New Roman"/>
        </w:rPr>
      </w:pPr>
      <w:r>
        <w:rPr>
          <w:rFonts w:ascii="Times New Roman" w:hAnsi="Times New Roman" w:cs="Times New Roman"/>
        </w:rPr>
        <w:t>Самарская область</w:t>
      </w:r>
    </w:p>
    <w:p w:rsidR="003F616B" w:rsidRPr="00E61248" w:rsidRDefault="003F616B" w:rsidP="009F5E3C">
      <w:pPr>
        <w:spacing w:after="0"/>
        <w:jc w:val="both"/>
        <w:rPr>
          <w:rFonts w:ascii="Times New Roman" w:hAnsi="Times New Roman" w:cs="Times New Roman"/>
        </w:rPr>
      </w:pPr>
      <w:r w:rsidRPr="00E61248">
        <w:rPr>
          <w:rFonts w:ascii="Times New Roman" w:hAnsi="Times New Roman" w:cs="Times New Roman"/>
        </w:rPr>
        <w:t>ГБОУ СОШ №33</w:t>
      </w:r>
    </w:p>
    <w:p w:rsidR="003F616B" w:rsidRDefault="003F616B" w:rsidP="009F5E3C">
      <w:pPr>
        <w:spacing w:after="0"/>
        <w:jc w:val="both"/>
        <w:rPr>
          <w:rFonts w:ascii="Times New Roman" w:hAnsi="Times New Roman" w:cs="Times New Roman"/>
        </w:rPr>
      </w:pPr>
      <w:r>
        <w:rPr>
          <w:rFonts w:ascii="Times New Roman" w:hAnsi="Times New Roman" w:cs="Times New Roman"/>
        </w:rPr>
        <w:t>Класс</w:t>
      </w:r>
      <w:r w:rsidRPr="00E61248">
        <w:rPr>
          <w:rFonts w:ascii="Times New Roman" w:hAnsi="Times New Roman" w:cs="Times New Roman"/>
        </w:rPr>
        <w:t xml:space="preserve"> 11 «А»</w:t>
      </w:r>
    </w:p>
    <w:p w:rsidR="003F616B" w:rsidRDefault="003F616B" w:rsidP="009F5E3C">
      <w:pPr>
        <w:spacing w:after="0"/>
        <w:jc w:val="both"/>
        <w:rPr>
          <w:rFonts w:ascii="Times New Roman" w:hAnsi="Times New Roman" w:cs="Times New Roman"/>
        </w:rPr>
      </w:pPr>
      <w:r w:rsidRPr="00E61248">
        <w:rPr>
          <w:rFonts w:ascii="Times New Roman" w:hAnsi="Times New Roman" w:cs="Times New Roman"/>
        </w:rPr>
        <w:t>Рябушева Алина В</w:t>
      </w:r>
      <w:r>
        <w:rPr>
          <w:rFonts w:ascii="Times New Roman" w:hAnsi="Times New Roman" w:cs="Times New Roman"/>
        </w:rPr>
        <w:t>икторовна</w:t>
      </w:r>
    </w:p>
    <w:p w:rsidR="00336E93" w:rsidRDefault="00336E93" w:rsidP="009F5E3C">
      <w:pPr>
        <w:jc w:val="both"/>
      </w:pPr>
    </w:p>
    <w:sectPr w:rsidR="00336E9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1E" w:rsidRDefault="00F8361E" w:rsidP="00DD5523">
      <w:pPr>
        <w:spacing w:after="0" w:line="240" w:lineRule="auto"/>
      </w:pPr>
      <w:r>
        <w:separator/>
      </w:r>
    </w:p>
  </w:endnote>
  <w:endnote w:type="continuationSeparator" w:id="0">
    <w:p w:rsidR="00F8361E" w:rsidRDefault="00F8361E" w:rsidP="00DD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2422"/>
      <w:docPartObj>
        <w:docPartGallery w:val="Page Numbers (Bottom of Page)"/>
        <w:docPartUnique/>
      </w:docPartObj>
    </w:sdtPr>
    <w:sdtEndPr/>
    <w:sdtContent>
      <w:p w:rsidR="00DD5523" w:rsidRDefault="00DD5523">
        <w:pPr>
          <w:pStyle w:val="a6"/>
          <w:jc w:val="right"/>
        </w:pPr>
        <w:r>
          <w:fldChar w:fldCharType="begin"/>
        </w:r>
        <w:r>
          <w:instrText>PAGE   \* MERGEFORMAT</w:instrText>
        </w:r>
        <w:r>
          <w:fldChar w:fldCharType="separate"/>
        </w:r>
        <w:r w:rsidR="00120977">
          <w:rPr>
            <w:noProof/>
          </w:rPr>
          <w:t>1</w:t>
        </w:r>
        <w:r>
          <w:fldChar w:fldCharType="end"/>
        </w:r>
      </w:p>
    </w:sdtContent>
  </w:sdt>
  <w:p w:rsidR="00DD5523" w:rsidRDefault="00DD55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1E" w:rsidRDefault="00F8361E" w:rsidP="00DD5523">
      <w:pPr>
        <w:spacing w:after="0" w:line="240" w:lineRule="auto"/>
      </w:pPr>
      <w:r>
        <w:separator/>
      </w:r>
    </w:p>
  </w:footnote>
  <w:footnote w:type="continuationSeparator" w:id="0">
    <w:p w:rsidR="00F8361E" w:rsidRDefault="00F8361E" w:rsidP="00DD5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29"/>
    <w:rsid w:val="00120977"/>
    <w:rsid w:val="0028257D"/>
    <w:rsid w:val="002A0D29"/>
    <w:rsid w:val="00336E93"/>
    <w:rsid w:val="003F616B"/>
    <w:rsid w:val="009F5E3C"/>
    <w:rsid w:val="00A85840"/>
    <w:rsid w:val="00BD6717"/>
    <w:rsid w:val="00DD5523"/>
    <w:rsid w:val="00F8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9163"/>
  <w15:chartTrackingRefBased/>
  <w15:docId w15:val="{8ED14C56-7C10-43C3-90EC-710A56D6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D55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5523"/>
  </w:style>
  <w:style w:type="paragraph" w:styleId="a6">
    <w:name w:val="footer"/>
    <w:basedOn w:val="a"/>
    <w:link w:val="a7"/>
    <w:uiPriority w:val="99"/>
    <w:unhideWhenUsed/>
    <w:rsid w:val="00DD55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3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2186</Words>
  <Characters>12465</Characters>
  <Application>Microsoft Office Word</Application>
  <DocSecurity>0</DocSecurity>
  <Lines>103</Lines>
  <Paragraphs>29</Paragraphs>
  <ScaleCrop>false</ScaleCrop>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Рябушева Ирина Анатольевна</dc:creator>
  <cp:keywords/>
  <dc:description/>
  <cp:lastModifiedBy>Рябушева Ирина Анатольевна</cp:lastModifiedBy>
  <cp:revision>7</cp:revision>
  <dcterms:created xsi:type="dcterms:W3CDTF">2022-05-06T10:10:00Z</dcterms:created>
  <dcterms:modified xsi:type="dcterms:W3CDTF">2022-05-06T10:14:00Z</dcterms:modified>
</cp:coreProperties>
</file>