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42" w:rsidRPr="00161242" w:rsidRDefault="00F312C8" w:rsidP="002A1259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«</w:t>
      </w:r>
      <w:r w:rsidR="00161242" w:rsidRPr="00161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нормы жилищного кодекса в сфере защиты прав граждан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порядок защиты жилищных прав (т.е. обращение с заявлением или жалобой в орган или к должностному лицу, являющимся вышестоящими по отношению к субъекту, нарушившему право) применяется лишь тогда, когда такой порядок прямо предусмотрен Жилищным кодексом или иным федеральным законом. Однако соблюдение административного порядка не лишает заявителя права на обращение в суд с обжалованием решения, принятого в административном порядке, в соответствии с нормами, установленными гл.25 ГПК РФ, гл.24 АПК РФ.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кодексе РФ содержатся и другие нормы, направленные на защиту прав и законных интересов граждан. Этому посвящена ст.3, в которой прописаны закрепленные в ст.25 Конституции РФ положения о неприкосновенности жилища. В ч.4 ст.3 ЖК РФ указано, что никто не может быть выселен из жилища или ограничен в праве пользования жилищем, в том числе в праве получения коммунальных услуг, иначе как по основаниям и в порядке, которые предусмотрены Кодексом и другими федеральными законами. Принцип недопустимости произвольного лишения жилища действует только в отношении граждан, владеющих жилищем на законных основаниях.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нормы по защите жилищных прав граждан изложены в ст.11 ЖК РФ,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гласит, что защита нарушенных жилищных прав осуществляется судом в соответствии с подведомственностью дел, установленной процессуальным законодательством, путем: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признания жилищного права;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восстановления положения, существовавшего до нарушения жилищного права, и пресечения действий, нарушающих это право или создающих угрозу его нарушения;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самоуправления, нарушающих жилищные права и противоречащих Кодексу или принятым в соответствии с Кодексом федеральному закону, иному нормативному правовому акту, имеющим большую, чем указанные нормативный правовой акт государственного органа либо нормативный правовой акт органа местного самоуправления, юридическую силу;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неприменения судом нормативного правового акта государственного органа или нормативного правового акта органа местного самоуправления, противоречащих Кодексу или принятым в соответствии с Кодексом федеральному закону, иному нормативному правовому акту, имеющим большую, чем указанные нормативный правовой акт государственного органа или нормативный правовой акт органа местного самоуправления, юридическую силу;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прекращения или изменения жилищного правоотношения;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иными способами, предусмотренными Кодексом, другим федеральным законом.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11 ЖК РФ установлен примерный перечень способов защиты жилищных прав средствами национальной правовой системы, поскольку каждый вправе в соответствии с международными договорами Российской Федерации обращаться в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межгосударственные органы по защите прав и свобод человека, если исчерпаны все имеющиеся внутригосударственные средства правовой защиты (ч.3 ст.46 Конституции РФ). Например, в Европейский Суд по правам человека.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 Жилищного кодекса РФ отведена объектам жилищных прав и жилищному фонду. Установлено, что объектами жилищных прав являются жилые помещения (ч.1 ст.15).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Конкретные виды объектов жилищных прав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в ст.16. К ним относятся: жилой дом, часть жилого дома; квартира, часть квартиры; комната (жилого дома или квартиры). Даны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нормативные определения жилого дома, квартиры, комнаты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(жилого дома или квартиры).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ст.15 ЖК РФ содержится понятие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жилого помещения как изолированного помещения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 Порядок признания помещения жилым либо непригодным для проживания и требования, которым оно должно отвечать, устанавливаются Правительством РФ в соответствии с ЖК РФ, другими федеральными законами.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действует утвержденное постановлением Правительства РФ от 28 января 2006 г.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 признании помещения жилым помещением, жилого помещения не пригодным для проживания и многоквартирного дома аварийным и подлежащим снос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нем установлены требования к жилому помещению, порядок признания его пригодным для проживания и основания, по которым жилое помещение признается непригодным для проживания, и в частности многоквартирный дом - аварийным и подлежащим сносу.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 ЖК РФ воспроизводит п.2 ст.288 ГК РФ, устанавливающий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назначение жилых помещений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предназначены для проживания граждан. Постановлением Правительства РФ от 21 января 2006 г. утверждены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пользования жилыми помещениями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[4]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новая классификация видов жилищного фонда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введено дополнительное основание классификации. В ст. 19 говорится, что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жилищный фонд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всех жилых помещений, находящихся на территории Российской Федерации. Основываясь на ст.212 - 215 Гражданского кодекса РФ, в зависимости от формы собственности ЖК РФ закрепляет три вида жилищного фонда: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частный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(находящийся в собственности граждан и юридических лиц);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(принадлежащий на праве собственности Российской Федерации и субъектам Российской Федерации);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муниципальный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(находящийся в собственности муниципальных образований).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целей использования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Жилищный кодекс РФ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впервые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четыре вида жилищного фонда: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социального использования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коммерческого использования, специализированный и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индивидуальный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фонды. Жилищный фонд подлежит государственному учету в порядке, установленном Правительством Российской Федерации (ч.4 ст. 19 ЖК РФ).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Перевод жилого помещения в нежилое помещение и нежилого помещения в жилое помещение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регулируется нормами гл.3 Условия перевода содержатся в ст.22.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Впервые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федерального закона закреплен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единый порядок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помещений (ст.23), который осуществляется органом местного самоуправления. В новом Кодексе более подробно, чем в прежнем, изложены порядок перевода жилого помещения в нежилое помещение и нежилого помещения в жилое помещение, а также последствия отказа в таком переводе (ст.24).</w:t>
      </w:r>
    </w:p>
    <w:p w:rsidR="00161242" w:rsidRPr="00161242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жилищным отношениям, связанным с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ремонтом, переустройством и перепланировкой жилых помещений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использованием инженерного оборудования, предоставлением коммунальных услуг, внесением платы за коммунальные услуги, применяется соответствующее законодательство с учетом требований, установленных Жилищным кодексом РФ (ст.8). Вместе с тем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переустройству и перепланировке жилых помещений посвящена отдельная глава 4.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отношений, предусмотренных ею, осуществляется в значительной степени иначе, чем ранее. Основные вопросы по переустройству и перепланировке помещений, как и рассмотренные отношения по переводу помещений, регулируются федеральным законом.</w:t>
      </w:r>
    </w:p>
    <w:p w:rsidR="00F312C8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Кодексе даны юридические определения понятий "переустройство" и "перепланировка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помещения"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ст.25).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Переустройство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жилого помещения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установку, замену или перенос инженерных сетей, санитарно-технического, электрического или другого оборудования, которые требуют внесения изменения в технический паспорт жилого помещения.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Перепланировка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жилого помещения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изменение его конфигурации, требующее внесения изменения в технический паспорт жилого помещения. Понятие "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технический паспорт жилого помещения" 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ст. 19 ЖК РФ. Форма заявления о переустройстве или перепланировке жилого помещения утверждена постановлением Правительства РФ от 28 апреля 2005 </w:t>
      </w:r>
      <w:proofErr w:type="gramStart"/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,</w:t>
      </w:r>
      <w:proofErr w:type="gramEnd"/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должно исключить установление по этому поводу "местных" правил. В отличие от прежнего ЖК, новый Кодекс определяет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самовольных переустройства и (или) перепланировки жилого помещения (ст.29),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содержит </w:t>
      </w:r>
      <w:r w:rsidRPr="00161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последствия</w:t>
      </w:r>
      <w:r w:rsidRPr="0016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действий.</w:t>
      </w:r>
    </w:p>
    <w:p w:rsidR="00161242" w:rsidRPr="00F312C8" w:rsidRDefault="00161242" w:rsidP="002A125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161242" w:rsidRDefault="00161242" w:rsidP="002A1259">
      <w:pPr>
        <w:pStyle w:val="a3"/>
        <w:ind w:firstLine="720"/>
        <w:jc w:val="both"/>
      </w:pPr>
      <w:r>
        <w:t xml:space="preserve">В Жилищном кодексе РФ четко изложены </w:t>
      </w:r>
      <w:r>
        <w:rPr>
          <w:i/>
          <w:iCs/>
        </w:rPr>
        <w:t xml:space="preserve">общие принципы и основные начала жилищного законодательства. </w:t>
      </w:r>
      <w:r>
        <w:t>В ст.1 говорится, что жилищное законодательство основывается на необходимости</w:t>
      </w:r>
      <w:r>
        <w:rPr>
          <w:i/>
          <w:iCs/>
        </w:rPr>
        <w:t xml:space="preserve"> </w:t>
      </w:r>
      <w:r>
        <w:t>обеспечения органами государственной власти и органами местного самоуправления условий для осуществления гражданами права на жилище, его безопасности, на неприкосновенности и недопустимости произвольного лишения жилища, на необходимости беспрепятственного осуществления вытекающих из отношений, регулируемых жилищным законодательством, прав, а также на признании равенства участников регулируемых жилищным законодательством отношений по владению, пользованию и распоряжению жилыми помещениями,</w:t>
      </w:r>
      <w:r>
        <w:rPr>
          <w:i/>
          <w:iCs/>
        </w:rPr>
        <w:t xml:space="preserve"> </w:t>
      </w:r>
      <w:r>
        <w:t>если иное не вытекает из ЖК РФ, другого федерального закона или существа соответствующих отношений, на необходимости обеспечения восстановления нарушенных жилищных прав, их судебной защиты, обеспечения сохранности жилищного фонда и использования жилых помещений по назначению.</w:t>
      </w:r>
    </w:p>
    <w:p w:rsidR="002A1259" w:rsidRDefault="00161242" w:rsidP="002A1259">
      <w:pPr>
        <w:pStyle w:val="3"/>
        <w:pageBreakBefore/>
        <w:jc w:val="both"/>
        <w:rPr>
          <w:b w:val="0"/>
          <w:bCs w:val="0"/>
          <w:sz w:val="24"/>
          <w:szCs w:val="24"/>
        </w:rPr>
      </w:pPr>
      <w:r w:rsidRPr="002A1259">
        <w:rPr>
          <w:b w:val="0"/>
          <w:bCs w:val="0"/>
          <w:sz w:val="24"/>
          <w:szCs w:val="24"/>
        </w:rPr>
        <w:lastRenderedPageBreak/>
        <w:t xml:space="preserve">Правовое регулирование правоотношений в жилищной сфере основывается на Конституции Российской Федерации, в которой закреплены главные принципы жилищной политики государства. Согласно Конституции каждый имеет право на жилище, оно </w:t>
      </w:r>
      <w:proofErr w:type="gramStart"/>
      <w:r w:rsidRPr="002A1259">
        <w:rPr>
          <w:b w:val="0"/>
          <w:bCs w:val="0"/>
          <w:sz w:val="24"/>
          <w:szCs w:val="24"/>
        </w:rPr>
        <w:t>неприкосновенно</w:t>
      </w:r>
      <w:proofErr w:type="gramEnd"/>
      <w:r w:rsidRPr="002A1259">
        <w:rPr>
          <w:b w:val="0"/>
          <w:bCs w:val="0"/>
          <w:sz w:val="24"/>
          <w:szCs w:val="24"/>
        </w:rPr>
        <w:t xml:space="preserve"> и никто не может быть произвольно лишен его (ст.25, 40). Эти нормы внесены законодателем в ст.3 Жилищного кодекса Российской Федерации, который согласно Федеральному закону "О введении в действие Жилищного кодекса Российской Федерации" от 29 декабря 2004 г. (далее - Вводный закон) вступил в силу с 1 марта 2005 г. В ч.4 ст.3 ЖК РФ установлено, что никто не может быть выселен из жилища или ограничен в праве пользования им иначе как по основаниям и в порядке, предусмотренным Кодексом и другими федеральными законами.</w:t>
      </w:r>
      <w:r w:rsidR="002A1259" w:rsidRPr="002A1259"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</w:p>
    <w:p w:rsidR="002A1259" w:rsidRPr="002A1259" w:rsidRDefault="002A1259" w:rsidP="002A1259">
      <w:pPr>
        <w:pStyle w:val="3"/>
        <w:pageBreakBefore/>
        <w:jc w:val="both"/>
        <w:rPr>
          <w:b w:val="0"/>
          <w:bCs w:val="0"/>
          <w:sz w:val="24"/>
          <w:szCs w:val="24"/>
        </w:rPr>
      </w:pPr>
      <w:r w:rsidRPr="002A1259">
        <w:rPr>
          <w:b w:val="0"/>
          <w:bCs w:val="0"/>
          <w:sz w:val="24"/>
          <w:szCs w:val="24"/>
        </w:rPr>
        <w:lastRenderedPageBreak/>
        <w:t>Список использованных источников и литературы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 xml:space="preserve">Алексий П.В., Еремичев И.А., </w:t>
      </w:r>
      <w:proofErr w:type="spellStart"/>
      <w:r>
        <w:t>Эриашвили</w:t>
      </w:r>
      <w:proofErr w:type="spellEnd"/>
      <w:r>
        <w:t xml:space="preserve"> Н.Д. Жилищное право. Гриф МО РФ, </w:t>
      </w:r>
      <w:proofErr w:type="spellStart"/>
      <w:r>
        <w:t>Юнити</w:t>
      </w:r>
      <w:proofErr w:type="spellEnd"/>
      <w:r>
        <w:t>, изд.3-е, 2009.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>Дедок М.Ю. Свобода передвижения и выбора места жительства: Законодательство и практика // Законодательство и экономика. 2008. № 12. С.42-47.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proofErr w:type="spellStart"/>
      <w:r>
        <w:t>Демьянюк</w:t>
      </w:r>
      <w:proofErr w:type="spellEnd"/>
      <w:r>
        <w:t xml:space="preserve"> О.Н. Продажа свободных жилых площадей в квартирах коммунального заселения муниципального жилищного фонда // Юридический мир. 2001. № 6. С.57-59.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proofErr w:type="spellStart"/>
      <w:r>
        <w:t>Диордиева</w:t>
      </w:r>
      <w:proofErr w:type="spellEnd"/>
      <w:r>
        <w:t xml:space="preserve"> О.Н. Жилищные права и регистрация граждан // Юрист. 2006. № 3. С.29-32.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proofErr w:type="spellStart"/>
      <w:r>
        <w:t>Диордиева</w:t>
      </w:r>
      <w:proofErr w:type="spellEnd"/>
      <w:r>
        <w:t xml:space="preserve"> О.Н. Жилищные права лиц, признанных безвестно отсутствующими // Российский судья. 2007. № 3. С.39-41.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>Законодательство о государственной регистрации прав на недвижимое имущество и сделок с ним. Комментарий. / Под редакцией П.В. Крашенинникова. - М.: Спарк. - 2001. - С.226.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>Зимин А.И. Оценка имущества: вопросы и ответы, Юриспруденция 2006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 xml:space="preserve">Кирсанов А.Р. Государственная регистрация прав на недвижимость. Проблемы регистрационного права. - Ось-89, 2003. 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r>
        <w:t>Кузьмина И. Понятие жилого помещения // "Российская юстиция", № 9, сентябрь 2001</w:t>
      </w:r>
    </w:p>
    <w:p w:rsidR="002A1259" w:rsidRDefault="002A1259" w:rsidP="002A1259">
      <w:pPr>
        <w:pStyle w:val="a3"/>
        <w:numPr>
          <w:ilvl w:val="0"/>
          <w:numId w:val="1"/>
        </w:numPr>
        <w:jc w:val="both"/>
      </w:pPr>
      <w:proofErr w:type="spellStart"/>
      <w:r>
        <w:t>Латынова</w:t>
      </w:r>
      <w:proofErr w:type="spellEnd"/>
      <w:r>
        <w:t xml:space="preserve"> Е.В. Капитальный ремонт // Юридический мир. 1999. № 12. С.51-57.</w:t>
      </w:r>
    </w:p>
    <w:p w:rsidR="00161242" w:rsidRDefault="00161242" w:rsidP="002A1259">
      <w:pPr>
        <w:pStyle w:val="a3"/>
        <w:ind w:firstLine="720"/>
        <w:jc w:val="both"/>
      </w:pPr>
    </w:p>
    <w:p w:rsidR="00161242" w:rsidRDefault="00161242" w:rsidP="002A1259">
      <w:pPr>
        <w:pStyle w:val="a3"/>
        <w:ind w:firstLine="720"/>
        <w:jc w:val="both"/>
      </w:pPr>
    </w:p>
    <w:p w:rsidR="008A053D" w:rsidRDefault="008A053D" w:rsidP="002A1259">
      <w:pPr>
        <w:jc w:val="both"/>
      </w:pPr>
    </w:p>
    <w:sectPr w:rsidR="008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E10"/>
    <w:multiLevelType w:val="multilevel"/>
    <w:tmpl w:val="67C4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3F"/>
    <w:rsid w:val="00161242"/>
    <w:rsid w:val="002A1259"/>
    <w:rsid w:val="008A053D"/>
    <w:rsid w:val="00F312C8"/>
    <w:rsid w:val="00F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C17"/>
  <w15:chartTrackingRefBased/>
  <w15:docId w15:val="{5F8F5904-9EBA-4A41-A349-CFEA76FB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1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1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Рябушева Ирина Анатольевна</dc:creator>
  <cp:keywords/>
  <dc:description/>
  <cp:lastModifiedBy>Рябушева Ирина Анатольевна</cp:lastModifiedBy>
  <cp:revision>4</cp:revision>
  <dcterms:created xsi:type="dcterms:W3CDTF">2022-05-06T10:45:00Z</dcterms:created>
  <dcterms:modified xsi:type="dcterms:W3CDTF">2022-05-06T10:48:00Z</dcterms:modified>
</cp:coreProperties>
</file>