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CF" w:rsidRPr="009E57B6" w:rsidRDefault="009422CF" w:rsidP="009422CF">
      <w:pPr>
        <w:jc w:val="center"/>
        <w:rPr>
          <w:rFonts w:cs="Times New Roman"/>
          <w:b/>
          <w:bCs/>
        </w:rPr>
      </w:pPr>
      <w:r w:rsidRPr="009E57B6">
        <w:rPr>
          <w:rFonts w:cs="Times New Roman"/>
          <w:b/>
          <w:bCs/>
          <w:sz w:val="28"/>
          <w:szCs w:val="28"/>
        </w:rPr>
        <w:t>С</w:t>
      </w:r>
      <w:r w:rsidR="002E1A34">
        <w:rPr>
          <w:rFonts w:cs="Times New Roman"/>
          <w:b/>
          <w:bCs/>
          <w:sz w:val="28"/>
          <w:szCs w:val="28"/>
        </w:rPr>
        <w:t>ОДЕРЖАНИЕ</w:t>
      </w:r>
    </w:p>
    <w:p w:rsidR="009169EF" w:rsidRDefault="009169EF" w:rsidP="009422CF">
      <w:pPr>
        <w:spacing w:after="0" w:line="240" w:lineRule="auto"/>
        <w:rPr>
          <w:rFonts w:eastAsia="Times New Roman" w:cs="Times New Roman"/>
          <w:b/>
          <w:sz w:val="28"/>
          <w:szCs w:val="28"/>
        </w:rPr>
      </w:pPr>
    </w:p>
    <w:p w:rsidR="009169EF" w:rsidRDefault="009169EF" w:rsidP="009169EF">
      <w:pPr>
        <w:spacing w:after="0" w:line="240" w:lineRule="auto"/>
        <w:jc w:val="center"/>
        <w:rPr>
          <w:rFonts w:eastAsia="Times New Roman" w:cs="Times New Roman"/>
          <w:b/>
          <w:sz w:val="28"/>
          <w:szCs w:val="28"/>
        </w:rPr>
      </w:pPr>
    </w:p>
    <w:bookmarkStart w:id="0" w:name="_Toc1900761" w:displacedByCustomXml="next"/>
    <w:bookmarkStart w:id="1" w:name="_Toc1900762" w:displacedByCustomXml="next"/>
    <w:sdt>
      <w:sdtPr>
        <w:rPr>
          <w:b/>
          <w:bCs/>
        </w:rPr>
        <w:id w:val="-1528555421"/>
        <w:docPartObj>
          <w:docPartGallery w:val="Table of Contents"/>
          <w:docPartUnique/>
        </w:docPartObj>
      </w:sdtPr>
      <w:sdtEndPr>
        <w:rPr>
          <w:b w:val="0"/>
          <w:bCs w:val="0"/>
        </w:rPr>
      </w:sdtEndPr>
      <w:sdtContent>
        <w:p w:rsidR="00C76DAB" w:rsidRPr="00C76DAB" w:rsidRDefault="00A86048" w:rsidP="00C76DAB">
          <w:pPr>
            <w:pStyle w:val="12"/>
            <w:tabs>
              <w:tab w:val="left" w:pos="426"/>
              <w:tab w:val="right" w:leader="dot" w:pos="9628"/>
            </w:tabs>
            <w:spacing w:after="0" w:line="360" w:lineRule="auto"/>
            <w:jc w:val="both"/>
            <w:rPr>
              <w:rFonts w:eastAsiaTheme="minorEastAsia" w:cs="Times New Roman"/>
              <w:noProof/>
              <w:sz w:val="28"/>
              <w:szCs w:val="28"/>
              <w:lang w:eastAsia="ru-RU"/>
            </w:rPr>
          </w:pPr>
          <w:r>
            <w:fldChar w:fldCharType="begin"/>
          </w:r>
          <w:r w:rsidR="00C76DAB">
            <w:instrText xml:space="preserve"> TOC \o "1-3" \h \z \u </w:instrText>
          </w:r>
          <w:r>
            <w:fldChar w:fldCharType="separate"/>
          </w:r>
          <w:hyperlink w:anchor="_Toc1998823" w:history="1">
            <w:r w:rsidR="00B67CBA">
              <w:rPr>
                <w:rStyle w:val="ae"/>
                <w:rFonts w:cs="Times New Roman"/>
                <w:noProof/>
                <w:sz w:val="28"/>
                <w:szCs w:val="28"/>
              </w:rPr>
              <w:t>ВВЕДЕНИЕ</w:t>
            </w:r>
            <w:r w:rsidR="00C76DAB" w:rsidRPr="00C76DAB">
              <w:rPr>
                <w:rFonts w:cs="Times New Roman"/>
                <w:noProof/>
                <w:webHidden/>
                <w:sz w:val="28"/>
                <w:szCs w:val="28"/>
              </w:rPr>
              <w:tab/>
            </w:r>
            <w:r w:rsidRPr="00C76DAB">
              <w:rPr>
                <w:rFonts w:cs="Times New Roman"/>
                <w:noProof/>
                <w:webHidden/>
                <w:sz w:val="28"/>
                <w:szCs w:val="28"/>
              </w:rPr>
              <w:fldChar w:fldCharType="begin"/>
            </w:r>
            <w:r w:rsidR="00C76DAB" w:rsidRPr="00C76DAB">
              <w:rPr>
                <w:rFonts w:cs="Times New Roman"/>
                <w:noProof/>
                <w:webHidden/>
                <w:sz w:val="28"/>
                <w:szCs w:val="28"/>
              </w:rPr>
              <w:instrText xml:space="preserve"> PAGEREF _Toc1998823 \h </w:instrText>
            </w:r>
            <w:r w:rsidRPr="00C76DAB">
              <w:rPr>
                <w:rFonts w:cs="Times New Roman"/>
                <w:noProof/>
                <w:webHidden/>
                <w:sz w:val="28"/>
                <w:szCs w:val="28"/>
              </w:rPr>
            </w:r>
            <w:r w:rsidRPr="00C76DAB">
              <w:rPr>
                <w:rFonts w:cs="Times New Roman"/>
                <w:noProof/>
                <w:webHidden/>
                <w:sz w:val="28"/>
                <w:szCs w:val="28"/>
              </w:rPr>
              <w:fldChar w:fldCharType="separate"/>
            </w:r>
            <w:r w:rsidR="00F859EB">
              <w:rPr>
                <w:rFonts w:cs="Times New Roman"/>
                <w:noProof/>
                <w:webHidden/>
                <w:sz w:val="28"/>
                <w:szCs w:val="28"/>
              </w:rPr>
              <w:t>3</w:t>
            </w:r>
            <w:r w:rsidRPr="00C76DAB">
              <w:rPr>
                <w:rFonts w:cs="Times New Roman"/>
                <w:noProof/>
                <w:webHidden/>
                <w:sz w:val="28"/>
                <w:szCs w:val="28"/>
              </w:rPr>
              <w:fldChar w:fldCharType="end"/>
            </w:r>
          </w:hyperlink>
        </w:p>
        <w:p w:rsidR="00C76DAB" w:rsidRPr="00C76DAB" w:rsidRDefault="00D73E15" w:rsidP="00C76DAB">
          <w:pPr>
            <w:pStyle w:val="31"/>
            <w:tabs>
              <w:tab w:val="left" w:pos="426"/>
              <w:tab w:val="right" w:leader="dot" w:pos="9628"/>
            </w:tabs>
            <w:spacing w:after="0" w:line="360" w:lineRule="auto"/>
            <w:ind w:left="0"/>
            <w:jc w:val="both"/>
            <w:rPr>
              <w:rFonts w:eastAsiaTheme="minorEastAsia" w:cs="Times New Roman"/>
              <w:noProof/>
              <w:sz w:val="28"/>
              <w:szCs w:val="28"/>
              <w:lang w:eastAsia="ru-RU"/>
            </w:rPr>
          </w:pPr>
          <w:hyperlink w:anchor="_Toc1998824" w:history="1">
            <w:r w:rsidR="00C76DAB" w:rsidRPr="00C76DAB">
              <w:rPr>
                <w:rStyle w:val="ae"/>
                <w:rFonts w:cs="Times New Roman"/>
                <w:noProof/>
                <w:sz w:val="28"/>
                <w:szCs w:val="28"/>
              </w:rPr>
              <w:t>1.</w:t>
            </w:r>
            <w:r w:rsidR="00B67CBA">
              <w:rPr>
                <w:rStyle w:val="ae"/>
                <w:rFonts w:cs="Times New Roman"/>
                <w:noProof/>
                <w:sz w:val="28"/>
                <w:szCs w:val="28"/>
              </w:rPr>
              <w:t xml:space="preserve"> </w:t>
            </w:r>
            <w:r w:rsidR="00B67CBA">
              <w:rPr>
                <w:rStyle w:val="ae"/>
                <w:rFonts w:eastAsia="Times New Roman" w:cs="Times New Roman"/>
                <w:noProof/>
                <w:sz w:val="28"/>
                <w:szCs w:val="28"/>
                <w:lang w:eastAsia="ru-RU"/>
              </w:rPr>
              <w:t>СУЩНОСТЬ И ЗНАЧЕНИЕ БУХГАЛТЕРСКОГО БАЛАНСА КАК ОСНОВНОЙ ФОРМЫ ОТЧЕТНОСТИ</w:t>
            </w:r>
          </w:hyperlink>
        </w:p>
        <w:p w:rsidR="00C76DAB" w:rsidRPr="00C76DAB" w:rsidRDefault="00D73E15" w:rsidP="00C76DAB">
          <w:pPr>
            <w:pStyle w:val="31"/>
            <w:tabs>
              <w:tab w:val="left" w:pos="426"/>
              <w:tab w:val="left" w:pos="1100"/>
              <w:tab w:val="right" w:leader="dot" w:pos="9628"/>
            </w:tabs>
            <w:spacing w:after="0" w:line="360" w:lineRule="auto"/>
            <w:ind w:left="0"/>
            <w:jc w:val="both"/>
            <w:rPr>
              <w:rFonts w:eastAsiaTheme="minorEastAsia" w:cs="Times New Roman"/>
              <w:noProof/>
              <w:sz w:val="28"/>
              <w:szCs w:val="28"/>
              <w:lang w:eastAsia="ru-RU"/>
            </w:rPr>
          </w:pPr>
          <w:hyperlink w:anchor="_Toc1998825" w:history="1">
            <w:r w:rsidR="00C76DAB" w:rsidRPr="00C76DAB">
              <w:rPr>
                <w:rStyle w:val="ae"/>
                <w:rFonts w:eastAsia="Times New Roman" w:cs="Times New Roman"/>
                <w:noProof/>
                <w:sz w:val="28"/>
                <w:szCs w:val="28"/>
                <w:lang w:eastAsia="ru-RU"/>
              </w:rPr>
              <w:t>1.1.</w:t>
            </w:r>
            <w:r w:rsidR="00C76DAB" w:rsidRPr="00C76DAB">
              <w:rPr>
                <w:rFonts w:eastAsiaTheme="minorEastAsia" w:cs="Times New Roman"/>
                <w:noProof/>
                <w:sz w:val="28"/>
                <w:szCs w:val="28"/>
                <w:lang w:eastAsia="ru-RU"/>
              </w:rPr>
              <w:tab/>
            </w:r>
            <w:r w:rsidR="00C76DAB" w:rsidRPr="00C76DAB">
              <w:rPr>
                <w:rStyle w:val="ae"/>
                <w:rFonts w:eastAsia="Times New Roman" w:cs="Times New Roman"/>
                <w:noProof/>
                <w:sz w:val="28"/>
                <w:szCs w:val="28"/>
                <w:lang w:eastAsia="ru-RU"/>
              </w:rPr>
              <w:t>Роль и значение, формы бухгалтерского баланса</w:t>
            </w:r>
            <w:r w:rsidR="00C76DAB" w:rsidRPr="00C76DAB">
              <w:rPr>
                <w:rFonts w:cs="Times New Roman"/>
                <w:noProof/>
                <w:webHidden/>
                <w:sz w:val="28"/>
                <w:szCs w:val="28"/>
              </w:rPr>
              <w:tab/>
            </w:r>
            <w:r w:rsidR="00A86048" w:rsidRPr="00C76DAB">
              <w:rPr>
                <w:rFonts w:cs="Times New Roman"/>
                <w:noProof/>
                <w:webHidden/>
                <w:sz w:val="28"/>
                <w:szCs w:val="28"/>
              </w:rPr>
              <w:fldChar w:fldCharType="begin"/>
            </w:r>
            <w:r w:rsidR="00C76DAB" w:rsidRPr="00C76DAB">
              <w:rPr>
                <w:rFonts w:cs="Times New Roman"/>
                <w:noProof/>
                <w:webHidden/>
                <w:sz w:val="28"/>
                <w:szCs w:val="28"/>
              </w:rPr>
              <w:instrText xml:space="preserve"> PAGEREF _Toc1998825 \h </w:instrText>
            </w:r>
            <w:r w:rsidR="00A86048" w:rsidRPr="00C76DAB">
              <w:rPr>
                <w:rFonts w:cs="Times New Roman"/>
                <w:noProof/>
                <w:webHidden/>
                <w:sz w:val="28"/>
                <w:szCs w:val="28"/>
              </w:rPr>
            </w:r>
            <w:r w:rsidR="00A86048" w:rsidRPr="00C76DAB">
              <w:rPr>
                <w:rFonts w:cs="Times New Roman"/>
                <w:noProof/>
                <w:webHidden/>
                <w:sz w:val="28"/>
                <w:szCs w:val="28"/>
              </w:rPr>
              <w:fldChar w:fldCharType="separate"/>
            </w:r>
            <w:r w:rsidR="00F859EB">
              <w:rPr>
                <w:rFonts w:cs="Times New Roman"/>
                <w:noProof/>
                <w:webHidden/>
                <w:sz w:val="28"/>
                <w:szCs w:val="28"/>
              </w:rPr>
              <w:t>5</w:t>
            </w:r>
            <w:r w:rsidR="00A86048" w:rsidRPr="00C76DAB">
              <w:rPr>
                <w:rFonts w:cs="Times New Roman"/>
                <w:noProof/>
                <w:webHidden/>
                <w:sz w:val="28"/>
                <w:szCs w:val="28"/>
              </w:rPr>
              <w:fldChar w:fldCharType="end"/>
            </w:r>
          </w:hyperlink>
        </w:p>
        <w:p w:rsidR="00C76DAB" w:rsidRPr="00C76DAB" w:rsidRDefault="00D73E15" w:rsidP="00C76DAB">
          <w:pPr>
            <w:pStyle w:val="31"/>
            <w:tabs>
              <w:tab w:val="left" w:pos="426"/>
              <w:tab w:val="left" w:pos="1100"/>
              <w:tab w:val="right" w:leader="dot" w:pos="9628"/>
            </w:tabs>
            <w:spacing w:after="0" w:line="360" w:lineRule="auto"/>
            <w:ind w:left="0"/>
            <w:jc w:val="both"/>
            <w:rPr>
              <w:rFonts w:eastAsiaTheme="minorEastAsia" w:cs="Times New Roman"/>
              <w:noProof/>
              <w:sz w:val="28"/>
              <w:szCs w:val="28"/>
              <w:lang w:eastAsia="ru-RU"/>
            </w:rPr>
          </w:pPr>
          <w:hyperlink w:anchor="_Toc1998826" w:history="1">
            <w:r w:rsidR="00C76DAB" w:rsidRPr="00C76DAB">
              <w:rPr>
                <w:rStyle w:val="ae"/>
                <w:rFonts w:eastAsia="Times New Roman" w:cs="Times New Roman"/>
                <w:noProof/>
                <w:sz w:val="28"/>
                <w:szCs w:val="28"/>
                <w:lang w:eastAsia="ru-RU"/>
              </w:rPr>
              <w:t>1.2.</w:t>
            </w:r>
            <w:r w:rsidR="00C76DAB" w:rsidRPr="00C76DAB">
              <w:rPr>
                <w:rFonts w:eastAsiaTheme="minorEastAsia" w:cs="Times New Roman"/>
                <w:noProof/>
                <w:sz w:val="28"/>
                <w:szCs w:val="28"/>
                <w:lang w:eastAsia="ru-RU"/>
              </w:rPr>
              <w:tab/>
            </w:r>
            <w:r w:rsidR="00C76DAB" w:rsidRPr="00C76DAB">
              <w:rPr>
                <w:rStyle w:val="ae"/>
                <w:rFonts w:eastAsia="Times New Roman" w:cs="Times New Roman"/>
                <w:noProof/>
                <w:sz w:val="28"/>
                <w:szCs w:val="28"/>
                <w:lang w:eastAsia="ru-RU"/>
              </w:rPr>
              <w:t>Баланс как источник анализа финансового состояния</w:t>
            </w:r>
            <w:r w:rsidR="00C76DAB" w:rsidRPr="00C76DAB">
              <w:rPr>
                <w:rFonts w:cs="Times New Roman"/>
                <w:noProof/>
                <w:webHidden/>
                <w:sz w:val="28"/>
                <w:szCs w:val="28"/>
              </w:rPr>
              <w:tab/>
            </w:r>
            <w:r w:rsidR="00A86048" w:rsidRPr="00C76DAB">
              <w:rPr>
                <w:rFonts w:cs="Times New Roman"/>
                <w:noProof/>
                <w:webHidden/>
                <w:sz w:val="28"/>
                <w:szCs w:val="28"/>
              </w:rPr>
              <w:fldChar w:fldCharType="begin"/>
            </w:r>
            <w:r w:rsidR="00C76DAB" w:rsidRPr="00C76DAB">
              <w:rPr>
                <w:rFonts w:cs="Times New Roman"/>
                <w:noProof/>
                <w:webHidden/>
                <w:sz w:val="28"/>
                <w:szCs w:val="28"/>
              </w:rPr>
              <w:instrText xml:space="preserve"> PAGEREF _Toc1998826 \h </w:instrText>
            </w:r>
            <w:r w:rsidR="00A86048" w:rsidRPr="00C76DAB">
              <w:rPr>
                <w:rFonts w:cs="Times New Roman"/>
                <w:noProof/>
                <w:webHidden/>
                <w:sz w:val="28"/>
                <w:szCs w:val="28"/>
              </w:rPr>
            </w:r>
            <w:r w:rsidR="00A86048" w:rsidRPr="00C76DAB">
              <w:rPr>
                <w:rFonts w:cs="Times New Roman"/>
                <w:noProof/>
                <w:webHidden/>
                <w:sz w:val="28"/>
                <w:szCs w:val="28"/>
              </w:rPr>
              <w:fldChar w:fldCharType="separate"/>
            </w:r>
            <w:r w:rsidR="00F859EB">
              <w:rPr>
                <w:rFonts w:cs="Times New Roman"/>
                <w:noProof/>
                <w:webHidden/>
                <w:sz w:val="28"/>
                <w:szCs w:val="28"/>
              </w:rPr>
              <w:t>8</w:t>
            </w:r>
            <w:r w:rsidR="00A86048" w:rsidRPr="00C76DAB">
              <w:rPr>
                <w:rFonts w:cs="Times New Roman"/>
                <w:noProof/>
                <w:webHidden/>
                <w:sz w:val="28"/>
                <w:szCs w:val="28"/>
              </w:rPr>
              <w:fldChar w:fldCharType="end"/>
            </w:r>
          </w:hyperlink>
        </w:p>
        <w:p w:rsidR="00C76DAB" w:rsidRPr="00C76DAB" w:rsidRDefault="00D73E15" w:rsidP="00C76DAB">
          <w:pPr>
            <w:pStyle w:val="31"/>
            <w:tabs>
              <w:tab w:val="left" w:pos="426"/>
              <w:tab w:val="left" w:pos="1100"/>
              <w:tab w:val="right" w:leader="dot" w:pos="9628"/>
            </w:tabs>
            <w:spacing w:after="0" w:line="360" w:lineRule="auto"/>
            <w:ind w:left="0"/>
            <w:jc w:val="both"/>
            <w:rPr>
              <w:rFonts w:eastAsiaTheme="minorEastAsia" w:cs="Times New Roman"/>
              <w:noProof/>
              <w:sz w:val="28"/>
              <w:szCs w:val="28"/>
              <w:lang w:eastAsia="ru-RU"/>
            </w:rPr>
          </w:pPr>
          <w:hyperlink w:anchor="_Toc1998829" w:history="1">
            <w:r w:rsidR="00C76DAB" w:rsidRPr="00C76DAB">
              <w:rPr>
                <w:rStyle w:val="ae"/>
                <w:rFonts w:eastAsia="Times New Roman" w:cs="Times New Roman"/>
                <w:noProof/>
                <w:sz w:val="28"/>
                <w:szCs w:val="28"/>
              </w:rPr>
              <w:t>1.3.</w:t>
            </w:r>
            <w:r w:rsidR="00C76DAB" w:rsidRPr="00C76DAB">
              <w:rPr>
                <w:rFonts w:eastAsiaTheme="minorEastAsia" w:cs="Times New Roman"/>
                <w:noProof/>
                <w:sz w:val="28"/>
                <w:szCs w:val="28"/>
                <w:lang w:eastAsia="ru-RU"/>
              </w:rPr>
              <w:tab/>
            </w:r>
            <w:r w:rsidR="00C76DAB" w:rsidRPr="00C76DAB">
              <w:rPr>
                <w:rStyle w:val="ae"/>
                <w:rFonts w:eastAsia="Times New Roman" w:cs="Times New Roman"/>
                <w:noProof/>
                <w:sz w:val="28"/>
                <w:szCs w:val="28"/>
                <w:lang w:eastAsia="ru-RU"/>
              </w:rPr>
              <w:t>Структура, строение и порядок составления бухгалтерского баланса</w:t>
            </w:r>
            <w:r w:rsidR="00C76DAB" w:rsidRPr="00C76DAB">
              <w:rPr>
                <w:rFonts w:cs="Times New Roman"/>
                <w:noProof/>
                <w:webHidden/>
                <w:sz w:val="28"/>
                <w:szCs w:val="28"/>
              </w:rPr>
              <w:tab/>
            </w:r>
            <w:r w:rsidR="00A86048" w:rsidRPr="00C76DAB">
              <w:rPr>
                <w:rFonts w:cs="Times New Roman"/>
                <w:noProof/>
                <w:webHidden/>
                <w:sz w:val="28"/>
                <w:szCs w:val="28"/>
              </w:rPr>
              <w:fldChar w:fldCharType="begin"/>
            </w:r>
            <w:r w:rsidR="00C76DAB" w:rsidRPr="00C76DAB">
              <w:rPr>
                <w:rFonts w:cs="Times New Roman"/>
                <w:noProof/>
                <w:webHidden/>
                <w:sz w:val="28"/>
                <w:szCs w:val="28"/>
              </w:rPr>
              <w:instrText xml:space="preserve"> PAGEREF _Toc1998829 \h </w:instrText>
            </w:r>
            <w:r w:rsidR="00A86048" w:rsidRPr="00C76DAB">
              <w:rPr>
                <w:rFonts w:cs="Times New Roman"/>
                <w:noProof/>
                <w:webHidden/>
                <w:sz w:val="28"/>
                <w:szCs w:val="28"/>
              </w:rPr>
            </w:r>
            <w:r w:rsidR="00A86048" w:rsidRPr="00C76DAB">
              <w:rPr>
                <w:rFonts w:cs="Times New Roman"/>
                <w:noProof/>
                <w:webHidden/>
                <w:sz w:val="28"/>
                <w:szCs w:val="28"/>
              </w:rPr>
              <w:fldChar w:fldCharType="separate"/>
            </w:r>
            <w:r w:rsidR="00F859EB">
              <w:rPr>
                <w:rFonts w:cs="Times New Roman"/>
                <w:noProof/>
                <w:webHidden/>
                <w:sz w:val="28"/>
                <w:szCs w:val="28"/>
              </w:rPr>
              <w:t>14</w:t>
            </w:r>
            <w:r w:rsidR="00A86048" w:rsidRPr="00C76DAB">
              <w:rPr>
                <w:rFonts w:cs="Times New Roman"/>
                <w:noProof/>
                <w:webHidden/>
                <w:sz w:val="28"/>
                <w:szCs w:val="28"/>
              </w:rPr>
              <w:fldChar w:fldCharType="end"/>
            </w:r>
          </w:hyperlink>
        </w:p>
        <w:p w:rsidR="00C76DAB" w:rsidRPr="00C76DAB" w:rsidRDefault="00D73E15" w:rsidP="00C76DAB">
          <w:pPr>
            <w:pStyle w:val="12"/>
            <w:tabs>
              <w:tab w:val="left" w:pos="426"/>
              <w:tab w:val="right" w:leader="dot" w:pos="9628"/>
            </w:tabs>
            <w:spacing w:after="0" w:line="360" w:lineRule="auto"/>
            <w:jc w:val="both"/>
            <w:rPr>
              <w:rFonts w:eastAsiaTheme="minorEastAsia" w:cs="Times New Roman"/>
              <w:noProof/>
              <w:sz w:val="28"/>
              <w:szCs w:val="28"/>
              <w:lang w:eastAsia="ru-RU"/>
            </w:rPr>
          </w:pPr>
          <w:hyperlink w:anchor="_Toc1998830" w:history="1">
            <w:r w:rsidR="00C76DAB" w:rsidRPr="00C76DAB">
              <w:rPr>
                <w:rStyle w:val="ae"/>
                <w:rFonts w:eastAsia="Times New Roman" w:cs="Times New Roman"/>
                <w:noProof/>
                <w:sz w:val="28"/>
                <w:szCs w:val="28"/>
              </w:rPr>
              <w:t>2.</w:t>
            </w:r>
            <w:r w:rsidR="00C76DAB" w:rsidRPr="00C76DAB">
              <w:rPr>
                <w:rFonts w:eastAsiaTheme="minorEastAsia" w:cs="Times New Roman"/>
                <w:noProof/>
                <w:sz w:val="28"/>
                <w:szCs w:val="28"/>
                <w:lang w:eastAsia="ru-RU"/>
              </w:rPr>
              <w:tab/>
            </w:r>
            <w:r w:rsidR="00B67CBA">
              <w:rPr>
                <w:rFonts w:cs="Times New Roman"/>
                <w:noProof/>
                <w:webHidden/>
                <w:sz w:val="28"/>
                <w:szCs w:val="28"/>
              </w:rPr>
              <w:t>АНАЛИЗ</w:t>
            </w:r>
          </w:hyperlink>
          <w:r w:rsidR="00B67CBA">
            <w:rPr>
              <w:noProof/>
            </w:rPr>
            <w:t xml:space="preserve"> </w:t>
          </w:r>
          <w:r w:rsidR="00B67CBA" w:rsidRPr="00B67CBA">
            <w:rPr>
              <w:noProof/>
              <w:sz w:val="28"/>
              <w:szCs w:val="28"/>
            </w:rPr>
            <w:t>СТРУКТУРЫ, СОДЕРЖАНИЯ БУХГАЛТЕРСКОГО БАЛАНСА НА ПРИМЕРЕ БАЛАНСА ООО «ЮРАЛС КЭПИТАЛ»</w:t>
          </w:r>
          <w:bookmarkStart w:id="2" w:name="_GoBack"/>
          <w:bookmarkEnd w:id="2"/>
        </w:p>
        <w:p w:rsidR="00C76DAB" w:rsidRPr="00C76DAB" w:rsidRDefault="00D73E15" w:rsidP="00C76DAB">
          <w:pPr>
            <w:pStyle w:val="12"/>
            <w:tabs>
              <w:tab w:val="left" w:pos="426"/>
              <w:tab w:val="left" w:pos="660"/>
              <w:tab w:val="right" w:leader="dot" w:pos="9628"/>
            </w:tabs>
            <w:spacing w:after="0" w:line="360" w:lineRule="auto"/>
            <w:jc w:val="both"/>
            <w:rPr>
              <w:rFonts w:eastAsiaTheme="minorEastAsia" w:cs="Times New Roman"/>
              <w:noProof/>
              <w:sz w:val="28"/>
              <w:szCs w:val="28"/>
              <w:lang w:eastAsia="ru-RU"/>
            </w:rPr>
          </w:pPr>
          <w:hyperlink w:anchor="_Toc1998831" w:history="1">
            <w:r w:rsidR="00C76DAB" w:rsidRPr="00C76DAB">
              <w:rPr>
                <w:rStyle w:val="ae"/>
                <w:rFonts w:eastAsia="Times New Roman" w:cs="Times New Roman"/>
                <w:noProof/>
                <w:sz w:val="28"/>
                <w:szCs w:val="28"/>
              </w:rPr>
              <w:t>2.1.</w:t>
            </w:r>
            <w:r w:rsidR="00C76DAB" w:rsidRPr="00C76DAB">
              <w:rPr>
                <w:rFonts w:eastAsiaTheme="minorEastAsia" w:cs="Times New Roman"/>
                <w:noProof/>
                <w:sz w:val="28"/>
                <w:szCs w:val="28"/>
                <w:lang w:eastAsia="ru-RU"/>
              </w:rPr>
              <w:tab/>
            </w:r>
            <w:r w:rsidR="00C76DAB" w:rsidRPr="00C76DAB">
              <w:rPr>
                <w:rStyle w:val="ae"/>
                <w:rFonts w:cs="Times New Roman"/>
                <w:noProof/>
                <w:sz w:val="28"/>
                <w:szCs w:val="28"/>
              </w:rPr>
              <w:t>Организационно–экономическая характеристика ООО «</w:t>
            </w:r>
            <w:r w:rsidR="00591B12">
              <w:rPr>
                <w:rStyle w:val="ae"/>
                <w:rFonts w:cs="Times New Roman"/>
                <w:noProof/>
                <w:sz w:val="28"/>
                <w:szCs w:val="28"/>
              </w:rPr>
              <w:t>Юралс Кэпитал</w:t>
            </w:r>
            <w:r w:rsidR="00C76DAB" w:rsidRPr="00C76DAB">
              <w:rPr>
                <w:rStyle w:val="ae"/>
                <w:rFonts w:cs="Times New Roman"/>
                <w:noProof/>
                <w:sz w:val="28"/>
                <w:szCs w:val="28"/>
              </w:rPr>
              <w:t>»</w:t>
            </w:r>
            <w:r w:rsidR="00C76DAB" w:rsidRPr="00C76DAB">
              <w:rPr>
                <w:rFonts w:cs="Times New Roman"/>
                <w:noProof/>
                <w:webHidden/>
                <w:sz w:val="28"/>
                <w:szCs w:val="28"/>
              </w:rPr>
              <w:tab/>
            </w:r>
            <w:r w:rsidR="00A86048" w:rsidRPr="00C76DAB">
              <w:rPr>
                <w:rFonts w:cs="Times New Roman"/>
                <w:noProof/>
                <w:webHidden/>
                <w:sz w:val="28"/>
                <w:szCs w:val="28"/>
              </w:rPr>
              <w:fldChar w:fldCharType="begin"/>
            </w:r>
            <w:r w:rsidR="00C76DAB" w:rsidRPr="00C76DAB">
              <w:rPr>
                <w:rFonts w:cs="Times New Roman"/>
                <w:noProof/>
                <w:webHidden/>
                <w:sz w:val="28"/>
                <w:szCs w:val="28"/>
              </w:rPr>
              <w:instrText xml:space="preserve"> PAGEREF _Toc1998831 \h </w:instrText>
            </w:r>
            <w:r w:rsidR="00A86048" w:rsidRPr="00C76DAB">
              <w:rPr>
                <w:rFonts w:cs="Times New Roman"/>
                <w:noProof/>
                <w:webHidden/>
                <w:sz w:val="28"/>
                <w:szCs w:val="28"/>
              </w:rPr>
            </w:r>
            <w:r w:rsidR="00A86048" w:rsidRPr="00C76DAB">
              <w:rPr>
                <w:rFonts w:cs="Times New Roman"/>
                <w:noProof/>
                <w:webHidden/>
                <w:sz w:val="28"/>
                <w:szCs w:val="28"/>
              </w:rPr>
              <w:fldChar w:fldCharType="separate"/>
            </w:r>
            <w:r w:rsidR="00F859EB">
              <w:rPr>
                <w:rFonts w:cs="Times New Roman"/>
                <w:noProof/>
                <w:webHidden/>
                <w:sz w:val="28"/>
                <w:szCs w:val="28"/>
              </w:rPr>
              <w:t>17</w:t>
            </w:r>
            <w:r w:rsidR="00A86048" w:rsidRPr="00C76DAB">
              <w:rPr>
                <w:rFonts w:cs="Times New Roman"/>
                <w:noProof/>
                <w:webHidden/>
                <w:sz w:val="28"/>
                <w:szCs w:val="28"/>
              </w:rPr>
              <w:fldChar w:fldCharType="end"/>
            </w:r>
          </w:hyperlink>
        </w:p>
        <w:p w:rsidR="00C76DAB" w:rsidRPr="00C76DAB" w:rsidRDefault="00D73E15" w:rsidP="00C76DAB">
          <w:pPr>
            <w:pStyle w:val="12"/>
            <w:tabs>
              <w:tab w:val="left" w:pos="426"/>
              <w:tab w:val="left" w:pos="660"/>
              <w:tab w:val="right" w:leader="dot" w:pos="9628"/>
            </w:tabs>
            <w:spacing w:after="0" w:line="360" w:lineRule="auto"/>
            <w:jc w:val="both"/>
            <w:rPr>
              <w:rFonts w:eastAsiaTheme="minorEastAsia" w:cs="Times New Roman"/>
              <w:noProof/>
              <w:sz w:val="28"/>
              <w:szCs w:val="28"/>
              <w:lang w:eastAsia="ru-RU"/>
            </w:rPr>
          </w:pPr>
          <w:hyperlink w:anchor="_Toc1998832" w:history="1">
            <w:r w:rsidR="00C76DAB" w:rsidRPr="00C76DAB">
              <w:rPr>
                <w:rStyle w:val="ae"/>
                <w:rFonts w:eastAsia="Times New Roman" w:cs="Times New Roman"/>
                <w:noProof/>
                <w:sz w:val="28"/>
                <w:szCs w:val="28"/>
              </w:rPr>
              <w:t>2.2.</w:t>
            </w:r>
            <w:r w:rsidR="00C76DAB" w:rsidRPr="00C76DAB">
              <w:rPr>
                <w:rFonts w:eastAsiaTheme="minorEastAsia" w:cs="Times New Roman"/>
                <w:noProof/>
                <w:sz w:val="28"/>
                <w:szCs w:val="28"/>
                <w:lang w:eastAsia="ru-RU"/>
              </w:rPr>
              <w:tab/>
            </w:r>
            <w:r w:rsidR="00C76DAB" w:rsidRPr="00C76DAB">
              <w:rPr>
                <w:rStyle w:val="ae"/>
                <w:rFonts w:cs="Times New Roman"/>
                <w:noProof/>
                <w:sz w:val="28"/>
                <w:szCs w:val="28"/>
              </w:rPr>
              <w:t>Анализ состава и структуры статей актива и пассива  баланса ООО «</w:t>
            </w:r>
            <w:r w:rsidR="00591B12">
              <w:rPr>
                <w:rStyle w:val="ae"/>
                <w:rFonts w:cs="Times New Roman"/>
                <w:noProof/>
                <w:sz w:val="28"/>
                <w:szCs w:val="28"/>
              </w:rPr>
              <w:t>Юралс Кэпитал</w:t>
            </w:r>
            <w:r w:rsidR="00C76DAB" w:rsidRPr="00C76DAB">
              <w:rPr>
                <w:rStyle w:val="ae"/>
                <w:rFonts w:cs="Times New Roman"/>
                <w:noProof/>
                <w:sz w:val="28"/>
                <w:szCs w:val="28"/>
              </w:rPr>
              <w:t>»</w:t>
            </w:r>
            <w:r w:rsidR="00C76DAB" w:rsidRPr="00C76DAB">
              <w:rPr>
                <w:rFonts w:cs="Times New Roman"/>
                <w:noProof/>
                <w:webHidden/>
                <w:sz w:val="28"/>
                <w:szCs w:val="28"/>
              </w:rPr>
              <w:tab/>
            </w:r>
            <w:r w:rsidR="00A86048" w:rsidRPr="00C76DAB">
              <w:rPr>
                <w:rFonts w:cs="Times New Roman"/>
                <w:noProof/>
                <w:webHidden/>
                <w:sz w:val="28"/>
                <w:szCs w:val="28"/>
              </w:rPr>
              <w:fldChar w:fldCharType="begin"/>
            </w:r>
            <w:r w:rsidR="00C76DAB" w:rsidRPr="00C76DAB">
              <w:rPr>
                <w:rFonts w:cs="Times New Roman"/>
                <w:noProof/>
                <w:webHidden/>
                <w:sz w:val="28"/>
                <w:szCs w:val="28"/>
              </w:rPr>
              <w:instrText xml:space="preserve"> PAGEREF _Toc1998832 \h </w:instrText>
            </w:r>
            <w:r w:rsidR="00A86048" w:rsidRPr="00C76DAB">
              <w:rPr>
                <w:rFonts w:cs="Times New Roman"/>
                <w:noProof/>
                <w:webHidden/>
                <w:sz w:val="28"/>
                <w:szCs w:val="28"/>
              </w:rPr>
            </w:r>
            <w:r w:rsidR="00A86048" w:rsidRPr="00C76DAB">
              <w:rPr>
                <w:rFonts w:cs="Times New Roman"/>
                <w:noProof/>
                <w:webHidden/>
                <w:sz w:val="28"/>
                <w:szCs w:val="28"/>
              </w:rPr>
              <w:fldChar w:fldCharType="separate"/>
            </w:r>
            <w:r w:rsidR="00F859EB">
              <w:rPr>
                <w:rFonts w:cs="Times New Roman"/>
                <w:noProof/>
                <w:webHidden/>
                <w:sz w:val="28"/>
                <w:szCs w:val="28"/>
              </w:rPr>
              <w:t>20</w:t>
            </w:r>
            <w:r w:rsidR="00A86048" w:rsidRPr="00C76DAB">
              <w:rPr>
                <w:rFonts w:cs="Times New Roman"/>
                <w:noProof/>
                <w:webHidden/>
                <w:sz w:val="28"/>
                <w:szCs w:val="28"/>
              </w:rPr>
              <w:fldChar w:fldCharType="end"/>
            </w:r>
          </w:hyperlink>
        </w:p>
        <w:p w:rsidR="00C76DAB" w:rsidRPr="00C76DAB" w:rsidRDefault="00D73E15" w:rsidP="00C76DAB">
          <w:pPr>
            <w:pStyle w:val="21"/>
            <w:tabs>
              <w:tab w:val="left" w:pos="426"/>
              <w:tab w:val="right" w:leader="dot" w:pos="9628"/>
            </w:tabs>
            <w:spacing w:after="0" w:line="360" w:lineRule="auto"/>
            <w:ind w:left="0"/>
            <w:jc w:val="both"/>
            <w:rPr>
              <w:rFonts w:eastAsiaTheme="minorEastAsia" w:cs="Times New Roman"/>
              <w:noProof/>
              <w:sz w:val="28"/>
              <w:szCs w:val="28"/>
              <w:lang w:eastAsia="ru-RU"/>
            </w:rPr>
          </w:pPr>
          <w:hyperlink w:anchor="_Toc1998833" w:history="1">
            <w:r w:rsidR="00C76DAB" w:rsidRPr="00C76DAB">
              <w:rPr>
                <w:rStyle w:val="ae"/>
                <w:rFonts w:cs="Times New Roman"/>
                <w:noProof/>
                <w:sz w:val="28"/>
                <w:szCs w:val="28"/>
              </w:rPr>
              <w:t>2.3.Сравнение групп активов и пассивов и оценка результатов проведенного анализа</w:t>
            </w:r>
            <w:r w:rsidR="00C76DAB" w:rsidRPr="00C76DAB">
              <w:rPr>
                <w:rFonts w:cs="Times New Roman"/>
                <w:noProof/>
                <w:webHidden/>
                <w:sz w:val="28"/>
                <w:szCs w:val="28"/>
              </w:rPr>
              <w:tab/>
            </w:r>
            <w:r w:rsidR="00A86048" w:rsidRPr="00C76DAB">
              <w:rPr>
                <w:rFonts w:cs="Times New Roman"/>
                <w:noProof/>
                <w:webHidden/>
                <w:sz w:val="28"/>
                <w:szCs w:val="28"/>
              </w:rPr>
              <w:fldChar w:fldCharType="begin"/>
            </w:r>
            <w:r w:rsidR="00C76DAB" w:rsidRPr="00C76DAB">
              <w:rPr>
                <w:rFonts w:cs="Times New Roman"/>
                <w:noProof/>
                <w:webHidden/>
                <w:sz w:val="28"/>
                <w:szCs w:val="28"/>
              </w:rPr>
              <w:instrText xml:space="preserve"> PAGEREF _Toc1998833 \h </w:instrText>
            </w:r>
            <w:r w:rsidR="00A86048" w:rsidRPr="00C76DAB">
              <w:rPr>
                <w:rFonts w:cs="Times New Roman"/>
                <w:noProof/>
                <w:webHidden/>
                <w:sz w:val="28"/>
                <w:szCs w:val="28"/>
              </w:rPr>
            </w:r>
            <w:r w:rsidR="00A86048" w:rsidRPr="00C76DAB">
              <w:rPr>
                <w:rFonts w:cs="Times New Roman"/>
                <w:noProof/>
                <w:webHidden/>
                <w:sz w:val="28"/>
                <w:szCs w:val="28"/>
              </w:rPr>
              <w:fldChar w:fldCharType="separate"/>
            </w:r>
            <w:r w:rsidR="00F859EB">
              <w:rPr>
                <w:rFonts w:cs="Times New Roman"/>
                <w:noProof/>
                <w:webHidden/>
                <w:sz w:val="28"/>
                <w:szCs w:val="28"/>
              </w:rPr>
              <w:t>27</w:t>
            </w:r>
            <w:r w:rsidR="00A86048" w:rsidRPr="00C76DAB">
              <w:rPr>
                <w:rFonts w:cs="Times New Roman"/>
                <w:noProof/>
                <w:webHidden/>
                <w:sz w:val="28"/>
                <w:szCs w:val="28"/>
              </w:rPr>
              <w:fldChar w:fldCharType="end"/>
            </w:r>
          </w:hyperlink>
        </w:p>
        <w:p w:rsidR="00C76DAB" w:rsidRPr="00C76DAB" w:rsidRDefault="00D73E15" w:rsidP="00C76DAB">
          <w:pPr>
            <w:pStyle w:val="12"/>
            <w:tabs>
              <w:tab w:val="left" w:pos="426"/>
              <w:tab w:val="right" w:leader="dot" w:pos="9628"/>
            </w:tabs>
            <w:spacing w:after="0" w:line="360" w:lineRule="auto"/>
            <w:jc w:val="both"/>
            <w:rPr>
              <w:rFonts w:eastAsiaTheme="minorEastAsia" w:cs="Times New Roman"/>
              <w:noProof/>
              <w:sz w:val="28"/>
              <w:szCs w:val="28"/>
              <w:lang w:eastAsia="ru-RU"/>
            </w:rPr>
          </w:pPr>
          <w:hyperlink w:anchor="_Toc1998834" w:history="1">
            <w:r w:rsidR="00B67CBA">
              <w:rPr>
                <w:rStyle w:val="ae"/>
                <w:rFonts w:eastAsia="Times New Roman" w:cs="Times New Roman"/>
                <w:noProof/>
                <w:kern w:val="36"/>
                <w:sz w:val="28"/>
                <w:szCs w:val="28"/>
                <w:lang w:eastAsia="ru-RU"/>
              </w:rPr>
              <w:t>ЗАКЛЮЧЕНИЕ</w:t>
            </w:r>
            <w:r w:rsidR="00C76DAB" w:rsidRPr="00C76DAB">
              <w:rPr>
                <w:rFonts w:cs="Times New Roman"/>
                <w:noProof/>
                <w:webHidden/>
                <w:sz w:val="28"/>
                <w:szCs w:val="28"/>
              </w:rPr>
              <w:tab/>
            </w:r>
            <w:r w:rsidR="00A86048" w:rsidRPr="00C76DAB">
              <w:rPr>
                <w:rFonts w:cs="Times New Roman"/>
                <w:noProof/>
                <w:webHidden/>
                <w:sz w:val="28"/>
                <w:szCs w:val="28"/>
              </w:rPr>
              <w:fldChar w:fldCharType="begin"/>
            </w:r>
            <w:r w:rsidR="00C76DAB" w:rsidRPr="00C76DAB">
              <w:rPr>
                <w:rFonts w:cs="Times New Roman"/>
                <w:noProof/>
                <w:webHidden/>
                <w:sz w:val="28"/>
                <w:szCs w:val="28"/>
              </w:rPr>
              <w:instrText xml:space="preserve"> PAGEREF _Toc1998834 \h </w:instrText>
            </w:r>
            <w:r w:rsidR="00A86048" w:rsidRPr="00C76DAB">
              <w:rPr>
                <w:rFonts w:cs="Times New Roman"/>
                <w:noProof/>
                <w:webHidden/>
                <w:sz w:val="28"/>
                <w:szCs w:val="28"/>
              </w:rPr>
            </w:r>
            <w:r w:rsidR="00A86048" w:rsidRPr="00C76DAB">
              <w:rPr>
                <w:rFonts w:cs="Times New Roman"/>
                <w:noProof/>
                <w:webHidden/>
                <w:sz w:val="28"/>
                <w:szCs w:val="28"/>
              </w:rPr>
              <w:fldChar w:fldCharType="separate"/>
            </w:r>
            <w:r w:rsidR="00F859EB">
              <w:rPr>
                <w:rFonts w:cs="Times New Roman"/>
                <w:noProof/>
                <w:webHidden/>
                <w:sz w:val="28"/>
                <w:szCs w:val="28"/>
              </w:rPr>
              <w:t>37</w:t>
            </w:r>
            <w:r w:rsidR="00A86048" w:rsidRPr="00C76DAB">
              <w:rPr>
                <w:rFonts w:cs="Times New Roman"/>
                <w:noProof/>
                <w:webHidden/>
                <w:sz w:val="28"/>
                <w:szCs w:val="28"/>
              </w:rPr>
              <w:fldChar w:fldCharType="end"/>
            </w:r>
          </w:hyperlink>
        </w:p>
        <w:p w:rsidR="00C76DAB" w:rsidRPr="00C76DAB" w:rsidRDefault="00D73E15" w:rsidP="009422CF">
          <w:pPr>
            <w:pStyle w:val="12"/>
            <w:tabs>
              <w:tab w:val="left" w:pos="426"/>
              <w:tab w:val="right" w:leader="dot" w:pos="9628"/>
            </w:tabs>
            <w:spacing w:after="0" w:line="360" w:lineRule="auto"/>
            <w:jc w:val="both"/>
            <w:rPr>
              <w:rFonts w:eastAsiaTheme="minorEastAsia" w:cs="Times New Roman"/>
              <w:noProof/>
              <w:sz w:val="28"/>
              <w:szCs w:val="28"/>
              <w:lang w:eastAsia="ru-RU"/>
            </w:rPr>
          </w:pPr>
          <w:hyperlink w:anchor="_Toc1998835" w:history="1">
            <w:r w:rsidR="00B67CBA">
              <w:rPr>
                <w:rStyle w:val="ae"/>
                <w:rFonts w:eastAsia="Times New Roman" w:cs="Times New Roman"/>
                <w:noProof/>
                <w:sz w:val="28"/>
                <w:szCs w:val="28"/>
                <w:lang w:eastAsia="ru-RU"/>
              </w:rPr>
              <w:t>СПИСОК ИСПОЛЬЗОВАННЫХ ИСТОЧНИКОВ</w:t>
            </w:r>
            <w:r w:rsidR="00C76DAB" w:rsidRPr="00C76DAB">
              <w:rPr>
                <w:rFonts w:cs="Times New Roman"/>
                <w:noProof/>
                <w:webHidden/>
                <w:sz w:val="28"/>
                <w:szCs w:val="28"/>
              </w:rPr>
              <w:tab/>
            </w:r>
            <w:r w:rsidR="00A86048" w:rsidRPr="00C76DAB">
              <w:rPr>
                <w:rFonts w:cs="Times New Roman"/>
                <w:noProof/>
                <w:webHidden/>
                <w:sz w:val="28"/>
                <w:szCs w:val="28"/>
              </w:rPr>
              <w:fldChar w:fldCharType="begin"/>
            </w:r>
            <w:r w:rsidR="00C76DAB" w:rsidRPr="00C76DAB">
              <w:rPr>
                <w:rFonts w:cs="Times New Roman"/>
                <w:noProof/>
                <w:webHidden/>
                <w:sz w:val="28"/>
                <w:szCs w:val="28"/>
              </w:rPr>
              <w:instrText xml:space="preserve"> PAGEREF _Toc1998835 \h </w:instrText>
            </w:r>
            <w:r w:rsidR="00A86048" w:rsidRPr="00C76DAB">
              <w:rPr>
                <w:rFonts w:cs="Times New Roman"/>
                <w:noProof/>
                <w:webHidden/>
                <w:sz w:val="28"/>
                <w:szCs w:val="28"/>
              </w:rPr>
            </w:r>
            <w:r w:rsidR="00A86048" w:rsidRPr="00C76DAB">
              <w:rPr>
                <w:rFonts w:cs="Times New Roman"/>
                <w:noProof/>
                <w:webHidden/>
                <w:sz w:val="28"/>
                <w:szCs w:val="28"/>
              </w:rPr>
              <w:fldChar w:fldCharType="separate"/>
            </w:r>
            <w:r w:rsidR="00F859EB">
              <w:rPr>
                <w:rFonts w:cs="Times New Roman"/>
                <w:noProof/>
                <w:webHidden/>
                <w:sz w:val="28"/>
                <w:szCs w:val="28"/>
              </w:rPr>
              <w:t>40</w:t>
            </w:r>
            <w:r w:rsidR="00A86048" w:rsidRPr="00C76DAB">
              <w:rPr>
                <w:rFonts w:cs="Times New Roman"/>
                <w:noProof/>
                <w:webHidden/>
                <w:sz w:val="28"/>
                <w:szCs w:val="28"/>
              </w:rPr>
              <w:fldChar w:fldCharType="end"/>
            </w:r>
          </w:hyperlink>
        </w:p>
        <w:p w:rsidR="009422CF" w:rsidRPr="009422CF" w:rsidRDefault="00A86048" w:rsidP="00FC32B9">
          <w:pPr>
            <w:tabs>
              <w:tab w:val="left" w:pos="426"/>
            </w:tabs>
            <w:rPr>
              <w:rFonts w:asciiTheme="majorBidi" w:hAnsiTheme="majorBidi" w:cstheme="majorBidi"/>
              <w:sz w:val="28"/>
              <w:szCs w:val="28"/>
            </w:rPr>
          </w:pPr>
          <w:r>
            <w:rPr>
              <w:b/>
              <w:bCs/>
            </w:rPr>
            <w:fldChar w:fldCharType="end"/>
          </w:r>
        </w:p>
        <w:p w:rsidR="009422CF" w:rsidRDefault="009422CF" w:rsidP="009422CF">
          <w:pPr>
            <w:tabs>
              <w:tab w:val="left" w:pos="426"/>
            </w:tabs>
          </w:pPr>
        </w:p>
        <w:p w:rsidR="00C76DAB" w:rsidRDefault="00D73E15" w:rsidP="009422CF">
          <w:pPr>
            <w:tabs>
              <w:tab w:val="left" w:pos="426"/>
            </w:tabs>
          </w:pPr>
        </w:p>
      </w:sdtContent>
    </w:sdt>
    <w:p w:rsidR="00F77C14" w:rsidRDefault="00D73E15">
      <w:pPr>
        <w:rPr>
          <w:rFonts w:asciiTheme="majorHAnsi" w:eastAsiaTheme="majorEastAsia" w:hAnsiTheme="majorHAnsi" w:cstheme="majorBidi"/>
          <w:b/>
          <w:bCs/>
          <w:color w:val="365F91" w:themeColor="accent1" w:themeShade="BF"/>
          <w:sz w:val="32"/>
          <w:szCs w:val="32"/>
        </w:rPr>
      </w:pPr>
      <w:r>
        <w:rPr>
          <w:rFonts w:cs="Times New Roman"/>
          <w:noProof/>
          <w:sz w:val="24"/>
          <w:szCs w:val="24"/>
          <w:lang w:eastAsia="ru-RU"/>
        </w:rPr>
        <w:pict>
          <v:rect id="Прямоугольник 229" o:spid="_x0000_s1026" style="position:absolute;margin-left:200.35pt;margin-top:268.15pt;width:66.15pt;height:32.1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" fillcolor="window" strokecolor="window" strokeweight="2pt">
            <v:path arrowok="t"/>
          </v:rect>
        </w:pict>
      </w:r>
      <w:r w:rsidR="00F77C14">
        <w:rPr>
          <w:sz w:val="32"/>
          <w:szCs w:val="32"/>
        </w:rPr>
        <w:br w:type="page"/>
      </w:r>
    </w:p>
    <w:p w:rsidR="00F77C14" w:rsidRDefault="00F77C14" w:rsidP="00F77C14">
      <w:pPr>
        <w:pStyle w:val="1"/>
        <w:jc w:val="center"/>
        <w:rPr>
          <w:rFonts w:ascii="Times New Roman" w:hAnsi="Times New Roman" w:cs="Times New Roman"/>
          <w:color w:val="auto"/>
        </w:rPr>
      </w:pPr>
      <w:bookmarkStart w:id="3" w:name="_Toc1998823"/>
      <w:r w:rsidRPr="00291EAB">
        <w:rPr>
          <w:rFonts w:ascii="Times New Roman" w:hAnsi="Times New Roman" w:cs="Times New Roman"/>
          <w:color w:val="auto"/>
        </w:rPr>
        <w:lastRenderedPageBreak/>
        <w:t>В</w:t>
      </w:r>
      <w:bookmarkEnd w:id="3"/>
      <w:bookmarkEnd w:id="0"/>
      <w:r w:rsidR="000E68B6">
        <w:rPr>
          <w:rFonts w:ascii="Times New Roman" w:hAnsi="Times New Roman" w:cs="Times New Roman"/>
          <w:color w:val="auto"/>
        </w:rPr>
        <w:t>ВЕДЕНИЕ</w:t>
      </w:r>
    </w:p>
    <w:p w:rsidR="001C4141" w:rsidRPr="001C4141" w:rsidRDefault="001C4141" w:rsidP="001C4141"/>
    <w:p w:rsidR="00CC0526" w:rsidRDefault="001C4141" w:rsidP="00CC0526">
      <w:pPr>
        <w:spacing w:line="360" w:lineRule="auto"/>
        <w:ind w:firstLine="567"/>
        <w:contextualSpacing/>
        <w:jc w:val="both"/>
        <w:rPr>
          <w:rFonts w:asciiTheme="majorBidi" w:hAnsiTheme="majorBidi" w:cstheme="majorBidi"/>
          <w:sz w:val="28"/>
          <w:szCs w:val="28"/>
        </w:rPr>
      </w:pPr>
      <w:r w:rsidRPr="001C4141">
        <w:rPr>
          <w:rFonts w:asciiTheme="majorBidi" w:hAnsiTheme="majorBidi" w:cstheme="majorBidi"/>
          <w:sz w:val="28"/>
          <w:szCs w:val="28"/>
        </w:rPr>
        <w:t>Финансовое состояние — основная характеристика финансовой и экономической деятельности организации. Оно определяет конкурентоспособность, потенциал в деловом сотрудничестве, дает оценку</w:t>
      </w:r>
      <w:r w:rsidR="00CC0526">
        <w:rPr>
          <w:rFonts w:asciiTheme="majorBidi" w:hAnsiTheme="majorBidi" w:cstheme="majorBidi"/>
          <w:sz w:val="28"/>
          <w:szCs w:val="28"/>
        </w:rPr>
        <w:t xml:space="preserve"> </w:t>
      </w:r>
      <w:r w:rsidRPr="001C4141">
        <w:rPr>
          <w:rFonts w:asciiTheme="majorBidi" w:hAnsiTheme="majorBidi" w:cstheme="majorBidi"/>
          <w:sz w:val="28"/>
          <w:szCs w:val="28"/>
        </w:rPr>
        <w:t>степени гарантированности экономических интересов самого предприятия и его партн</w:t>
      </w:r>
      <w:r w:rsidR="00CC0526">
        <w:rPr>
          <w:rFonts w:asciiTheme="majorBidi" w:hAnsiTheme="majorBidi" w:cstheme="majorBidi"/>
          <w:sz w:val="28"/>
          <w:szCs w:val="28"/>
        </w:rPr>
        <w:t>ё</w:t>
      </w:r>
      <w:r w:rsidRPr="001C4141">
        <w:rPr>
          <w:rFonts w:asciiTheme="majorBidi" w:hAnsiTheme="majorBidi" w:cstheme="majorBidi"/>
          <w:sz w:val="28"/>
          <w:szCs w:val="28"/>
        </w:rPr>
        <w:t xml:space="preserve">ров в финансовых и производственных условиях. </w:t>
      </w:r>
    </w:p>
    <w:p w:rsidR="00CC0526" w:rsidRDefault="001C4141" w:rsidP="001C4141">
      <w:pPr>
        <w:spacing w:line="360" w:lineRule="auto"/>
        <w:ind w:firstLine="567"/>
        <w:contextualSpacing/>
        <w:jc w:val="both"/>
        <w:rPr>
          <w:rFonts w:asciiTheme="majorBidi" w:hAnsiTheme="majorBidi" w:cstheme="majorBidi"/>
          <w:sz w:val="28"/>
          <w:szCs w:val="28"/>
        </w:rPr>
      </w:pPr>
      <w:r w:rsidRPr="001C4141">
        <w:rPr>
          <w:rFonts w:asciiTheme="majorBidi" w:hAnsiTheme="majorBidi" w:cstheme="majorBidi"/>
          <w:sz w:val="28"/>
          <w:szCs w:val="28"/>
        </w:rPr>
        <w:t>Финансовое состояние может быть трех видов: устойчивым, неустойчивым (предкризисным) и кризисным. Способность предприятия вовремя совершать платежи, для финансирования своей деятельности, переносить непредвиденные ситуации и поддерживать свою платежеспособность в неблагоприятных условиях говорит</w:t>
      </w:r>
      <w:r w:rsidR="00CC0526">
        <w:rPr>
          <w:rFonts w:asciiTheme="majorBidi" w:hAnsiTheme="majorBidi" w:cstheme="majorBidi"/>
          <w:sz w:val="28"/>
          <w:szCs w:val="28"/>
        </w:rPr>
        <w:t xml:space="preserve"> </w:t>
      </w:r>
      <w:proofErr w:type="gramStart"/>
      <w:r w:rsidRPr="001C4141">
        <w:rPr>
          <w:rFonts w:asciiTheme="majorBidi" w:hAnsiTheme="majorBidi" w:cstheme="majorBidi"/>
          <w:sz w:val="28"/>
          <w:szCs w:val="28"/>
        </w:rPr>
        <w:t>о</w:t>
      </w:r>
      <w:proofErr w:type="gramEnd"/>
      <w:r w:rsidRPr="001C4141">
        <w:rPr>
          <w:rFonts w:asciiTheme="majorBidi" w:hAnsiTheme="majorBidi" w:cstheme="majorBidi"/>
          <w:sz w:val="28"/>
          <w:szCs w:val="28"/>
        </w:rPr>
        <w:t xml:space="preserve"> устойчивом финансовом состоянии предприятия, и наоборот. </w:t>
      </w:r>
    </w:p>
    <w:p w:rsidR="00F77C14" w:rsidRPr="005D4C9A" w:rsidRDefault="001C4141" w:rsidP="005D4C9A">
      <w:pPr>
        <w:tabs>
          <w:tab w:val="left" w:pos="2043"/>
          <w:tab w:val="center" w:pos="5037"/>
        </w:tabs>
        <w:spacing w:line="360" w:lineRule="auto"/>
        <w:ind w:firstLine="720"/>
        <w:jc w:val="both"/>
        <w:rPr>
          <w:rFonts w:eastAsia="Times New Roman" w:cs="Times New Roman"/>
          <w:sz w:val="28"/>
        </w:rPr>
      </w:pPr>
      <w:r w:rsidRPr="001C4141">
        <w:rPr>
          <w:rFonts w:asciiTheme="majorBidi" w:hAnsiTheme="majorBidi" w:cstheme="majorBidi"/>
          <w:sz w:val="28"/>
          <w:szCs w:val="28"/>
        </w:rPr>
        <w:t>Актуальность</w:t>
      </w:r>
      <w:r w:rsidR="005D4C9A">
        <w:rPr>
          <w:rFonts w:asciiTheme="majorBidi" w:hAnsiTheme="majorBidi" w:cstheme="majorBidi"/>
          <w:sz w:val="28"/>
          <w:szCs w:val="28"/>
        </w:rPr>
        <w:t xml:space="preserve"> выбранной </w:t>
      </w:r>
      <w:r w:rsidR="00CC0526">
        <w:rPr>
          <w:rFonts w:asciiTheme="majorBidi" w:hAnsiTheme="majorBidi" w:cstheme="majorBidi"/>
          <w:sz w:val="28"/>
          <w:szCs w:val="28"/>
        </w:rPr>
        <w:t>темы</w:t>
      </w:r>
      <w:r w:rsidR="005D4C9A">
        <w:rPr>
          <w:rFonts w:asciiTheme="majorBidi" w:hAnsiTheme="majorBidi" w:cstheme="majorBidi"/>
          <w:sz w:val="28"/>
          <w:szCs w:val="28"/>
        </w:rPr>
        <w:t xml:space="preserve"> дипломной</w:t>
      </w:r>
      <w:r w:rsidR="005D4C9A" w:rsidRPr="001C4141">
        <w:rPr>
          <w:rFonts w:asciiTheme="majorBidi" w:hAnsiTheme="majorBidi" w:cstheme="majorBidi"/>
          <w:sz w:val="28"/>
          <w:szCs w:val="28"/>
        </w:rPr>
        <w:t xml:space="preserve"> работы</w:t>
      </w:r>
      <w:r w:rsidR="005D4C9A">
        <w:rPr>
          <w:rFonts w:asciiTheme="majorBidi" w:hAnsiTheme="majorBidi" w:cstheme="majorBidi"/>
          <w:sz w:val="28"/>
          <w:szCs w:val="28"/>
        </w:rPr>
        <w:t xml:space="preserve"> </w:t>
      </w:r>
      <w:r w:rsidR="005D4C9A" w:rsidRPr="00235734">
        <w:rPr>
          <w:rFonts w:eastAsia="Times New Roman" w:cs="Times New Roman"/>
          <w:sz w:val="28"/>
        </w:rPr>
        <w:t xml:space="preserve"> «</w:t>
      </w:r>
      <w:r w:rsidR="005D4C9A" w:rsidRPr="00235734">
        <w:rPr>
          <w:rFonts w:eastAsia="Times New Roman" w:cs="Times New Roman"/>
          <w:color w:val="000000"/>
          <w:sz w:val="28"/>
          <w:shd w:val="clear" w:color="auto" w:fill="FFFFFF"/>
        </w:rPr>
        <w:t>Информационное обеспечение анализа финансовой отчетности</w:t>
      </w:r>
      <w:r w:rsidR="005D4C9A">
        <w:rPr>
          <w:rFonts w:eastAsia="Times New Roman" w:cs="Times New Roman"/>
          <w:color w:val="000000"/>
          <w:sz w:val="28"/>
          <w:shd w:val="clear" w:color="auto" w:fill="FFFFFF"/>
        </w:rPr>
        <w:t xml:space="preserve">» на примере </w:t>
      </w:r>
      <w:r w:rsidR="005D4C9A" w:rsidRPr="00235734">
        <w:rPr>
          <w:rFonts w:eastAsia="Times New Roman" w:cs="Times New Roman"/>
          <w:color w:val="000000"/>
          <w:sz w:val="28"/>
          <w:shd w:val="clear" w:color="auto" w:fill="FFFFFF"/>
        </w:rPr>
        <w:t xml:space="preserve"> ООО </w:t>
      </w:r>
      <w:r w:rsidR="005D4C9A" w:rsidRPr="00235734">
        <w:rPr>
          <w:rFonts w:cs="Times New Roman"/>
          <w:color w:val="000000"/>
          <w:sz w:val="28"/>
          <w:szCs w:val="28"/>
        </w:rPr>
        <w:t>«</w:t>
      </w:r>
      <w:r w:rsidR="005D4C9A">
        <w:rPr>
          <w:rFonts w:cs="Times New Roman"/>
          <w:color w:val="000000"/>
          <w:sz w:val="28"/>
          <w:szCs w:val="28"/>
        </w:rPr>
        <w:t>Юралс Кэпитал</w:t>
      </w:r>
      <w:r w:rsidR="005D4C9A" w:rsidRPr="00235734">
        <w:rPr>
          <w:rFonts w:cs="Times New Roman"/>
          <w:color w:val="000000"/>
          <w:sz w:val="28"/>
          <w:szCs w:val="28"/>
        </w:rPr>
        <w:t>»</w:t>
      </w:r>
      <w:r w:rsidR="005D4C9A">
        <w:rPr>
          <w:rFonts w:cs="Times New Roman"/>
          <w:color w:val="000000"/>
          <w:sz w:val="28"/>
          <w:szCs w:val="28"/>
        </w:rPr>
        <w:t>,</w:t>
      </w:r>
      <w:r w:rsidR="005D4C9A">
        <w:rPr>
          <w:rFonts w:eastAsia="Times New Roman" w:cs="Times New Roman"/>
          <w:sz w:val="28"/>
        </w:rPr>
        <w:t xml:space="preserve"> </w:t>
      </w:r>
      <w:r w:rsidRPr="001C4141">
        <w:rPr>
          <w:rFonts w:asciiTheme="majorBidi" w:hAnsiTheme="majorBidi" w:cstheme="majorBidi"/>
          <w:sz w:val="28"/>
          <w:szCs w:val="28"/>
        </w:rPr>
        <w:t>обусловлена необходимостью изучения теоретических и методических аспектов анализа финансового состояния, в целях повышения эффективности деятельности предприятий.</w:t>
      </w:r>
    </w:p>
    <w:p w:rsidR="00F77C14" w:rsidRPr="00E51F26" w:rsidRDefault="00F77C14" w:rsidP="00CC0526">
      <w:pPr>
        <w:spacing w:after="0" w:line="360" w:lineRule="auto"/>
        <w:ind w:firstLine="567"/>
        <w:jc w:val="both"/>
        <w:rPr>
          <w:rFonts w:cs="Times New Roman"/>
          <w:sz w:val="28"/>
          <w:szCs w:val="28"/>
        </w:rPr>
      </w:pPr>
      <w:r w:rsidRPr="00E51F26">
        <w:rPr>
          <w:rFonts w:cs="Times New Roman"/>
          <w:sz w:val="28"/>
          <w:szCs w:val="28"/>
        </w:rPr>
        <w:t>В настоящее время одной из актуальных тем в системе бухгалтерского учета являются проблемы, связанные с составлением и представлением бухгалтерской отчетности. Это определяется несколькими причинами.</w:t>
      </w:r>
    </w:p>
    <w:p w:rsidR="00F77C14" w:rsidRPr="00E51F26" w:rsidRDefault="00F77C14" w:rsidP="00F77C14">
      <w:pPr>
        <w:spacing w:after="0" w:line="360" w:lineRule="auto"/>
        <w:ind w:firstLine="709"/>
        <w:jc w:val="both"/>
        <w:rPr>
          <w:rFonts w:cs="Times New Roman"/>
          <w:sz w:val="28"/>
          <w:szCs w:val="28"/>
        </w:rPr>
      </w:pPr>
      <w:r w:rsidRPr="00E51F26">
        <w:rPr>
          <w:rFonts w:cs="Times New Roman"/>
          <w:sz w:val="28"/>
          <w:szCs w:val="28"/>
        </w:rPr>
        <w:t>Во</w:t>
      </w:r>
      <w:r>
        <w:rPr>
          <w:rFonts w:cs="Times New Roman"/>
          <w:sz w:val="28"/>
          <w:szCs w:val="28"/>
        </w:rPr>
        <w:t>–</w:t>
      </w:r>
      <w:r w:rsidRPr="00E51F26">
        <w:rPr>
          <w:rFonts w:cs="Times New Roman"/>
          <w:sz w:val="28"/>
          <w:szCs w:val="28"/>
        </w:rPr>
        <w:t>первых, отчетность выполняет важную функциональную роль в системе экономической информации. Она интегрирует информацию всех видов учета и представляется в виде таблиц, удобных для восприятия информации объектами хозяйствования.</w:t>
      </w:r>
    </w:p>
    <w:p w:rsidR="00F77C14" w:rsidRDefault="00F77C14" w:rsidP="00F77C14">
      <w:pPr>
        <w:spacing w:after="0" w:line="360" w:lineRule="auto"/>
        <w:ind w:firstLine="709"/>
        <w:jc w:val="both"/>
        <w:rPr>
          <w:rFonts w:cs="Times New Roman"/>
          <w:sz w:val="28"/>
          <w:szCs w:val="28"/>
        </w:rPr>
      </w:pPr>
      <w:r w:rsidRPr="00E51F26">
        <w:rPr>
          <w:rFonts w:cs="Times New Roman"/>
          <w:sz w:val="28"/>
          <w:szCs w:val="28"/>
        </w:rPr>
        <w:t>Во</w:t>
      </w:r>
      <w:r>
        <w:rPr>
          <w:rFonts w:cs="Times New Roman"/>
          <w:sz w:val="28"/>
          <w:szCs w:val="28"/>
        </w:rPr>
        <w:t>–</w:t>
      </w:r>
      <w:r w:rsidRPr="00E51F26">
        <w:rPr>
          <w:rFonts w:cs="Times New Roman"/>
          <w:sz w:val="28"/>
          <w:szCs w:val="28"/>
        </w:rPr>
        <w:t xml:space="preserve">вторых, методологически и организационно отчетность является неотъемлемым элементом всей системы бухгалтерского учета и выступает завершающим этапом учетного процесса, что обуславливает органическое </w:t>
      </w:r>
      <w:r w:rsidRPr="00E51F26">
        <w:rPr>
          <w:rFonts w:cs="Times New Roman"/>
          <w:sz w:val="28"/>
          <w:szCs w:val="28"/>
        </w:rPr>
        <w:lastRenderedPageBreak/>
        <w:t>единство формирующихся в ней показателей с первичной документацией и учетными регистрами.</w:t>
      </w:r>
    </w:p>
    <w:p w:rsidR="00F77C14" w:rsidRDefault="00F77C14" w:rsidP="00876A0B">
      <w:pPr>
        <w:tabs>
          <w:tab w:val="left" w:pos="0"/>
        </w:tabs>
        <w:spacing w:after="0" w:line="360" w:lineRule="auto"/>
        <w:ind w:firstLine="709"/>
        <w:jc w:val="both"/>
        <w:rPr>
          <w:rFonts w:eastAsia="Times New Roman" w:cs="Times New Roman"/>
          <w:color w:val="000000"/>
          <w:sz w:val="28"/>
          <w:szCs w:val="28"/>
          <w:lang w:eastAsia="ru-RU"/>
        </w:rPr>
      </w:pPr>
      <w:r>
        <w:rPr>
          <w:rFonts w:cs="Times New Roman"/>
          <w:sz w:val="28"/>
          <w:szCs w:val="28"/>
        </w:rPr>
        <w:t>Цель</w:t>
      </w:r>
      <w:r w:rsidR="00CC0526">
        <w:rPr>
          <w:rFonts w:cs="Times New Roman"/>
          <w:sz w:val="28"/>
          <w:szCs w:val="28"/>
        </w:rPr>
        <w:t xml:space="preserve"> дипломной</w:t>
      </w:r>
      <w:r>
        <w:rPr>
          <w:rFonts w:cs="Times New Roman"/>
          <w:sz w:val="28"/>
          <w:szCs w:val="28"/>
        </w:rPr>
        <w:t xml:space="preserve"> работы </w:t>
      </w:r>
      <w:r w:rsidR="00876A0B">
        <w:rPr>
          <w:rFonts w:cs="Times New Roman"/>
          <w:sz w:val="28"/>
          <w:szCs w:val="28"/>
        </w:rPr>
        <w:t xml:space="preserve">заключается в </w:t>
      </w:r>
      <w:r>
        <w:rPr>
          <w:rFonts w:cs="Times New Roman"/>
          <w:sz w:val="28"/>
          <w:szCs w:val="28"/>
        </w:rPr>
        <w:t>изуч</w:t>
      </w:r>
      <w:r w:rsidR="00876A0B">
        <w:rPr>
          <w:rFonts w:cs="Times New Roman"/>
          <w:sz w:val="28"/>
          <w:szCs w:val="28"/>
        </w:rPr>
        <w:t>ении</w:t>
      </w:r>
      <w:r>
        <w:rPr>
          <w:rFonts w:cs="Times New Roman"/>
          <w:sz w:val="28"/>
          <w:szCs w:val="28"/>
        </w:rPr>
        <w:t xml:space="preserve"> </w:t>
      </w:r>
      <w:r>
        <w:rPr>
          <w:rFonts w:cs="Times New Roman"/>
          <w:color w:val="000000"/>
          <w:sz w:val="28"/>
          <w:szCs w:val="28"/>
          <w:shd w:val="clear" w:color="auto" w:fill="FFFFFF"/>
        </w:rPr>
        <w:t>б</w:t>
      </w:r>
      <w:r w:rsidRPr="00947005">
        <w:rPr>
          <w:rFonts w:cs="Times New Roman"/>
          <w:color w:val="000000"/>
          <w:sz w:val="28"/>
          <w:szCs w:val="28"/>
          <w:shd w:val="clear" w:color="auto" w:fill="FFFFFF"/>
        </w:rPr>
        <w:t>ухгалтерск</w:t>
      </w:r>
      <w:r w:rsidR="00876A0B">
        <w:rPr>
          <w:rFonts w:cs="Times New Roman"/>
          <w:color w:val="000000"/>
          <w:sz w:val="28"/>
          <w:szCs w:val="28"/>
          <w:shd w:val="clear" w:color="auto" w:fill="FFFFFF"/>
        </w:rPr>
        <w:t>ого</w:t>
      </w:r>
      <w:r w:rsidRPr="00947005">
        <w:rPr>
          <w:rFonts w:cs="Times New Roman"/>
          <w:color w:val="000000"/>
          <w:sz w:val="28"/>
          <w:szCs w:val="28"/>
          <w:shd w:val="clear" w:color="auto" w:fill="FFFFFF"/>
        </w:rPr>
        <w:t xml:space="preserve"> баланс</w:t>
      </w:r>
      <w:r w:rsidR="00876A0B">
        <w:rPr>
          <w:rFonts w:cs="Times New Roman"/>
          <w:color w:val="000000"/>
          <w:sz w:val="28"/>
          <w:szCs w:val="28"/>
          <w:shd w:val="clear" w:color="auto" w:fill="FFFFFF"/>
        </w:rPr>
        <w:t>а</w:t>
      </w:r>
      <w:r w:rsidRPr="00947005">
        <w:rPr>
          <w:rFonts w:cs="Times New Roman"/>
          <w:color w:val="000000"/>
          <w:sz w:val="28"/>
          <w:szCs w:val="28"/>
          <w:shd w:val="clear" w:color="auto" w:fill="FFFFFF"/>
        </w:rPr>
        <w:t xml:space="preserve"> хозяйствующего субъекта, его структур</w:t>
      </w:r>
      <w:r>
        <w:rPr>
          <w:rFonts w:cs="Times New Roman"/>
          <w:color w:val="000000"/>
          <w:sz w:val="28"/>
          <w:szCs w:val="28"/>
          <w:shd w:val="clear" w:color="auto" w:fill="FFFFFF"/>
        </w:rPr>
        <w:t>у</w:t>
      </w:r>
      <w:r w:rsidRPr="00947005">
        <w:rPr>
          <w:rFonts w:cs="Times New Roman"/>
          <w:color w:val="000000"/>
          <w:sz w:val="28"/>
          <w:szCs w:val="28"/>
          <w:shd w:val="clear" w:color="auto" w:fill="FFFFFF"/>
        </w:rPr>
        <w:t>, содержание и предназначение</w:t>
      </w:r>
      <w:r>
        <w:rPr>
          <w:rFonts w:cs="Times New Roman"/>
          <w:color w:val="000000"/>
          <w:sz w:val="28"/>
          <w:szCs w:val="28"/>
          <w:shd w:val="clear" w:color="auto" w:fill="FFFFFF"/>
        </w:rPr>
        <w:t xml:space="preserve">, а также </w:t>
      </w:r>
      <w:r>
        <w:rPr>
          <w:rFonts w:eastAsia="Times New Roman" w:cs="Times New Roman"/>
          <w:color w:val="000000"/>
          <w:sz w:val="28"/>
          <w:szCs w:val="28"/>
          <w:lang w:eastAsia="ru-RU"/>
        </w:rPr>
        <w:t xml:space="preserve"> разработать р</w:t>
      </w:r>
      <w:r w:rsidRPr="002D18DB">
        <w:rPr>
          <w:rFonts w:eastAsia="Times New Roman" w:cs="Times New Roman"/>
          <w:color w:val="000000"/>
          <w:sz w:val="28"/>
          <w:szCs w:val="28"/>
          <w:lang w:eastAsia="ru-RU"/>
        </w:rPr>
        <w:t>екомендации по изменению финансово</w:t>
      </w:r>
      <w:r>
        <w:rPr>
          <w:rFonts w:eastAsia="Times New Roman" w:cs="Times New Roman"/>
          <w:color w:val="000000"/>
          <w:sz w:val="28"/>
          <w:szCs w:val="28"/>
          <w:lang w:eastAsia="ru-RU"/>
        </w:rPr>
        <w:t>–</w:t>
      </w:r>
      <w:r w:rsidRPr="002D18DB">
        <w:rPr>
          <w:rFonts w:eastAsia="Times New Roman" w:cs="Times New Roman"/>
          <w:color w:val="000000"/>
          <w:sz w:val="28"/>
          <w:szCs w:val="28"/>
          <w:lang w:eastAsia="ru-RU"/>
        </w:rPr>
        <w:t>хозяйственной деятельности предприятия, выявленные по баланс</w:t>
      </w:r>
      <w:r>
        <w:rPr>
          <w:rFonts w:eastAsia="Times New Roman" w:cs="Times New Roman"/>
          <w:color w:val="000000"/>
          <w:sz w:val="28"/>
          <w:szCs w:val="28"/>
          <w:lang w:eastAsia="ru-RU"/>
        </w:rPr>
        <w:t>у организации.</w:t>
      </w:r>
    </w:p>
    <w:p w:rsidR="00F77C14" w:rsidRPr="00E51F26" w:rsidRDefault="00F77C14" w:rsidP="00F77C14">
      <w:pPr>
        <w:widowControl w:val="0"/>
        <w:tabs>
          <w:tab w:val="left" w:pos="142"/>
          <w:tab w:val="left" w:pos="1134"/>
        </w:tabs>
        <w:spacing w:after="0" w:line="360" w:lineRule="auto"/>
        <w:ind w:firstLine="709"/>
        <w:jc w:val="both"/>
        <w:rPr>
          <w:rFonts w:cs="Times New Roman"/>
          <w:sz w:val="28"/>
          <w:szCs w:val="28"/>
        </w:rPr>
      </w:pPr>
      <w:r w:rsidRPr="00E51F26">
        <w:rPr>
          <w:rFonts w:cs="Times New Roman"/>
          <w:sz w:val="28"/>
          <w:szCs w:val="28"/>
        </w:rPr>
        <w:t>Для выполнения поставленной цели необходимо решить следующие задачи:</w:t>
      </w:r>
    </w:p>
    <w:p w:rsidR="00F77C14" w:rsidRPr="00947005" w:rsidRDefault="00F77C14" w:rsidP="00F77C14">
      <w:pPr>
        <w:shd w:val="clear" w:color="auto" w:fill="FFFFFF"/>
        <w:spacing w:after="0" w:line="360" w:lineRule="auto"/>
        <w:ind w:firstLine="709"/>
        <w:jc w:val="both"/>
        <w:rPr>
          <w:rFonts w:cs="Times New Roman"/>
          <w:color w:val="000000"/>
          <w:sz w:val="28"/>
          <w:szCs w:val="28"/>
          <w:shd w:val="clear" w:color="auto" w:fill="FFFFFF"/>
        </w:rPr>
      </w:pPr>
      <w:r>
        <w:rPr>
          <w:rFonts w:cs="Times New Roman"/>
          <w:sz w:val="28"/>
          <w:szCs w:val="28"/>
        </w:rPr>
        <w:t xml:space="preserve">– изучить </w:t>
      </w:r>
      <w:r>
        <w:rPr>
          <w:rFonts w:eastAsia="Times New Roman" w:cs="Times New Roman"/>
          <w:color w:val="000000"/>
          <w:sz w:val="28"/>
          <w:szCs w:val="28"/>
          <w:lang w:eastAsia="ru-RU"/>
        </w:rPr>
        <w:t>с</w:t>
      </w:r>
      <w:r w:rsidRPr="00947005">
        <w:rPr>
          <w:rFonts w:eastAsia="Times New Roman" w:cs="Times New Roman"/>
          <w:color w:val="000000"/>
          <w:sz w:val="28"/>
          <w:szCs w:val="28"/>
          <w:lang w:eastAsia="ru-RU"/>
        </w:rPr>
        <w:t>ущность и значение бухгалтерского баланса как основн</w:t>
      </w:r>
      <w:r>
        <w:rPr>
          <w:rFonts w:eastAsia="Times New Roman" w:cs="Times New Roman"/>
          <w:color w:val="000000"/>
          <w:sz w:val="28"/>
          <w:szCs w:val="28"/>
          <w:lang w:eastAsia="ru-RU"/>
        </w:rPr>
        <w:t xml:space="preserve">ую </w:t>
      </w:r>
      <w:r w:rsidRPr="00947005">
        <w:rPr>
          <w:rFonts w:eastAsia="Times New Roman" w:cs="Times New Roman"/>
          <w:color w:val="000000"/>
          <w:sz w:val="28"/>
          <w:szCs w:val="28"/>
          <w:lang w:eastAsia="ru-RU"/>
        </w:rPr>
        <w:t>форм</w:t>
      </w:r>
      <w:r>
        <w:rPr>
          <w:rFonts w:eastAsia="Times New Roman" w:cs="Times New Roman"/>
          <w:color w:val="000000"/>
          <w:sz w:val="28"/>
          <w:szCs w:val="28"/>
          <w:lang w:eastAsia="ru-RU"/>
        </w:rPr>
        <w:t>у</w:t>
      </w:r>
      <w:r w:rsidRPr="00947005">
        <w:rPr>
          <w:rFonts w:eastAsia="Times New Roman" w:cs="Times New Roman"/>
          <w:color w:val="000000"/>
          <w:sz w:val="28"/>
          <w:szCs w:val="28"/>
          <w:lang w:eastAsia="ru-RU"/>
        </w:rPr>
        <w:t xml:space="preserve"> отчетности</w:t>
      </w:r>
      <w:r>
        <w:rPr>
          <w:rFonts w:eastAsia="Times New Roman" w:cs="Times New Roman"/>
          <w:color w:val="000000"/>
          <w:sz w:val="28"/>
          <w:szCs w:val="28"/>
          <w:lang w:eastAsia="ru-RU"/>
        </w:rPr>
        <w:t>;</w:t>
      </w:r>
    </w:p>
    <w:p w:rsidR="00F77C14" w:rsidRDefault="00F77C14" w:rsidP="00F77C14">
      <w:pPr>
        <w:tabs>
          <w:tab w:val="left" w:pos="993"/>
        </w:tabs>
        <w:spacing w:after="0" w:line="360" w:lineRule="auto"/>
        <w:ind w:firstLine="709"/>
        <w:jc w:val="both"/>
        <w:rPr>
          <w:rFonts w:cs="Times New Roman"/>
          <w:sz w:val="28"/>
          <w:szCs w:val="28"/>
        </w:rPr>
      </w:pPr>
      <w:r>
        <w:rPr>
          <w:rFonts w:cs="Times New Roman"/>
          <w:sz w:val="28"/>
          <w:szCs w:val="28"/>
        </w:rPr>
        <w:t>– описать о</w:t>
      </w:r>
      <w:r w:rsidRPr="002D18DB">
        <w:rPr>
          <w:rFonts w:cs="Times New Roman"/>
          <w:sz w:val="28"/>
          <w:szCs w:val="28"/>
        </w:rPr>
        <w:t>рганизационно</w:t>
      </w:r>
      <w:r>
        <w:rPr>
          <w:rFonts w:cs="Times New Roman"/>
          <w:sz w:val="28"/>
          <w:szCs w:val="28"/>
        </w:rPr>
        <w:t>–</w:t>
      </w:r>
      <w:r w:rsidRPr="002D18DB">
        <w:rPr>
          <w:rFonts w:cs="Times New Roman"/>
          <w:sz w:val="28"/>
          <w:szCs w:val="28"/>
        </w:rPr>
        <w:t>экономическ</w:t>
      </w:r>
      <w:r>
        <w:rPr>
          <w:rFonts w:cs="Times New Roman"/>
          <w:sz w:val="28"/>
          <w:szCs w:val="28"/>
        </w:rPr>
        <w:t xml:space="preserve">ую </w:t>
      </w:r>
      <w:r w:rsidRPr="002D18DB">
        <w:rPr>
          <w:rFonts w:cs="Times New Roman"/>
          <w:sz w:val="28"/>
          <w:szCs w:val="28"/>
        </w:rPr>
        <w:t>характеристик</w:t>
      </w:r>
      <w:r>
        <w:rPr>
          <w:rFonts w:cs="Times New Roman"/>
          <w:sz w:val="28"/>
          <w:szCs w:val="28"/>
        </w:rPr>
        <w:t>у организации;</w:t>
      </w:r>
    </w:p>
    <w:p w:rsidR="00F77C14" w:rsidRPr="002D18DB" w:rsidRDefault="00F77C14" w:rsidP="00F77C14">
      <w:pPr>
        <w:spacing w:after="0" w:line="360" w:lineRule="auto"/>
        <w:ind w:firstLine="709"/>
        <w:jc w:val="both"/>
        <w:rPr>
          <w:rFonts w:eastAsia="Times New Roman" w:cs="Times New Roman"/>
          <w:color w:val="000000"/>
          <w:sz w:val="28"/>
          <w:szCs w:val="28"/>
          <w:lang w:eastAsia="ru-RU"/>
        </w:rPr>
      </w:pPr>
      <w:r>
        <w:rPr>
          <w:rFonts w:cs="Times New Roman"/>
          <w:sz w:val="28"/>
          <w:szCs w:val="28"/>
        </w:rPr>
        <w:t>– провести а</w:t>
      </w:r>
      <w:r w:rsidRPr="002D18DB">
        <w:rPr>
          <w:rFonts w:eastAsia="Times New Roman" w:cs="Times New Roman"/>
          <w:color w:val="000000"/>
          <w:sz w:val="28"/>
          <w:szCs w:val="28"/>
          <w:lang w:eastAsia="ru-RU"/>
        </w:rPr>
        <w:t>нализ состава и структуры статей актива баланса</w:t>
      </w:r>
    </w:p>
    <w:p w:rsidR="00F77C14" w:rsidRDefault="00F77C14" w:rsidP="00F77C14">
      <w:pPr>
        <w:shd w:val="clear" w:color="auto" w:fill="FFFFFF"/>
        <w:spacing w:after="0" w:line="36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 провести а</w:t>
      </w:r>
      <w:r w:rsidRPr="002D18DB">
        <w:rPr>
          <w:rFonts w:eastAsia="Times New Roman" w:cs="Times New Roman"/>
          <w:color w:val="000000"/>
          <w:sz w:val="28"/>
          <w:szCs w:val="28"/>
          <w:lang w:eastAsia="ru-RU"/>
        </w:rPr>
        <w:t>нализ состава и структуры статей пассива баланса</w:t>
      </w:r>
    </w:p>
    <w:p w:rsidR="00F77C14" w:rsidRPr="002D18DB" w:rsidRDefault="00F77C14" w:rsidP="00F77C14">
      <w:pPr>
        <w:shd w:val="clear" w:color="auto" w:fill="FFFFFF"/>
        <w:spacing w:after="0" w:line="36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 представить с</w:t>
      </w:r>
      <w:r w:rsidRPr="002D18DB">
        <w:rPr>
          <w:rFonts w:eastAsia="Times New Roman" w:cs="Times New Roman"/>
          <w:color w:val="000000"/>
          <w:sz w:val="28"/>
          <w:szCs w:val="28"/>
          <w:lang w:eastAsia="ru-RU"/>
        </w:rPr>
        <w:t>равнение групп активов и пассивов и оценк</w:t>
      </w:r>
      <w:r>
        <w:rPr>
          <w:rFonts w:eastAsia="Times New Roman" w:cs="Times New Roman"/>
          <w:color w:val="000000"/>
          <w:sz w:val="28"/>
          <w:szCs w:val="28"/>
          <w:lang w:eastAsia="ru-RU"/>
        </w:rPr>
        <w:t xml:space="preserve">у </w:t>
      </w:r>
      <w:r w:rsidRPr="002D18DB">
        <w:rPr>
          <w:rFonts w:eastAsia="Times New Roman" w:cs="Times New Roman"/>
          <w:color w:val="000000"/>
          <w:sz w:val="28"/>
          <w:szCs w:val="28"/>
          <w:lang w:eastAsia="ru-RU"/>
        </w:rPr>
        <w:t xml:space="preserve"> результатов проведенного анализа</w:t>
      </w:r>
      <w:r>
        <w:rPr>
          <w:rFonts w:eastAsia="Times New Roman" w:cs="Times New Roman"/>
          <w:color w:val="000000"/>
          <w:sz w:val="28"/>
          <w:szCs w:val="28"/>
          <w:lang w:eastAsia="ru-RU"/>
        </w:rPr>
        <w:t xml:space="preserve">; </w:t>
      </w:r>
    </w:p>
    <w:p w:rsidR="00F77C14" w:rsidRDefault="00F77C14" w:rsidP="00F77C14">
      <w:pPr>
        <w:spacing w:after="0" w:line="360" w:lineRule="auto"/>
        <w:ind w:firstLine="709"/>
        <w:jc w:val="both"/>
        <w:rPr>
          <w:rFonts w:eastAsia="Times New Roman" w:cs="Times New Roman"/>
          <w:color w:val="000000"/>
          <w:sz w:val="28"/>
          <w:szCs w:val="28"/>
          <w:lang w:eastAsia="ru-RU"/>
        </w:rPr>
      </w:pPr>
      <w:r>
        <w:rPr>
          <w:rFonts w:cs="Times New Roman"/>
          <w:bCs/>
          <w:sz w:val="28"/>
          <w:szCs w:val="28"/>
        </w:rPr>
        <w:t>– изучить и</w:t>
      </w:r>
      <w:r w:rsidRPr="00801412">
        <w:rPr>
          <w:rFonts w:eastAsia="Times New Roman" w:cs="Times New Roman"/>
          <w:color w:val="000000"/>
          <w:sz w:val="28"/>
          <w:szCs w:val="28"/>
          <w:lang w:eastAsia="ru-RU"/>
        </w:rPr>
        <w:t>зменения статей в балансе под влиянием хозяйственных операций</w:t>
      </w:r>
      <w:r>
        <w:rPr>
          <w:rFonts w:eastAsia="Times New Roman" w:cs="Times New Roman"/>
          <w:color w:val="000000"/>
          <w:sz w:val="28"/>
          <w:szCs w:val="28"/>
          <w:lang w:eastAsia="ru-RU"/>
        </w:rPr>
        <w:t>;</w:t>
      </w:r>
    </w:p>
    <w:p w:rsidR="00F77C14" w:rsidRDefault="00F77C14" w:rsidP="00F77C14">
      <w:pPr>
        <w:spacing w:after="0" w:line="360" w:lineRule="auto"/>
        <w:ind w:firstLine="709"/>
        <w:jc w:val="both"/>
        <w:rPr>
          <w:rFonts w:eastAsia="Times New Roman" w:cs="Times New Roman"/>
          <w:color w:val="000000"/>
          <w:sz w:val="28"/>
          <w:szCs w:val="28"/>
          <w:lang w:eastAsia="ru-RU"/>
        </w:rPr>
      </w:pPr>
      <w:r>
        <w:rPr>
          <w:rFonts w:cs="Times New Roman"/>
          <w:bCs/>
          <w:sz w:val="28"/>
          <w:szCs w:val="28"/>
        </w:rPr>
        <w:t>– произвести ра</w:t>
      </w:r>
      <w:r w:rsidRPr="00801412">
        <w:rPr>
          <w:rFonts w:eastAsia="Times New Roman" w:cs="Times New Roman"/>
          <w:color w:val="000000"/>
          <w:sz w:val="28"/>
          <w:szCs w:val="28"/>
          <w:lang w:eastAsia="ru-RU"/>
        </w:rPr>
        <w:t>счет экономической эффективности предлагаемых мероприятий</w:t>
      </w:r>
      <w:r>
        <w:rPr>
          <w:rFonts w:eastAsia="Times New Roman" w:cs="Times New Roman"/>
          <w:color w:val="000000"/>
          <w:sz w:val="28"/>
          <w:szCs w:val="28"/>
          <w:lang w:eastAsia="ru-RU"/>
        </w:rPr>
        <w:t>.</w:t>
      </w:r>
    </w:p>
    <w:p w:rsidR="00C1262A" w:rsidRPr="0046263C" w:rsidRDefault="00C1262A" w:rsidP="00C1262A">
      <w:pPr>
        <w:rPr>
          <w:rFonts w:cs="Times New Roman"/>
          <w:sz w:val="28"/>
          <w:szCs w:val="28"/>
          <w:shd w:val="clear" w:color="auto" w:fill="FFFFFF"/>
        </w:rPr>
      </w:pPr>
      <w:r w:rsidRPr="0046263C">
        <w:rPr>
          <w:rFonts w:eastAsia="Times New Roman" w:cs="Times New Roman"/>
          <w:sz w:val="28"/>
          <w:szCs w:val="28"/>
          <w:lang w:eastAsia="ru-RU"/>
        </w:rPr>
        <w:t>Объект исследования –</w:t>
      </w:r>
      <w:r>
        <w:rPr>
          <w:rFonts w:eastAsia="Times New Roman" w:cs="Times New Roman"/>
          <w:sz w:val="28"/>
          <w:szCs w:val="28"/>
          <w:lang w:eastAsia="ru-RU"/>
        </w:rPr>
        <w:t xml:space="preserve"> финансовое состояние предприятия</w:t>
      </w:r>
      <w:r w:rsidRPr="0046263C">
        <w:rPr>
          <w:rFonts w:cs="Times New Roman"/>
          <w:noProof/>
          <w:sz w:val="28"/>
          <w:szCs w:val="28"/>
        </w:rPr>
        <w:t xml:space="preserve"> </w:t>
      </w:r>
      <w:r w:rsidRPr="0046263C">
        <w:rPr>
          <w:rFonts w:cs="Times New Roman"/>
          <w:sz w:val="28"/>
          <w:szCs w:val="28"/>
        </w:rPr>
        <w:t>ООО «Юралс Кэпитал».</w:t>
      </w:r>
    </w:p>
    <w:p w:rsidR="00C1262A" w:rsidRPr="00C1262A" w:rsidRDefault="00C1262A" w:rsidP="00C1262A">
      <w:pPr>
        <w:tabs>
          <w:tab w:val="left" w:pos="0"/>
        </w:tabs>
        <w:spacing w:after="0" w:line="360" w:lineRule="auto"/>
        <w:ind w:firstLine="709"/>
        <w:jc w:val="both"/>
        <w:rPr>
          <w:rFonts w:cs="Times New Roman"/>
          <w:color w:val="000000"/>
          <w:sz w:val="28"/>
          <w:szCs w:val="28"/>
          <w:shd w:val="clear" w:color="auto" w:fill="FFFFFF"/>
        </w:rPr>
      </w:pPr>
      <w:r w:rsidRPr="00E51F26">
        <w:rPr>
          <w:rFonts w:cs="Times New Roman"/>
          <w:noProof/>
          <w:sz w:val="28"/>
          <w:szCs w:val="28"/>
        </w:rPr>
        <w:t>Предметом исследования являетс</w:t>
      </w:r>
      <w:r>
        <w:rPr>
          <w:rFonts w:cs="Times New Roman"/>
          <w:noProof/>
          <w:sz w:val="28"/>
          <w:szCs w:val="28"/>
        </w:rPr>
        <w:t xml:space="preserve">я бухгалтерский баланс </w:t>
      </w:r>
      <w:r w:rsidRPr="00F77C14">
        <w:rPr>
          <w:rFonts w:cs="Times New Roman"/>
          <w:color w:val="000000"/>
          <w:sz w:val="28"/>
          <w:szCs w:val="28"/>
        </w:rPr>
        <w:t>ООО «</w:t>
      </w:r>
      <w:r>
        <w:rPr>
          <w:rFonts w:cs="Times New Roman"/>
          <w:color w:val="000000"/>
          <w:sz w:val="28"/>
          <w:szCs w:val="28"/>
        </w:rPr>
        <w:t>Юралс Кэпитал</w:t>
      </w:r>
      <w:r w:rsidRPr="00F77C14">
        <w:rPr>
          <w:rFonts w:cs="Times New Roman"/>
          <w:color w:val="000000"/>
          <w:sz w:val="28"/>
          <w:szCs w:val="28"/>
        </w:rPr>
        <w:t>»</w:t>
      </w:r>
      <w:r>
        <w:rPr>
          <w:rFonts w:cs="Times New Roman"/>
          <w:color w:val="000000"/>
          <w:sz w:val="28"/>
          <w:szCs w:val="28"/>
        </w:rPr>
        <w:t>.</w:t>
      </w:r>
    </w:p>
    <w:p w:rsidR="00F77C14" w:rsidRPr="00E51F26" w:rsidRDefault="00F77C14" w:rsidP="00876A0B">
      <w:pPr>
        <w:widowControl w:val="0"/>
        <w:tabs>
          <w:tab w:val="left" w:pos="142"/>
          <w:tab w:val="left" w:pos="1134"/>
        </w:tabs>
        <w:spacing w:after="0" w:line="360" w:lineRule="auto"/>
        <w:ind w:firstLine="709"/>
        <w:jc w:val="both"/>
        <w:rPr>
          <w:rFonts w:cs="Times New Roman"/>
          <w:sz w:val="28"/>
          <w:szCs w:val="28"/>
        </w:rPr>
      </w:pPr>
      <w:r w:rsidRPr="00E51F26">
        <w:rPr>
          <w:rFonts w:cs="Times New Roman"/>
          <w:sz w:val="28"/>
          <w:szCs w:val="28"/>
        </w:rPr>
        <w:t xml:space="preserve">Информационной базой является законодательство Российской Федерации, </w:t>
      </w:r>
      <w:proofErr w:type="gramStart"/>
      <w:r w:rsidRPr="00E51F26">
        <w:rPr>
          <w:rFonts w:cs="Times New Roman"/>
          <w:sz w:val="28"/>
          <w:szCs w:val="28"/>
        </w:rPr>
        <w:t>специальная</w:t>
      </w:r>
      <w:proofErr w:type="gramEnd"/>
      <w:r w:rsidRPr="00E51F26">
        <w:rPr>
          <w:rFonts w:cs="Times New Roman"/>
          <w:sz w:val="28"/>
          <w:szCs w:val="28"/>
        </w:rPr>
        <w:t xml:space="preserve"> нормативно</w:t>
      </w:r>
      <w:r>
        <w:rPr>
          <w:rFonts w:cs="Times New Roman"/>
          <w:sz w:val="28"/>
          <w:szCs w:val="28"/>
        </w:rPr>
        <w:t>–</w:t>
      </w:r>
      <w:r w:rsidRPr="00E51F26">
        <w:rPr>
          <w:rFonts w:cs="Times New Roman"/>
          <w:sz w:val="28"/>
          <w:szCs w:val="28"/>
        </w:rPr>
        <w:t xml:space="preserve">справочная, учебная, периодические издания, таких авторов как: О.А. Агеева, В.П. Астахов, А.Ю. Бабаев, Н.П. Кондраков, </w:t>
      </w:r>
      <w:r>
        <w:rPr>
          <w:rFonts w:cs="Times New Roman"/>
          <w:sz w:val="28"/>
          <w:szCs w:val="28"/>
        </w:rPr>
        <w:t>А.Е. Шевелев</w:t>
      </w:r>
      <w:r w:rsidRPr="00E51F26">
        <w:rPr>
          <w:rFonts w:cs="Times New Roman"/>
          <w:sz w:val="28"/>
          <w:szCs w:val="28"/>
        </w:rPr>
        <w:t xml:space="preserve">, а также  бухгалтерская отчетность </w:t>
      </w:r>
      <w:r w:rsidR="00291EAB" w:rsidRPr="00F77C14">
        <w:rPr>
          <w:rFonts w:cs="Times New Roman"/>
          <w:color w:val="000000"/>
          <w:sz w:val="28"/>
          <w:szCs w:val="28"/>
        </w:rPr>
        <w:t>ООО «</w:t>
      </w:r>
      <w:r w:rsidR="00591B12">
        <w:rPr>
          <w:rFonts w:cs="Times New Roman"/>
          <w:color w:val="000000"/>
          <w:sz w:val="28"/>
          <w:szCs w:val="28"/>
        </w:rPr>
        <w:t>Юралс Кэпитал</w:t>
      </w:r>
      <w:r w:rsidR="00291EAB" w:rsidRPr="00F77C14">
        <w:rPr>
          <w:rFonts w:cs="Times New Roman"/>
          <w:color w:val="000000"/>
          <w:sz w:val="28"/>
          <w:szCs w:val="28"/>
        </w:rPr>
        <w:t>»</w:t>
      </w:r>
      <w:r>
        <w:rPr>
          <w:rFonts w:cs="Times New Roman"/>
          <w:color w:val="000000"/>
          <w:sz w:val="28"/>
          <w:szCs w:val="28"/>
          <w:shd w:val="clear" w:color="auto" w:fill="FFFFFF"/>
        </w:rPr>
        <w:t xml:space="preserve"> за </w:t>
      </w:r>
      <w:r w:rsidR="00591B12">
        <w:rPr>
          <w:rFonts w:cs="Times New Roman"/>
          <w:color w:val="000000"/>
          <w:sz w:val="28"/>
          <w:szCs w:val="28"/>
          <w:shd w:val="clear" w:color="auto" w:fill="FFFFFF"/>
        </w:rPr>
        <w:t>2018-2020</w:t>
      </w:r>
      <w:r>
        <w:rPr>
          <w:rFonts w:cs="Times New Roman"/>
          <w:color w:val="000000"/>
          <w:sz w:val="28"/>
          <w:szCs w:val="28"/>
          <w:shd w:val="clear" w:color="auto" w:fill="FFFFFF"/>
        </w:rPr>
        <w:t xml:space="preserve"> гг.</w:t>
      </w:r>
    </w:p>
    <w:p w:rsidR="000E2A2A" w:rsidRDefault="000E2A2A" w:rsidP="00203559">
      <w:pPr>
        <w:jc w:val="center"/>
        <w:rPr>
          <w:rFonts w:cs="Times New Roman"/>
          <w:b/>
          <w:sz w:val="28"/>
          <w:szCs w:val="28"/>
        </w:rPr>
      </w:pPr>
      <w:bookmarkStart w:id="4" w:name="_Toc1998824"/>
    </w:p>
    <w:p w:rsidR="00A40C7D" w:rsidRPr="00C1262A" w:rsidRDefault="002E1A34" w:rsidP="00203559">
      <w:pPr>
        <w:jc w:val="center"/>
        <w:rPr>
          <w:rFonts w:eastAsiaTheme="majorEastAsia" w:cs="Times New Roman"/>
          <w:b/>
          <w:bCs/>
          <w:sz w:val="28"/>
          <w:szCs w:val="28"/>
        </w:rPr>
      </w:pPr>
      <w:r w:rsidRPr="00C1262A">
        <w:rPr>
          <w:rFonts w:cs="Times New Roman"/>
          <w:b/>
          <w:sz w:val="28"/>
          <w:szCs w:val="28"/>
        </w:rPr>
        <w:lastRenderedPageBreak/>
        <w:t>1.</w:t>
      </w:r>
      <w:r w:rsidR="00A40C7D" w:rsidRPr="00C1262A">
        <w:rPr>
          <w:rFonts w:cs="Times New Roman"/>
          <w:b/>
          <w:sz w:val="28"/>
          <w:szCs w:val="28"/>
        </w:rPr>
        <w:t xml:space="preserve"> </w:t>
      </w:r>
      <w:r w:rsidR="00A40C7D" w:rsidRPr="00C1262A">
        <w:rPr>
          <w:rFonts w:eastAsia="Times New Roman" w:cs="Times New Roman"/>
          <w:b/>
          <w:sz w:val="28"/>
          <w:szCs w:val="28"/>
          <w:lang w:eastAsia="ru-RU"/>
        </w:rPr>
        <w:t>С</w:t>
      </w:r>
      <w:bookmarkEnd w:id="4"/>
      <w:bookmarkEnd w:id="1"/>
      <w:r w:rsidR="000E68B6" w:rsidRPr="00C1262A">
        <w:rPr>
          <w:rFonts w:eastAsia="Times New Roman" w:cs="Times New Roman"/>
          <w:b/>
          <w:sz w:val="28"/>
          <w:szCs w:val="28"/>
          <w:lang w:eastAsia="ru-RU"/>
        </w:rPr>
        <w:t>УЩНОСТЬ И ЗНАЧЕНИЕ БУХГАЛТЕРСКОГО БАЛАНСА КАК ОСНОВНОЙ ФОРМЫ ОТЧЕТНОСТИ</w:t>
      </w:r>
    </w:p>
    <w:p w:rsidR="00A40C7D" w:rsidRPr="003A1D0E" w:rsidRDefault="00A40C7D" w:rsidP="001C4141">
      <w:pPr>
        <w:spacing w:after="0" w:line="240" w:lineRule="auto"/>
        <w:rPr>
          <w:lang w:eastAsia="ru-RU"/>
        </w:rPr>
      </w:pPr>
    </w:p>
    <w:p w:rsidR="00A40C7D" w:rsidRDefault="00A40C7D" w:rsidP="001C4141">
      <w:pPr>
        <w:pStyle w:val="3"/>
        <w:numPr>
          <w:ilvl w:val="1"/>
          <w:numId w:val="1"/>
        </w:numPr>
        <w:spacing w:before="0" w:line="240" w:lineRule="auto"/>
        <w:ind w:left="0"/>
        <w:jc w:val="center"/>
        <w:rPr>
          <w:rFonts w:ascii="Times New Roman" w:eastAsia="Times New Roman" w:hAnsi="Times New Roman" w:cs="Times New Roman"/>
          <w:color w:val="auto"/>
          <w:sz w:val="28"/>
          <w:szCs w:val="28"/>
          <w:lang w:eastAsia="ru-RU"/>
        </w:rPr>
      </w:pPr>
      <w:bookmarkStart w:id="5" w:name="_Toc1900763"/>
      <w:bookmarkStart w:id="6" w:name="_Toc1998825"/>
      <w:r w:rsidRPr="003A1D0E">
        <w:rPr>
          <w:rFonts w:ascii="Times New Roman" w:eastAsia="Times New Roman" w:hAnsi="Times New Roman" w:cs="Times New Roman"/>
          <w:color w:val="auto"/>
          <w:sz w:val="28"/>
          <w:szCs w:val="28"/>
          <w:lang w:eastAsia="ru-RU"/>
        </w:rPr>
        <w:t>Роль и значени</w:t>
      </w:r>
      <w:r>
        <w:rPr>
          <w:rFonts w:ascii="Times New Roman" w:eastAsia="Times New Roman" w:hAnsi="Times New Roman" w:cs="Times New Roman"/>
          <w:color w:val="auto"/>
          <w:sz w:val="28"/>
          <w:szCs w:val="28"/>
          <w:lang w:eastAsia="ru-RU"/>
        </w:rPr>
        <w:t>е, формы бухгалтерского баланса</w:t>
      </w:r>
      <w:bookmarkEnd w:id="5"/>
      <w:bookmarkEnd w:id="6"/>
    </w:p>
    <w:p w:rsidR="000D5519" w:rsidRDefault="000D5519" w:rsidP="00A40C7D">
      <w:pPr>
        <w:spacing w:after="0" w:line="360" w:lineRule="auto"/>
        <w:ind w:firstLine="709"/>
        <w:jc w:val="both"/>
        <w:textAlignment w:val="baseline"/>
        <w:rPr>
          <w:lang w:eastAsia="ru-RU"/>
        </w:rPr>
      </w:pPr>
    </w:p>
    <w:p w:rsidR="00A40C7D" w:rsidRPr="00B7270D" w:rsidRDefault="00A40C7D" w:rsidP="00A40C7D">
      <w:pPr>
        <w:spacing w:after="0" w:line="360" w:lineRule="auto"/>
        <w:ind w:firstLine="709"/>
        <w:jc w:val="both"/>
        <w:textAlignment w:val="baseline"/>
        <w:rPr>
          <w:rFonts w:eastAsia="Times New Roman" w:cs="Times New Roman"/>
          <w:sz w:val="28"/>
          <w:szCs w:val="28"/>
          <w:lang w:eastAsia="ru-RU"/>
        </w:rPr>
      </w:pPr>
      <w:r w:rsidRPr="00B7270D">
        <w:rPr>
          <w:rFonts w:eastAsia="Times New Roman" w:cs="Times New Roman"/>
          <w:sz w:val="28"/>
          <w:szCs w:val="28"/>
          <w:lang w:eastAsia="ru-RU"/>
        </w:rPr>
        <w:t>В условиях функционирования рыночной экономики появляется необходимость осуществлять финансовое управление предприятием, то есть разрабатывать четкую систему принц</w:t>
      </w:r>
      <w:r>
        <w:rPr>
          <w:rFonts w:eastAsia="Times New Roman" w:cs="Times New Roman"/>
          <w:sz w:val="28"/>
          <w:szCs w:val="28"/>
          <w:lang w:eastAsia="ru-RU"/>
        </w:rPr>
        <w:t>и</w:t>
      </w:r>
      <w:r w:rsidRPr="00B7270D">
        <w:rPr>
          <w:rFonts w:eastAsia="Times New Roman" w:cs="Times New Roman"/>
          <w:sz w:val="28"/>
          <w:szCs w:val="28"/>
          <w:lang w:eastAsia="ru-RU"/>
        </w:rPr>
        <w:t>пов и методологий для регулирования финансовых ресурсов. Основным объектом управления на предприятии являются его финансовые ресурсы, их объемы, источники возникновения, и отношения, которые складываются в процессе производственной деятельности. Результирующие показатели управленческой деятельности проявляются в финансово</w:t>
      </w:r>
      <w:r>
        <w:rPr>
          <w:rFonts w:eastAsia="Times New Roman" w:cs="Times New Roman"/>
          <w:sz w:val="28"/>
          <w:szCs w:val="28"/>
          <w:lang w:eastAsia="ru-RU"/>
        </w:rPr>
        <w:t>–</w:t>
      </w:r>
      <w:r w:rsidRPr="00B7270D">
        <w:rPr>
          <w:rFonts w:eastAsia="Times New Roman" w:cs="Times New Roman"/>
          <w:sz w:val="28"/>
          <w:szCs w:val="28"/>
          <w:lang w:eastAsia="ru-RU"/>
        </w:rPr>
        <w:t>денежных отношениях, которые происходят между предприятием и различными бюджетами, акционерами, партнерами по бизнесу и другими контрагентами в рыночной среде. Данные отношения фиксируются в процессе ведения бухгалтерского учета на предприятии. Основной формой бухгалтерской (финансовой) отчетности является бухгалтерский баланс</w:t>
      </w:r>
      <w:r w:rsidRPr="00233057">
        <w:rPr>
          <w:rFonts w:ascii="&amp;quot" w:eastAsia="Times New Roman" w:hAnsi="&amp;quot" w:cs="Times New Roman"/>
          <w:sz w:val="28"/>
          <w:szCs w:val="28"/>
          <w:lang w:eastAsia="ru-RU"/>
        </w:rPr>
        <w:t>[</w:t>
      </w:r>
      <w:r>
        <w:rPr>
          <w:rFonts w:ascii="&amp;quot" w:eastAsia="Times New Roman" w:hAnsi="&amp;quot" w:cs="Times New Roman"/>
          <w:sz w:val="28"/>
          <w:szCs w:val="28"/>
          <w:lang w:eastAsia="ru-RU"/>
        </w:rPr>
        <w:t>13, с. 96</w:t>
      </w:r>
      <w:r w:rsidRPr="00233057">
        <w:rPr>
          <w:rFonts w:ascii="&amp;quot" w:eastAsia="Times New Roman" w:hAnsi="&amp;quot" w:cs="Times New Roman"/>
          <w:sz w:val="28"/>
          <w:szCs w:val="28"/>
          <w:lang w:eastAsia="ru-RU"/>
        </w:rPr>
        <w:t>].</w:t>
      </w:r>
    </w:p>
    <w:p w:rsidR="00A40C7D" w:rsidRPr="00B7270D" w:rsidRDefault="00A40C7D" w:rsidP="00A40C7D">
      <w:pPr>
        <w:spacing w:after="0" w:line="360" w:lineRule="auto"/>
        <w:ind w:firstLine="709"/>
        <w:jc w:val="both"/>
        <w:textAlignment w:val="baseline"/>
        <w:rPr>
          <w:rFonts w:eastAsia="Times New Roman" w:cs="Times New Roman"/>
          <w:sz w:val="28"/>
          <w:szCs w:val="28"/>
          <w:lang w:eastAsia="ru-RU"/>
        </w:rPr>
      </w:pPr>
      <w:r w:rsidRPr="00B7270D">
        <w:rPr>
          <w:rFonts w:eastAsia="Times New Roman" w:cs="Times New Roman"/>
          <w:sz w:val="28"/>
          <w:szCs w:val="28"/>
          <w:lang w:eastAsia="ru-RU"/>
        </w:rPr>
        <w:t>В условиях рыночной экономики значение бухгалтерского баланса настолько велико, что часто его выделяют в отдельную самостоятельную отчетную единицу хозяйствующего субъекта, которую дополняют другие формы бухгалтерской (финансовой отчетности) отчетности. Роль других форм отчетности заключается только в расшифровке данных, которые содержатся в бухгалтерском балансе. В балансе представлено общее состояние всех сре</w:t>
      </w:r>
      <w:proofErr w:type="gramStart"/>
      <w:r w:rsidRPr="00B7270D">
        <w:rPr>
          <w:rFonts w:eastAsia="Times New Roman" w:cs="Times New Roman"/>
          <w:sz w:val="28"/>
          <w:szCs w:val="28"/>
          <w:lang w:eastAsia="ru-RU"/>
        </w:rPr>
        <w:t>дств пр</w:t>
      </w:r>
      <w:proofErr w:type="gramEnd"/>
      <w:r w:rsidRPr="00B7270D">
        <w:rPr>
          <w:rFonts w:eastAsia="Times New Roman" w:cs="Times New Roman"/>
          <w:sz w:val="28"/>
          <w:szCs w:val="28"/>
          <w:lang w:eastAsia="ru-RU"/>
        </w:rPr>
        <w:t>едприятия, в других отчетных формах отражаются лишь показатели, характеризующие определенную сторону деятельности предприятия</w:t>
      </w:r>
      <w:r w:rsidRPr="00233057">
        <w:rPr>
          <w:rFonts w:ascii="&amp;quot" w:eastAsia="Times New Roman" w:hAnsi="&amp;quot" w:cs="Times New Roman"/>
          <w:sz w:val="28"/>
          <w:szCs w:val="28"/>
          <w:lang w:eastAsia="ru-RU"/>
        </w:rPr>
        <w:t>[</w:t>
      </w:r>
      <w:r>
        <w:rPr>
          <w:rFonts w:ascii="&amp;quot" w:eastAsia="Times New Roman" w:hAnsi="&amp;quot" w:cs="Times New Roman"/>
          <w:sz w:val="28"/>
          <w:szCs w:val="28"/>
          <w:lang w:eastAsia="ru-RU"/>
        </w:rPr>
        <w:t>14, с. 96</w:t>
      </w:r>
      <w:r w:rsidRPr="00233057">
        <w:rPr>
          <w:rFonts w:ascii="&amp;quot" w:eastAsia="Times New Roman" w:hAnsi="&amp;quot" w:cs="Times New Roman"/>
          <w:sz w:val="28"/>
          <w:szCs w:val="28"/>
          <w:lang w:eastAsia="ru-RU"/>
        </w:rPr>
        <w:t>].</w:t>
      </w:r>
    </w:p>
    <w:p w:rsidR="000E2A2A" w:rsidRDefault="00A40C7D" w:rsidP="000E2A2A">
      <w:pPr>
        <w:spacing w:after="0" w:line="360" w:lineRule="auto"/>
        <w:ind w:firstLine="709"/>
        <w:jc w:val="both"/>
        <w:textAlignment w:val="baseline"/>
        <w:rPr>
          <w:rFonts w:eastAsia="Times New Roman" w:cs="Times New Roman"/>
          <w:sz w:val="28"/>
          <w:szCs w:val="28"/>
          <w:lang w:eastAsia="ru-RU"/>
        </w:rPr>
      </w:pPr>
      <w:r w:rsidRPr="00B7270D">
        <w:rPr>
          <w:rFonts w:eastAsia="Times New Roman" w:cs="Times New Roman"/>
          <w:sz w:val="28"/>
          <w:szCs w:val="28"/>
          <w:lang w:eastAsia="ru-RU"/>
        </w:rPr>
        <w:t>Существуют следующие подходы к определению понятия бухгалтерского баланса, представленные в таблице 1</w:t>
      </w:r>
      <w:r w:rsidR="00CE6707">
        <w:rPr>
          <w:rFonts w:eastAsia="Times New Roman" w:cs="Times New Roman"/>
          <w:sz w:val="28"/>
          <w:szCs w:val="28"/>
          <w:lang w:eastAsia="ru-RU"/>
        </w:rPr>
        <w:t>.1</w:t>
      </w:r>
      <w:r w:rsidRPr="00B7270D">
        <w:rPr>
          <w:rFonts w:eastAsia="Times New Roman" w:cs="Times New Roman"/>
          <w:sz w:val="28"/>
          <w:szCs w:val="28"/>
          <w:lang w:eastAsia="ru-RU"/>
        </w:rPr>
        <w:t>.</w:t>
      </w:r>
      <w:r w:rsidR="00C1262A">
        <w:rPr>
          <w:rFonts w:eastAsia="Times New Roman" w:cs="Times New Roman"/>
          <w:sz w:val="28"/>
          <w:szCs w:val="28"/>
          <w:lang w:eastAsia="ru-RU"/>
        </w:rPr>
        <w:t xml:space="preserve"> </w:t>
      </w:r>
      <w:r w:rsidRPr="00233057">
        <w:rPr>
          <w:rFonts w:ascii="&amp;quot" w:eastAsia="Times New Roman" w:hAnsi="&amp;quot" w:cs="Times New Roman"/>
          <w:sz w:val="28"/>
          <w:szCs w:val="28"/>
          <w:lang w:eastAsia="ru-RU"/>
        </w:rPr>
        <w:t xml:space="preserve">В рамках различных подходов сформированы понятия бухгалтерского баланса </w:t>
      </w:r>
      <w:r>
        <w:rPr>
          <w:rFonts w:ascii="&amp;quot" w:eastAsia="Times New Roman" w:hAnsi="&amp;quot" w:cs="Times New Roman"/>
          <w:sz w:val="28"/>
          <w:szCs w:val="28"/>
          <w:lang w:eastAsia="ru-RU"/>
        </w:rPr>
        <w:t>различных</w:t>
      </w:r>
      <w:r w:rsidR="00876A0B">
        <w:rPr>
          <w:rFonts w:ascii="&amp;quot" w:eastAsia="Times New Roman" w:hAnsi="&amp;quot" w:cs="Times New Roman"/>
          <w:sz w:val="28"/>
          <w:szCs w:val="28"/>
          <w:lang w:eastAsia="ru-RU"/>
        </w:rPr>
        <w:t xml:space="preserve"> авторов, каждый из которых по</w:t>
      </w:r>
      <w:r w:rsidR="000E68B6">
        <w:rPr>
          <w:rFonts w:asciiTheme="minorHAnsi" w:eastAsia="Times New Roman" w:hAnsiTheme="minorHAnsi" w:cs="Times New Roman"/>
          <w:sz w:val="28"/>
          <w:szCs w:val="28"/>
          <w:lang w:eastAsia="ru-RU"/>
        </w:rPr>
        <w:t>-</w:t>
      </w:r>
      <w:r w:rsidRPr="00233057">
        <w:rPr>
          <w:rFonts w:ascii="&amp;quot" w:eastAsia="Times New Roman" w:hAnsi="&amp;quot" w:cs="Times New Roman"/>
          <w:sz w:val="28"/>
          <w:szCs w:val="28"/>
          <w:lang w:eastAsia="ru-RU"/>
        </w:rPr>
        <w:t>своему определяет его значение.</w:t>
      </w:r>
      <w:r w:rsidR="000E68B6" w:rsidRPr="000E68B6">
        <w:rPr>
          <w:rFonts w:eastAsia="Times New Roman" w:cs="Times New Roman"/>
          <w:bCs/>
          <w:iCs/>
          <w:sz w:val="28"/>
          <w:szCs w:val="28"/>
          <w:lang w:eastAsia="ru-RU"/>
        </w:rPr>
        <w:t xml:space="preserve"> </w:t>
      </w:r>
    </w:p>
    <w:p w:rsidR="000E2A2A" w:rsidRDefault="000E2A2A" w:rsidP="000E2A2A">
      <w:pPr>
        <w:spacing w:after="0" w:line="360" w:lineRule="auto"/>
        <w:jc w:val="both"/>
        <w:textAlignment w:val="baseline"/>
        <w:rPr>
          <w:rFonts w:eastAsia="Times New Roman" w:cs="Times New Roman"/>
          <w:bCs/>
          <w:iCs/>
          <w:sz w:val="28"/>
          <w:szCs w:val="28"/>
          <w:lang w:eastAsia="ru-RU"/>
        </w:rPr>
      </w:pPr>
    </w:p>
    <w:p w:rsidR="00A40C7D" w:rsidRPr="000E68B6" w:rsidRDefault="000E68B6" w:rsidP="000E2A2A">
      <w:pPr>
        <w:spacing w:after="0" w:line="360" w:lineRule="auto"/>
        <w:jc w:val="both"/>
        <w:textAlignment w:val="baseline"/>
        <w:rPr>
          <w:rFonts w:eastAsia="Times New Roman" w:cs="Times New Roman"/>
          <w:sz w:val="28"/>
          <w:szCs w:val="28"/>
          <w:lang w:eastAsia="ru-RU"/>
        </w:rPr>
      </w:pPr>
      <w:r w:rsidRPr="00C76DAB">
        <w:rPr>
          <w:rFonts w:eastAsia="Times New Roman" w:cs="Times New Roman"/>
          <w:bCs/>
          <w:iCs/>
          <w:sz w:val="28"/>
          <w:szCs w:val="28"/>
          <w:lang w:eastAsia="ru-RU"/>
        </w:rPr>
        <w:lastRenderedPageBreak/>
        <w:t>Таблица 1</w:t>
      </w:r>
      <w:r>
        <w:rPr>
          <w:rFonts w:eastAsia="Times New Roman" w:cs="Times New Roman"/>
          <w:bCs/>
          <w:iCs/>
          <w:sz w:val="28"/>
          <w:szCs w:val="28"/>
          <w:lang w:eastAsia="ru-RU"/>
        </w:rPr>
        <w:t xml:space="preserve">.1 - </w:t>
      </w:r>
      <w:r w:rsidRPr="00C76DAB">
        <w:rPr>
          <w:rFonts w:eastAsia="Times New Roman" w:cs="Times New Roman"/>
          <w:bCs/>
          <w:sz w:val="28"/>
          <w:szCs w:val="28"/>
          <w:lang w:eastAsia="ru-RU"/>
        </w:rPr>
        <w:t xml:space="preserve">Теоретические подходы к определению бухгалтерского баланса </w:t>
      </w:r>
    </w:p>
    <w:tbl>
      <w:tblPr>
        <w:tblW w:w="96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3"/>
        <w:gridCol w:w="3537"/>
      </w:tblGrid>
      <w:tr w:rsidR="00A40C7D" w:rsidRPr="001C4141" w:rsidTr="00F77C14">
        <w:trPr>
          <w:jc w:val="center"/>
        </w:trPr>
        <w:tc>
          <w:tcPr>
            <w:tcW w:w="615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0C7D" w:rsidRPr="001C4141" w:rsidRDefault="00A40C7D" w:rsidP="00785493">
            <w:pPr>
              <w:spacing w:before="138" w:after="138" w:line="240" w:lineRule="auto"/>
              <w:jc w:val="center"/>
              <w:textAlignment w:val="baseline"/>
              <w:rPr>
                <w:rFonts w:eastAsia="Times New Roman" w:cs="Times New Roman"/>
                <w:sz w:val="24"/>
                <w:szCs w:val="24"/>
                <w:lang w:eastAsia="ru-RU"/>
              </w:rPr>
            </w:pPr>
            <w:r w:rsidRPr="001C4141">
              <w:rPr>
                <w:rFonts w:eastAsia="Times New Roman" w:cs="Times New Roman"/>
                <w:sz w:val="24"/>
                <w:szCs w:val="24"/>
                <w:lang w:eastAsia="ru-RU"/>
              </w:rPr>
              <w:t>Подход</w:t>
            </w:r>
          </w:p>
        </w:tc>
        <w:tc>
          <w:tcPr>
            <w:tcW w:w="353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0C7D" w:rsidRPr="001C4141" w:rsidRDefault="00A40C7D" w:rsidP="00785493">
            <w:pPr>
              <w:spacing w:before="138" w:after="138" w:line="240" w:lineRule="auto"/>
              <w:jc w:val="center"/>
              <w:textAlignment w:val="baseline"/>
              <w:rPr>
                <w:rFonts w:eastAsia="Times New Roman" w:cs="Times New Roman"/>
                <w:sz w:val="24"/>
                <w:szCs w:val="24"/>
                <w:lang w:eastAsia="ru-RU"/>
              </w:rPr>
            </w:pPr>
            <w:r w:rsidRPr="001C4141">
              <w:rPr>
                <w:rFonts w:eastAsia="Times New Roman" w:cs="Times New Roman"/>
                <w:sz w:val="24"/>
                <w:szCs w:val="24"/>
                <w:lang w:eastAsia="ru-RU"/>
              </w:rPr>
              <w:t>Комментарии к подходам</w:t>
            </w:r>
          </w:p>
        </w:tc>
      </w:tr>
      <w:tr w:rsidR="00A40C7D" w:rsidRPr="001C4141" w:rsidTr="00F77C14">
        <w:trPr>
          <w:jc w:val="center"/>
        </w:trPr>
        <w:tc>
          <w:tcPr>
            <w:tcW w:w="615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0C7D" w:rsidRPr="001C4141" w:rsidRDefault="001C4141" w:rsidP="001C4141">
            <w:pPr>
              <w:spacing w:before="138" w:after="138" w:line="240" w:lineRule="auto"/>
              <w:textAlignment w:val="baseline"/>
              <w:rPr>
                <w:rFonts w:eastAsia="Times New Roman" w:cs="Times New Roman"/>
                <w:sz w:val="24"/>
                <w:szCs w:val="24"/>
                <w:lang w:eastAsia="ru-RU"/>
              </w:rPr>
            </w:pPr>
            <w:r>
              <w:rPr>
                <w:rFonts w:eastAsia="Times New Roman" w:cs="Times New Roman"/>
                <w:sz w:val="24"/>
                <w:szCs w:val="24"/>
                <w:lang w:eastAsia="ru-RU"/>
              </w:rPr>
              <w:t xml:space="preserve">  </w:t>
            </w:r>
            <w:r w:rsidR="00A40C7D" w:rsidRPr="001C4141">
              <w:rPr>
                <w:rFonts w:eastAsia="Times New Roman" w:cs="Times New Roman"/>
                <w:sz w:val="24"/>
                <w:szCs w:val="24"/>
                <w:lang w:eastAsia="ru-RU"/>
              </w:rPr>
              <w:t>Бухгалтерский баланс является отчетной формой, бумажным или электронным бланком, который заполняется в бухгалтерии</w:t>
            </w:r>
          </w:p>
        </w:tc>
        <w:tc>
          <w:tcPr>
            <w:tcW w:w="353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0C7D" w:rsidRPr="001C4141" w:rsidRDefault="001C4141" w:rsidP="001C4141">
            <w:pPr>
              <w:spacing w:before="138" w:after="138" w:line="240" w:lineRule="auto"/>
              <w:textAlignment w:val="baseline"/>
              <w:rPr>
                <w:rFonts w:eastAsia="Times New Roman" w:cs="Times New Roman"/>
                <w:sz w:val="24"/>
                <w:szCs w:val="24"/>
                <w:lang w:eastAsia="ru-RU"/>
              </w:rPr>
            </w:pPr>
            <w:r>
              <w:rPr>
                <w:rFonts w:eastAsia="Times New Roman" w:cs="Times New Roman"/>
                <w:sz w:val="24"/>
                <w:szCs w:val="24"/>
                <w:lang w:eastAsia="ru-RU"/>
              </w:rPr>
              <w:t xml:space="preserve"> </w:t>
            </w:r>
            <w:r w:rsidR="00A40C7D" w:rsidRPr="001C4141">
              <w:rPr>
                <w:rFonts w:eastAsia="Times New Roman" w:cs="Times New Roman"/>
                <w:sz w:val="24"/>
                <w:szCs w:val="24"/>
                <w:lang w:eastAsia="ru-RU"/>
              </w:rPr>
              <w:t>Подход считается практическим и научно необоснованным</w:t>
            </w:r>
          </w:p>
        </w:tc>
      </w:tr>
      <w:tr w:rsidR="00A40C7D" w:rsidRPr="001C4141" w:rsidTr="00F77C14">
        <w:trPr>
          <w:jc w:val="center"/>
        </w:trPr>
        <w:tc>
          <w:tcPr>
            <w:tcW w:w="615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0C7D" w:rsidRPr="001C4141" w:rsidRDefault="001C4141" w:rsidP="001C4141">
            <w:pPr>
              <w:spacing w:before="138" w:after="138" w:line="240" w:lineRule="auto"/>
              <w:textAlignment w:val="baseline"/>
              <w:rPr>
                <w:rFonts w:eastAsia="Times New Roman" w:cs="Times New Roman"/>
                <w:sz w:val="24"/>
                <w:szCs w:val="24"/>
                <w:lang w:eastAsia="ru-RU"/>
              </w:rPr>
            </w:pPr>
            <w:r>
              <w:rPr>
                <w:rFonts w:eastAsia="Times New Roman" w:cs="Times New Roman"/>
                <w:sz w:val="24"/>
                <w:szCs w:val="24"/>
                <w:lang w:eastAsia="ru-RU"/>
              </w:rPr>
              <w:t xml:space="preserve"> </w:t>
            </w:r>
            <w:r w:rsidR="00A40C7D" w:rsidRPr="001C4141">
              <w:rPr>
                <w:rFonts w:eastAsia="Times New Roman" w:cs="Times New Roman"/>
                <w:sz w:val="24"/>
                <w:szCs w:val="24"/>
                <w:lang w:eastAsia="ru-RU"/>
              </w:rPr>
              <w:t>Бухгалтерский баланс – это реально существующее в каждом хозяйственном субъекте и познаваемое различными бухгалтерскими методами определенное соотношение между средствами предприятия и источниками их образования</w:t>
            </w:r>
          </w:p>
        </w:tc>
        <w:tc>
          <w:tcPr>
            <w:tcW w:w="353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0C7D" w:rsidRPr="001C4141" w:rsidRDefault="001C4141" w:rsidP="001C4141">
            <w:pPr>
              <w:spacing w:before="138" w:after="138" w:line="240" w:lineRule="auto"/>
              <w:textAlignment w:val="baseline"/>
              <w:rPr>
                <w:rFonts w:eastAsia="Times New Roman" w:cs="Times New Roman"/>
                <w:sz w:val="24"/>
                <w:szCs w:val="24"/>
                <w:lang w:eastAsia="ru-RU"/>
              </w:rPr>
            </w:pPr>
            <w:r>
              <w:rPr>
                <w:rFonts w:eastAsia="Times New Roman" w:cs="Times New Roman"/>
                <w:sz w:val="24"/>
                <w:szCs w:val="24"/>
                <w:lang w:eastAsia="ru-RU"/>
              </w:rPr>
              <w:t xml:space="preserve"> </w:t>
            </w:r>
            <w:r w:rsidR="00A40C7D" w:rsidRPr="001C4141">
              <w:rPr>
                <w:rFonts w:eastAsia="Times New Roman" w:cs="Times New Roman"/>
                <w:sz w:val="24"/>
                <w:szCs w:val="24"/>
                <w:lang w:eastAsia="ru-RU"/>
              </w:rPr>
              <w:t>Наиболее часто используемый подход, отражающий назначение Б. баланса в отображении финансового состояния предприятия</w:t>
            </w:r>
          </w:p>
        </w:tc>
      </w:tr>
      <w:tr w:rsidR="00A40C7D" w:rsidRPr="001C4141" w:rsidTr="00F77C14">
        <w:trPr>
          <w:jc w:val="center"/>
        </w:trPr>
        <w:tc>
          <w:tcPr>
            <w:tcW w:w="615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0C7D" w:rsidRPr="001C4141" w:rsidRDefault="001C4141" w:rsidP="001C4141">
            <w:pPr>
              <w:spacing w:before="138" w:after="138" w:line="240" w:lineRule="auto"/>
              <w:textAlignment w:val="baseline"/>
              <w:rPr>
                <w:rFonts w:eastAsia="Times New Roman" w:cs="Times New Roman"/>
                <w:sz w:val="24"/>
                <w:szCs w:val="24"/>
                <w:lang w:eastAsia="ru-RU"/>
              </w:rPr>
            </w:pPr>
            <w:r>
              <w:rPr>
                <w:rFonts w:eastAsia="Times New Roman" w:cs="Times New Roman"/>
                <w:sz w:val="24"/>
                <w:szCs w:val="24"/>
                <w:lang w:eastAsia="ru-RU"/>
              </w:rPr>
              <w:t xml:space="preserve"> </w:t>
            </w:r>
            <w:r w:rsidR="00A40C7D" w:rsidRPr="001C4141">
              <w:rPr>
                <w:rFonts w:eastAsia="Times New Roman" w:cs="Times New Roman"/>
                <w:sz w:val="24"/>
                <w:szCs w:val="24"/>
                <w:lang w:eastAsia="ru-RU"/>
              </w:rPr>
              <w:t>Бухгалтерский баланс является соотношением дебетовых и кредитовых показатели сальдо всех счетов предприятия, баланс, который задан всей системой счетов и двойной формой записи</w:t>
            </w:r>
          </w:p>
        </w:tc>
        <w:tc>
          <w:tcPr>
            <w:tcW w:w="353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40C7D" w:rsidRPr="001C4141" w:rsidRDefault="001C4141" w:rsidP="001C4141">
            <w:pPr>
              <w:spacing w:before="138" w:after="138" w:line="240" w:lineRule="auto"/>
              <w:textAlignment w:val="baseline"/>
              <w:rPr>
                <w:rFonts w:eastAsia="Times New Roman" w:cs="Times New Roman"/>
                <w:sz w:val="24"/>
                <w:szCs w:val="24"/>
                <w:lang w:eastAsia="ru-RU"/>
              </w:rPr>
            </w:pPr>
            <w:r>
              <w:rPr>
                <w:rFonts w:eastAsia="Times New Roman" w:cs="Times New Roman"/>
                <w:sz w:val="24"/>
                <w:szCs w:val="24"/>
                <w:lang w:eastAsia="ru-RU"/>
              </w:rPr>
              <w:t xml:space="preserve"> </w:t>
            </w:r>
            <w:r w:rsidR="00A40C7D" w:rsidRPr="001C4141">
              <w:rPr>
                <w:rFonts w:eastAsia="Times New Roman" w:cs="Times New Roman"/>
                <w:sz w:val="24"/>
                <w:szCs w:val="24"/>
                <w:lang w:eastAsia="ru-RU"/>
              </w:rPr>
              <w:t>В подходе явно отражается сущность процесса составления бухгалтерского баланса</w:t>
            </w:r>
          </w:p>
        </w:tc>
      </w:tr>
    </w:tbl>
    <w:p w:rsidR="00A40C7D" w:rsidRDefault="00A40C7D" w:rsidP="00A40C7D">
      <w:pPr>
        <w:spacing w:after="0" w:line="240" w:lineRule="auto"/>
        <w:textAlignment w:val="baseline"/>
        <w:rPr>
          <w:rFonts w:asciiTheme="minorHAnsi" w:eastAsia="Times New Roman" w:hAnsiTheme="minorHAnsi" w:cs="Times New Roman"/>
          <w:color w:val="313131"/>
          <w:sz w:val="28"/>
          <w:szCs w:val="28"/>
          <w:lang w:eastAsia="ru-RU"/>
        </w:rPr>
      </w:pPr>
      <w:r w:rsidRPr="003A1D0E">
        <w:rPr>
          <w:rFonts w:ascii="&amp;quot" w:eastAsia="Times New Roman" w:hAnsi="&amp;quot" w:cs="Times New Roman"/>
          <w:color w:val="313131"/>
          <w:sz w:val="28"/>
          <w:szCs w:val="28"/>
          <w:lang w:eastAsia="ru-RU"/>
        </w:rPr>
        <w:t> </w:t>
      </w:r>
    </w:p>
    <w:p w:rsidR="002C0EDC" w:rsidRPr="002C0EDC" w:rsidRDefault="002C0EDC" w:rsidP="002C0EDC">
      <w:pPr>
        <w:pStyle w:val="a0"/>
      </w:pPr>
    </w:p>
    <w:p w:rsidR="00A40C7D" w:rsidRPr="00A10DA5" w:rsidRDefault="00A40C7D" w:rsidP="00A40C7D">
      <w:pPr>
        <w:spacing w:after="0" w:line="360" w:lineRule="auto"/>
        <w:ind w:firstLine="709"/>
        <w:jc w:val="both"/>
        <w:textAlignment w:val="baseline"/>
        <w:rPr>
          <w:rFonts w:eastAsia="Times New Roman" w:cs="Times New Roman"/>
          <w:sz w:val="28"/>
          <w:szCs w:val="28"/>
          <w:lang w:eastAsia="ru-RU"/>
        </w:rPr>
      </w:pPr>
      <w:r w:rsidRPr="00A10DA5">
        <w:rPr>
          <w:rFonts w:eastAsia="Times New Roman" w:cs="Times New Roman"/>
          <w:sz w:val="28"/>
          <w:szCs w:val="28"/>
          <w:lang w:eastAsia="ru-RU"/>
        </w:rPr>
        <w:t>Согласно ФЗ РФ от 06.12.2011 г. № 402–ФЗ «О бухгалтерском учете» бухгалтерский баланс является составным элементом бухгалтерской отчетности. Он формируется и представляется всеми предприятиям за исключением бюджетных организаций, казенных учреждений и общественных объединений в течение: 30 календарных дней по окончании отчётного квартала; 90 дней по окончании года [3].</w:t>
      </w:r>
    </w:p>
    <w:p w:rsidR="00A40C7D" w:rsidRPr="00A10DA5" w:rsidRDefault="00A40C7D" w:rsidP="00A40C7D">
      <w:pPr>
        <w:spacing w:after="0" w:line="360" w:lineRule="auto"/>
        <w:ind w:firstLine="709"/>
        <w:jc w:val="both"/>
        <w:textAlignment w:val="baseline"/>
        <w:rPr>
          <w:rFonts w:eastAsia="Times New Roman" w:cs="Times New Roman"/>
          <w:sz w:val="28"/>
          <w:szCs w:val="28"/>
          <w:lang w:eastAsia="ru-RU"/>
        </w:rPr>
      </w:pPr>
      <w:r w:rsidRPr="00A10DA5">
        <w:rPr>
          <w:rFonts w:eastAsia="Times New Roman" w:cs="Times New Roman"/>
          <w:sz w:val="28"/>
          <w:szCs w:val="28"/>
          <w:lang w:eastAsia="ru-RU"/>
        </w:rPr>
        <w:t>О.А. Агеева в книге «</w:t>
      </w:r>
      <w:r w:rsidRPr="00A10DA5">
        <w:rPr>
          <w:rFonts w:cs="Times New Roman"/>
          <w:sz w:val="28"/>
          <w:szCs w:val="28"/>
        </w:rPr>
        <w:t>Бухгалтерский учет и анализ</w:t>
      </w:r>
      <w:r w:rsidRPr="00A10DA5">
        <w:rPr>
          <w:rFonts w:eastAsia="Times New Roman" w:cs="Times New Roman"/>
          <w:sz w:val="28"/>
          <w:szCs w:val="28"/>
          <w:lang w:eastAsia="ru-RU"/>
        </w:rPr>
        <w:t>» представили следующее определение: «Бухгалтерский баланс – это система показателей, которая характеризует финансово–хозяйственную деятельность предприятия, состояние его средств и их источников на определенную дату в единой денежной оценке» [7, с.102].</w:t>
      </w:r>
    </w:p>
    <w:p w:rsidR="00A40C7D" w:rsidRPr="00A10DA5" w:rsidRDefault="00A40C7D" w:rsidP="00A40C7D">
      <w:pPr>
        <w:spacing w:after="0" w:line="360" w:lineRule="auto"/>
        <w:ind w:firstLine="709"/>
        <w:jc w:val="both"/>
        <w:textAlignment w:val="baseline"/>
        <w:rPr>
          <w:rFonts w:eastAsia="Times New Roman" w:cs="Times New Roman"/>
          <w:sz w:val="28"/>
          <w:szCs w:val="28"/>
          <w:lang w:eastAsia="ru-RU"/>
        </w:rPr>
      </w:pPr>
      <w:r w:rsidRPr="00A10DA5">
        <w:rPr>
          <w:rFonts w:eastAsia="Times New Roman" w:cs="Times New Roman"/>
          <w:sz w:val="28"/>
          <w:szCs w:val="28"/>
          <w:lang w:eastAsia="ru-RU"/>
        </w:rPr>
        <w:t>В.Э. Керимов определяет бухгалтерский баланс как элемент метода бухгалтерского учета, который представляет экономическую группировку имущества предприятия по составу и размещению и источникам его формирования и служит для проведения оценки финансового состояния предприятия на заранее определенную отчетную дату [2</w:t>
      </w:r>
      <w:r w:rsidR="00791346" w:rsidRPr="00A10DA5">
        <w:rPr>
          <w:rFonts w:eastAsia="Times New Roman" w:cs="Times New Roman"/>
          <w:sz w:val="28"/>
          <w:szCs w:val="28"/>
          <w:lang w:eastAsia="ru-RU"/>
        </w:rPr>
        <w:t>0</w:t>
      </w:r>
      <w:r w:rsidRPr="00A10DA5">
        <w:rPr>
          <w:rFonts w:eastAsia="Times New Roman" w:cs="Times New Roman"/>
          <w:sz w:val="28"/>
          <w:szCs w:val="28"/>
          <w:lang w:eastAsia="ru-RU"/>
        </w:rPr>
        <w:t>, с. 147].</w:t>
      </w:r>
    </w:p>
    <w:p w:rsidR="00A40C7D" w:rsidRPr="00A10DA5" w:rsidRDefault="00A40C7D" w:rsidP="00A40C7D">
      <w:pPr>
        <w:spacing w:after="0" w:line="360" w:lineRule="auto"/>
        <w:ind w:firstLine="709"/>
        <w:jc w:val="both"/>
        <w:textAlignment w:val="baseline"/>
        <w:rPr>
          <w:rFonts w:eastAsia="Times New Roman" w:cs="Times New Roman"/>
          <w:sz w:val="28"/>
          <w:szCs w:val="28"/>
          <w:lang w:eastAsia="ru-RU"/>
        </w:rPr>
      </w:pPr>
      <w:r w:rsidRPr="00A10DA5">
        <w:rPr>
          <w:rFonts w:eastAsia="Times New Roman" w:cs="Times New Roman"/>
          <w:sz w:val="28"/>
          <w:szCs w:val="28"/>
          <w:lang w:eastAsia="ru-RU"/>
        </w:rPr>
        <w:lastRenderedPageBreak/>
        <w:t>В современной научной литературе выделяют следующие основные функции бухгалтерского баланса:</w:t>
      </w:r>
    </w:p>
    <w:p w:rsidR="00A40C7D" w:rsidRPr="00A10DA5" w:rsidRDefault="00A40C7D" w:rsidP="00A40C7D">
      <w:pPr>
        <w:pStyle w:val="aa"/>
        <w:numPr>
          <w:ilvl w:val="0"/>
          <w:numId w:val="4"/>
        </w:numPr>
        <w:tabs>
          <w:tab w:val="left" w:pos="993"/>
        </w:tabs>
        <w:spacing w:after="0" w:line="360" w:lineRule="auto"/>
        <w:ind w:left="0" w:firstLine="709"/>
        <w:jc w:val="both"/>
        <w:textAlignment w:val="baseline"/>
        <w:rPr>
          <w:rFonts w:eastAsia="Times New Roman" w:cs="Times New Roman"/>
          <w:sz w:val="28"/>
          <w:szCs w:val="28"/>
          <w:lang w:eastAsia="ru-RU"/>
        </w:rPr>
      </w:pPr>
      <w:r w:rsidRPr="00A10DA5">
        <w:rPr>
          <w:rFonts w:eastAsia="Times New Roman" w:cs="Times New Roman"/>
          <w:sz w:val="28"/>
          <w:szCs w:val="28"/>
          <w:lang w:eastAsia="ru-RU"/>
        </w:rPr>
        <w:t>предоставляет возможность собственников предприятия, менеджеров и других лиц, которые связанны с его управлением, с имущественным состоянием предприятия;</w:t>
      </w:r>
    </w:p>
    <w:p w:rsidR="00A40C7D" w:rsidRPr="00A10DA5" w:rsidRDefault="00A40C7D" w:rsidP="00A40C7D">
      <w:pPr>
        <w:pStyle w:val="aa"/>
        <w:numPr>
          <w:ilvl w:val="0"/>
          <w:numId w:val="4"/>
        </w:numPr>
        <w:tabs>
          <w:tab w:val="left" w:pos="993"/>
        </w:tabs>
        <w:spacing w:after="0" w:line="360" w:lineRule="auto"/>
        <w:ind w:left="0" w:firstLine="709"/>
        <w:jc w:val="both"/>
        <w:textAlignment w:val="baseline"/>
        <w:rPr>
          <w:rFonts w:eastAsia="Times New Roman" w:cs="Times New Roman"/>
          <w:sz w:val="28"/>
          <w:szCs w:val="28"/>
          <w:lang w:eastAsia="ru-RU"/>
        </w:rPr>
      </w:pPr>
      <w:r w:rsidRPr="00A10DA5">
        <w:rPr>
          <w:rFonts w:eastAsia="Times New Roman" w:cs="Times New Roman"/>
          <w:sz w:val="28"/>
          <w:szCs w:val="28"/>
          <w:lang w:eastAsia="ru-RU"/>
        </w:rPr>
        <w:t>позволяет оперативно определить уровень ликвидности и платежеспособности организации;</w:t>
      </w:r>
    </w:p>
    <w:p w:rsidR="00A40C7D" w:rsidRPr="00A10DA5" w:rsidRDefault="00A40C7D" w:rsidP="00A40C7D">
      <w:pPr>
        <w:pStyle w:val="aa"/>
        <w:numPr>
          <w:ilvl w:val="0"/>
          <w:numId w:val="4"/>
        </w:numPr>
        <w:tabs>
          <w:tab w:val="left" w:pos="993"/>
        </w:tabs>
        <w:spacing w:after="0" w:line="360" w:lineRule="auto"/>
        <w:ind w:left="0" w:firstLine="709"/>
        <w:jc w:val="both"/>
        <w:textAlignment w:val="baseline"/>
        <w:rPr>
          <w:rFonts w:eastAsia="Times New Roman" w:cs="Times New Roman"/>
          <w:sz w:val="28"/>
          <w:szCs w:val="28"/>
          <w:lang w:eastAsia="ru-RU"/>
        </w:rPr>
      </w:pPr>
      <w:r w:rsidRPr="00A10DA5">
        <w:rPr>
          <w:rFonts w:eastAsia="Times New Roman" w:cs="Times New Roman"/>
          <w:sz w:val="28"/>
          <w:szCs w:val="28"/>
          <w:lang w:eastAsia="ru-RU"/>
        </w:rPr>
        <w:t xml:space="preserve">на основе данных бухгалтерского баланса осуществляется оперативное финансовое планирование предприятия, производится </w:t>
      </w:r>
      <w:proofErr w:type="gramStart"/>
      <w:r w:rsidRPr="00A10DA5">
        <w:rPr>
          <w:rFonts w:eastAsia="Times New Roman" w:cs="Times New Roman"/>
          <w:sz w:val="28"/>
          <w:szCs w:val="28"/>
          <w:lang w:eastAsia="ru-RU"/>
        </w:rPr>
        <w:t>контроль за</w:t>
      </w:r>
      <w:proofErr w:type="gramEnd"/>
      <w:r w:rsidRPr="00A10DA5">
        <w:rPr>
          <w:rFonts w:eastAsia="Times New Roman" w:cs="Times New Roman"/>
          <w:sz w:val="28"/>
          <w:szCs w:val="28"/>
          <w:lang w:eastAsia="ru-RU"/>
        </w:rPr>
        <w:t xml:space="preserve"> перемещением средств;</w:t>
      </w:r>
    </w:p>
    <w:p w:rsidR="00A40C7D" w:rsidRPr="00A10DA5" w:rsidRDefault="00A40C7D" w:rsidP="00A40C7D">
      <w:pPr>
        <w:pStyle w:val="aa"/>
        <w:numPr>
          <w:ilvl w:val="0"/>
          <w:numId w:val="4"/>
        </w:numPr>
        <w:tabs>
          <w:tab w:val="left" w:pos="993"/>
        </w:tabs>
        <w:spacing w:after="0" w:line="360" w:lineRule="auto"/>
        <w:ind w:left="0" w:firstLine="709"/>
        <w:jc w:val="both"/>
        <w:textAlignment w:val="baseline"/>
        <w:rPr>
          <w:rFonts w:eastAsia="Times New Roman" w:cs="Times New Roman"/>
          <w:sz w:val="28"/>
          <w:szCs w:val="28"/>
          <w:lang w:eastAsia="ru-RU"/>
        </w:rPr>
      </w:pPr>
      <w:r w:rsidRPr="00A10DA5">
        <w:rPr>
          <w:rFonts w:eastAsia="Times New Roman" w:cs="Times New Roman"/>
          <w:sz w:val="28"/>
          <w:szCs w:val="28"/>
          <w:lang w:eastAsia="ru-RU"/>
        </w:rPr>
        <w:t>по данным бухгалтерского баланса определяют финансовый результат деятельности предприятия в виде прироста собственного капитала за период времени;</w:t>
      </w:r>
    </w:p>
    <w:p w:rsidR="00A40C7D" w:rsidRPr="00A10DA5" w:rsidRDefault="00A40C7D" w:rsidP="00A40C7D">
      <w:pPr>
        <w:pStyle w:val="aa"/>
        <w:numPr>
          <w:ilvl w:val="0"/>
          <w:numId w:val="4"/>
        </w:numPr>
        <w:tabs>
          <w:tab w:val="left" w:pos="993"/>
        </w:tabs>
        <w:spacing w:after="0" w:line="360" w:lineRule="auto"/>
        <w:ind w:left="0" w:firstLine="709"/>
        <w:jc w:val="both"/>
        <w:textAlignment w:val="baseline"/>
        <w:rPr>
          <w:rFonts w:eastAsia="Times New Roman" w:cs="Times New Roman"/>
          <w:sz w:val="28"/>
          <w:szCs w:val="28"/>
          <w:lang w:eastAsia="ru-RU"/>
        </w:rPr>
      </w:pPr>
      <w:r w:rsidRPr="00A10DA5">
        <w:rPr>
          <w:rFonts w:eastAsia="Times New Roman" w:cs="Times New Roman"/>
          <w:sz w:val="28"/>
          <w:szCs w:val="28"/>
          <w:lang w:eastAsia="ru-RU"/>
        </w:rPr>
        <w:t>данные баланса используются налоговыми органами, банками и органами власти для проведения анализа деятельности фирмы и ее контроля[</w:t>
      </w:r>
      <w:r w:rsidR="00791346" w:rsidRPr="00A10DA5">
        <w:rPr>
          <w:rFonts w:eastAsia="Times New Roman" w:cs="Times New Roman"/>
          <w:sz w:val="28"/>
          <w:szCs w:val="28"/>
          <w:lang w:eastAsia="ru-RU"/>
        </w:rPr>
        <w:t>35,</w:t>
      </w:r>
      <w:r w:rsidRPr="00A10DA5">
        <w:rPr>
          <w:rFonts w:eastAsia="Times New Roman" w:cs="Times New Roman"/>
          <w:sz w:val="28"/>
          <w:szCs w:val="28"/>
          <w:lang w:eastAsia="ru-RU"/>
        </w:rPr>
        <w:t xml:space="preserve"> с. 145].</w:t>
      </w:r>
    </w:p>
    <w:p w:rsidR="00A40C7D" w:rsidRPr="00A10DA5" w:rsidRDefault="00A40C7D" w:rsidP="00A40C7D">
      <w:pPr>
        <w:spacing w:after="0" w:line="360" w:lineRule="auto"/>
        <w:ind w:firstLine="709"/>
        <w:jc w:val="both"/>
        <w:textAlignment w:val="baseline"/>
        <w:rPr>
          <w:rFonts w:eastAsia="Times New Roman" w:cs="Times New Roman"/>
          <w:sz w:val="28"/>
          <w:szCs w:val="28"/>
          <w:lang w:eastAsia="ru-RU"/>
        </w:rPr>
      </w:pPr>
      <w:r w:rsidRPr="00A10DA5">
        <w:rPr>
          <w:rFonts w:eastAsia="Times New Roman" w:cs="Times New Roman"/>
          <w:sz w:val="28"/>
          <w:szCs w:val="28"/>
          <w:lang w:eastAsia="ru-RU"/>
        </w:rPr>
        <w:t xml:space="preserve">Таким образом, бухгалтерский баланс является важнейшим источником информации о хозяйственно–финансовом положении предприятия за отчетный период. </w:t>
      </w:r>
      <w:proofErr w:type="gramStart"/>
      <w:r w:rsidRPr="00A10DA5">
        <w:rPr>
          <w:rFonts w:eastAsia="Times New Roman" w:cs="Times New Roman"/>
          <w:sz w:val="28"/>
          <w:szCs w:val="28"/>
          <w:lang w:eastAsia="ru-RU"/>
        </w:rPr>
        <w:t>Его содержание позволяет четко определить состав и структуру имущества предприятия, уровень мобильности и оборачиваемость оборотных средств, реальное состояние и изменения уровня дебиторской и кредиторской задолженности, итоговый финансовый результат и др. На основе данных бухгалтерского баланса можно сформировать выводы о том, сумеет ли предприятие в ближайшем периоде оправдать свои обязательства перед акционерами, инвесторами, кредиторами, покупателями, продавцами или ей угрожают финансовые затруднения</w:t>
      </w:r>
      <w:proofErr w:type="gramEnd"/>
      <w:r w:rsidRPr="00A10DA5">
        <w:rPr>
          <w:rFonts w:eastAsia="Times New Roman" w:cs="Times New Roman"/>
          <w:sz w:val="28"/>
          <w:szCs w:val="28"/>
          <w:lang w:eastAsia="ru-RU"/>
        </w:rPr>
        <w:t>.</w:t>
      </w:r>
    </w:p>
    <w:p w:rsidR="00A40C7D" w:rsidRPr="00A10DA5" w:rsidRDefault="00A40C7D" w:rsidP="00A40C7D">
      <w:pPr>
        <w:spacing w:after="0" w:line="360" w:lineRule="auto"/>
        <w:ind w:firstLine="709"/>
        <w:jc w:val="both"/>
        <w:textAlignment w:val="baseline"/>
        <w:rPr>
          <w:rFonts w:eastAsia="Times New Roman" w:cs="Times New Roman"/>
          <w:sz w:val="28"/>
          <w:szCs w:val="28"/>
          <w:lang w:eastAsia="ru-RU"/>
        </w:rPr>
      </w:pPr>
      <w:r w:rsidRPr="00A10DA5">
        <w:rPr>
          <w:rFonts w:eastAsia="Times New Roman" w:cs="Times New Roman"/>
          <w:sz w:val="28"/>
          <w:szCs w:val="28"/>
          <w:lang w:eastAsia="ru-RU"/>
        </w:rPr>
        <w:t xml:space="preserve">Значение бухгалтерского баланса в системе финансовой отчетности существенно, поскольку данные, представленные в балансе, позволяют сформировать наглядное мнение о положении предприятия. Бухгалтерский баланс показывает общее состояние активов в их совокупности на </w:t>
      </w:r>
      <w:r w:rsidRPr="00A10DA5">
        <w:rPr>
          <w:rFonts w:eastAsia="Times New Roman" w:cs="Times New Roman"/>
          <w:sz w:val="28"/>
          <w:szCs w:val="28"/>
          <w:lang w:eastAsia="ru-RU"/>
        </w:rPr>
        <w:lastRenderedPageBreak/>
        <w:t xml:space="preserve">определенный момент времени, </w:t>
      </w:r>
      <w:proofErr w:type="gramStart"/>
      <w:r w:rsidRPr="00A10DA5">
        <w:rPr>
          <w:rFonts w:eastAsia="Times New Roman" w:cs="Times New Roman"/>
          <w:sz w:val="28"/>
          <w:szCs w:val="28"/>
          <w:lang w:eastAsia="ru-RU"/>
        </w:rPr>
        <w:t>представляет возможность</w:t>
      </w:r>
      <w:proofErr w:type="gramEnd"/>
      <w:r w:rsidRPr="00A10DA5">
        <w:rPr>
          <w:rFonts w:eastAsia="Times New Roman" w:cs="Times New Roman"/>
          <w:sz w:val="28"/>
          <w:szCs w:val="28"/>
          <w:lang w:eastAsia="ru-RU"/>
        </w:rPr>
        <w:t xml:space="preserve"> проведения анализа из структуры и источников образования в разрезе отдельных видов и групп, проследить взаимосвязь и взаимозависимость. Данные баланса используются для выявления наиболее значимых показателей, которые характеризуют финансовую деятельность хозяйствующего субъекта. </w:t>
      </w:r>
      <w:proofErr w:type="gramStart"/>
      <w:r w:rsidRPr="00A10DA5">
        <w:rPr>
          <w:rFonts w:eastAsia="Times New Roman" w:cs="Times New Roman"/>
          <w:sz w:val="28"/>
          <w:szCs w:val="28"/>
          <w:lang w:eastAsia="ru-RU"/>
        </w:rPr>
        <w:t>По данным бухгалтерского баланса определяются обеспеченность предприятия основными средствами, правильность их распределения и использования, уровень рентабельности и др. Помимо сказанного на основе баланса осуществляется оценка эффективности размещения капитала фирмы, его достаточного объема для текущей и предстоящей финансово–хозяйственной деятельности, объема и структуры заемных средств, а также качество и эффективности их привлечения[</w:t>
      </w:r>
      <w:r w:rsidR="00791346" w:rsidRPr="00A10DA5">
        <w:rPr>
          <w:rFonts w:eastAsia="Times New Roman" w:cs="Times New Roman"/>
          <w:sz w:val="28"/>
          <w:szCs w:val="28"/>
          <w:lang w:eastAsia="ru-RU"/>
        </w:rPr>
        <w:t>21</w:t>
      </w:r>
      <w:r w:rsidRPr="00A10DA5">
        <w:rPr>
          <w:rFonts w:eastAsia="Times New Roman" w:cs="Times New Roman"/>
          <w:sz w:val="28"/>
          <w:szCs w:val="28"/>
          <w:lang w:eastAsia="ru-RU"/>
        </w:rPr>
        <w:t>, с. 99].</w:t>
      </w:r>
      <w:proofErr w:type="gramEnd"/>
    </w:p>
    <w:p w:rsidR="00FB2D42" w:rsidRPr="00C1262A" w:rsidRDefault="00A40C7D" w:rsidP="00C1262A">
      <w:pPr>
        <w:spacing w:after="0" w:line="360" w:lineRule="auto"/>
        <w:ind w:firstLine="709"/>
        <w:jc w:val="both"/>
        <w:textAlignment w:val="baseline"/>
        <w:rPr>
          <w:rFonts w:eastAsia="Times New Roman" w:cs="Times New Roman"/>
          <w:sz w:val="28"/>
          <w:szCs w:val="28"/>
          <w:lang w:eastAsia="ru-RU"/>
        </w:rPr>
      </w:pPr>
      <w:r w:rsidRPr="00A10DA5">
        <w:rPr>
          <w:rFonts w:eastAsia="Times New Roman" w:cs="Times New Roman"/>
          <w:sz w:val="28"/>
          <w:szCs w:val="28"/>
          <w:lang w:eastAsia="ru-RU"/>
        </w:rPr>
        <w:t>Таким образом, бухгалтерский баланс выделяют в отдельную самостоятельную отчетную единицу хозяйствующего субъекта, которую дополняют другие формы бухгалтерской (финансовой отчетности) отчетности. Роль других форм отчетности заключается только в расшифровке данных, которые содержатся в бухгалтерском балансе. В балансе представлено общее состояние всех сре</w:t>
      </w:r>
      <w:proofErr w:type="gramStart"/>
      <w:r w:rsidRPr="00A10DA5">
        <w:rPr>
          <w:rFonts w:eastAsia="Times New Roman" w:cs="Times New Roman"/>
          <w:sz w:val="28"/>
          <w:szCs w:val="28"/>
          <w:lang w:eastAsia="ru-RU"/>
        </w:rPr>
        <w:t>дств пр</w:t>
      </w:r>
      <w:proofErr w:type="gramEnd"/>
      <w:r w:rsidRPr="00A10DA5">
        <w:rPr>
          <w:rFonts w:eastAsia="Times New Roman" w:cs="Times New Roman"/>
          <w:sz w:val="28"/>
          <w:szCs w:val="28"/>
          <w:lang w:eastAsia="ru-RU"/>
        </w:rPr>
        <w:t>едприятия, в других отчетных формах отражаются лишь показатели, характеризующие определенную сторону деятельности предприятия. Данные баланса используются для выявления наиболее значимых показателей, которые характеризуют финансовую деятельность хозяйствующего субъекта.</w:t>
      </w:r>
    </w:p>
    <w:p w:rsidR="00FB2D42" w:rsidRPr="00FB2D42" w:rsidRDefault="00FB2D42" w:rsidP="009B7C54">
      <w:pPr>
        <w:pStyle w:val="a0"/>
      </w:pPr>
    </w:p>
    <w:p w:rsidR="00A40C7D" w:rsidRDefault="00A40C7D" w:rsidP="00A40C7D">
      <w:pPr>
        <w:spacing w:after="0" w:line="240" w:lineRule="auto"/>
        <w:jc w:val="both"/>
        <w:textAlignment w:val="baseline"/>
        <w:rPr>
          <w:rFonts w:ascii="&amp;quot" w:eastAsia="Times New Roman" w:hAnsi="&amp;quot" w:cs="Times New Roman"/>
          <w:color w:val="313131"/>
          <w:sz w:val="28"/>
          <w:szCs w:val="28"/>
          <w:bdr w:val="none" w:sz="0" w:space="0" w:color="auto" w:frame="1"/>
          <w:lang w:eastAsia="ru-RU"/>
        </w:rPr>
      </w:pPr>
    </w:p>
    <w:p w:rsidR="00A40C7D" w:rsidRDefault="00A40C7D" w:rsidP="00A40C7D">
      <w:pPr>
        <w:pStyle w:val="3"/>
        <w:numPr>
          <w:ilvl w:val="1"/>
          <w:numId w:val="1"/>
        </w:numPr>
        <w:spacing w:before="0" w:line="360" w:lineRule="auto"/>
        <w:jc w:val="center"/>
        <w:rPr>
          <w:rFonts w:ascii="Times New Roman" w:eastAsia="Times New Roman" w:hAnsi="Times New Roman" w:cs="Times New Roman"/>
          <w:color w:val="auto"/>
          <w:sz w:val="28"/>
          <w:szCs w:val="28"/>
          <w:lang w:eastAsia="ru-RU"/>
        </w:rPr>
      </w:pPr>
      <w:bookmarkStart w:id="7" w:name="_Toc1900765"/>
      <w:bookmarkStart w:id="8" w:name="_Toc1998826"/>
      <w:r w:rsidRPr="003A1D0E">
        <w:rPr>
          <w:rFonts w:ascii="Times New Roman" w:eastAsia="Times New Roman" w:hAnsi="Times New Roman" w:cs="Times New Roman"/>
          <w:color w:val="auto"/>
          <w:sz w:val="28"/>
          <w:szCs w:val="28"/>
          <w:lang w:eastAsia="ru-RU"/>
        </w:rPr>
        <w:t>Баланс как источник анализа финансового состояния</w:t>
      </w:r>
      <w:bookmarkEnd w:id="7"/>
      <w:bookmarkEnd w:id="8"/>
    </w:p>
    <w:p w:rsidR="00CE6707" w:rsidRDefault="00CE6707" w:rsidP="00A40C7D">
      <w:pPr>
        <w:pStyle w:val="a8"/>
        <w:tabs>
          <w:tab w:val="left" w:pos="993"/>
        </w:tabs>
        <w:spacing w:before="0" w:beforeAutospacing="0" w:after="0" w:afterAutospacing="0" w:line="360" w:lineRule="auto"/>
        <w:ind w:firstLine="709"/>
        <w:jc w:val="both"/>
        <w:textAlignment w:val="baseline"/>
        <w:rPr>
          <w:sz w:val="28"/>
          <w:szCs w:val="28"/>
        </w:rPr>
      </w:pPr>
    </w:p>
    <w:p w:rsidR="00A40C7D" w:rsidRPr="00504BD4" w:rsidRDefault="00A40C7D" w:rsidP="00A40C7D">
      <w:pPr>
        <w:pStyle w:val="a8"/>
        <w:tabs>
          <w:tab w:val="left" w:pos="993"/>
        </w:tabs>
        <w:spacing w:before="0" w:beforeAutospacing="0" w:after="0" w:afterAutospacing="0" w:line="360" w:lineRule="auto"/>
        <w:ind w:firstLine="709"/>
        <w:jc w:val="both"/>
        <w:textAlignment w:val="baseline"/>
        <w:rPr>
          <w:sz w:val="28"/>
          <w:szCs w:val="28"/>
        </w:rPr>
      </w:pPr>
      <w:r w:rsidRPr="00504BD4">
        <w:rPr>
          <w:sz w:val="28"/>
          <w:szCs w:val="28"/>
        </w:rPr>
        <w:t xml:space="preserve">Бухгалтерский баланс – одна из основных форм бухгалтерской (финансовой) отчетности. Бухгалтерский баланс характеризует финансовое положение организации на отчетную дату, раскрывает информацию о содержании и структуре имущества, которое принадлежит организации, и </w:t>
      </w:r>
      <w:r w:rsidRPr="00504BD4">
        <w:rPr>
          <w:sz w:val="28"/>
          <w:szCs w:val="28"/>
        </w:rPr>
        <w:lastRenderedPageBreak/>
        <w:t>источниках его образования в денежном измерении. С одной стороны, он является одной из форм периодической и годовой отчетности, которая позволяет принимать обоснованные решения. С другой стороны, бухгалтерский баланс — часть метода бухгалтерского учета</w:t>
      </w:r>
      <w:r w:rsidRPr="00791346">
        <w:rPr>
          <w:sz w:val="28"/>
          <w:szCs w:val="28"/>
        </w:rPr>
        <w:t xml:space="preserve">[19, с. </w:t>
      </w:r>
      <w:r w:rsidR="00791346" w:rsidRPr="00791346">
        <w:rPr>
          <w:sz w:val="28"/>
          <w:szCs w:val="28"/>
        </w:rPr>
        <w:t>210</w:t>
      </w:r>
      <w:r w:rsidRPr="00791346">
        <w:rPr>
          <w:sz w:val="28"/>
          <w:szCs w:val="28"/>
        </w:rPr>
        <w:t>].</w:t>
      </w:r>
    </w:p>
    <w:p w:rsidR="00A40C7D" w:rsidRPr="00504BD4" w:rsidRDefault="00A40C7D" w:rsidP="00A40C7D">
      <w:pPr>
        <w:pStyle w:val="a8"/>
        <w:tabs>
          <w:tab w:val="left" w:pos="993"/>
        </w:tabs>
        <w:spacing w:before="0" w:beforeAutospacing="0" w:after="0" w:afterAutospacing="0" w:line="360" w:lineRule="auto"/>
        <w:ind w:firstLine="709"/>
        <w:jc w:val="both"/>
        <w:textAlignment w:val="baseline"/>
        <w:rPr>
          <w:sz w:val="28"/>
          <w:szCs w:val="28"/>
        </w:rPr>
      </w:pPr>
      <w:r w:rsidRPr="00504BD4">
        <w:rPr>
          <w:sz w:val="28"/>
          <w:szCs w:val="28"/>
        </w:rPr>
        <w:t xml:space="preserve">Анализ бухгалтерского баланса организации осуществляется с целью повышения эффективности и качества управления </w:t>
      </w:r>
      <w:proofErr w:type="gramStart"/>
      <w:r w:rsidRPr="00504BD4">
        <w:rPr>
          <w:sz w:val="28"/>
          <w:szCs w:val="28"/>
        </w:rPr>
        <w:t>финансовом</w:t>
      </w:r>
      <w:proofErr w:type="gramEnd"/>
      <w:r w:rsidRPr="00504BD4">
        <w:rPr>
          <w:sz w:val="28"/>
          <w:szCs w:val="28"/>
        </w:rPr>
        <w:t xml:space="preserve"> положением организации для привлечения отечественных и зарубежных контрагентов на основе предоставления полной, достоверной и необходимой информации для заинтересованных пользов</w:t>
      </w:r>
      <w:r>
        <w:rPr>
          <w:sz w:val="28"/>
          <w:szCs w:val="28"/>
        </w:rPr>
        <w:t xml:space="preserve">ателей (кредиторов, инвесторов) </w:t>
      </w:r>
      <w:r w:rsidRPr="00233057">
        <w:rPr>
          <w:rFonts w:ascii="&amp;quot" w:hAnsi="&amp;quot"/>
          <w:sz w:val="28"/>
          <w:szCs w:val="28"/>
        </w:rPr>
        <w:t>[</w:t>
      </w:r>
      <w:r>
        <w:rPr>
          <w:rFonts w:ascii="&amp;quot" w:hAnsi="&amp;quot"/>
          <w:sz w:val="28"/>
          <w:szCs w:val="28"/>
        </w:rPr>
        <w:t xml:space="preserve">21, с. </w:t>
      </w:r>
      <w:r w:rsidR="00791346">
        <w:rPr>
          <w:sz w:val="28"/>
          <w:szCs w:val="28"/>
        </w:rPr>
        <w:t>30</w:t>
      </w:r>
      <w:r w:rsidRPr="00233057">
        <w:rPr>
          <w:rFonts w:ascii="&amp;quot" w:hAnsi="&amp;quot"/>
          <w:sz w:val="28"/>
          <w:szCs w:val="28"/>
        </w:rPr>
        <w:t>].</w:t>
      </w:r>
    </w:p>
    <w:p w:rsidR="00A40C7D" w:rsidRDefault="00A40C7D" w:rsidP="00A40C7D">
      <w:pPr>
        <w:tabs>
          <w:tab w:val="left" w:pos="993"/>
        </w:tabs>
        <w:spacing w:after="0" w:line="360" w:lineRule="auto"/>
        <w:ind w:firstLine="709"/>
        <w:jc w:val="both"/>
        <w:textAlignment w:val="baseline"/>
        <w:rPr>
          <w:rFonts w:eastAsia="Times New Roman" w:cs="Times New Roman"/>
          <w:sz w:val="28"/>
          <w:szCs w:val="28"/>
          <w:lang w:eastAsia="ru-RU"/>
        </w:rPr>
      </w:pPr>
      <w:r w:rsidRPr="00504BD4">
        <w:rPr>
          <w:rFonts w:eastAsia="Times New Roman" w:cs="Times New Roman"/>
          <w:sz w:val="28"/>
          <w:szCs w:val="28"/>
          <w:lang w:eastAsia="ru-RU"/>
        </w:rPr>
        <w:t xml:space="preserve">Основными этапами анализа финансового положения организации </w:t>
      </w:r>
      <w:r>
        <w:rPr>
          <w:rFonts w:eastAsia="Times New Roman" w:cs="Times New Roman"/>
          <w:sz w:val="28"/>
          <w:szCs w:val="28"/>
          <w:lang w:eastAsia="ru-RU"/>
        </w:rPr>
        <w:t xml:space="preserve"> (рисунок 1).</w:t>
      </w:r>
    </w:p>
    <w:p w:rsidR="00A40C7D" w:rsidRPr="00A40C7D" w:rsidRDefault="00A40C7D" w:rsidP="00A40C7D">
      <w:pPr>
        <w:tabs>
          <w:tab w:val="left" w:pos="993"/>
        </w:tabs>
        <w:spacing w:after="0" w:line="360" w:lineRule="auto"/>
        <w:ind w:firstLine="709"/>
        <w:jc w:val="both"/>
        <w:textAlignment w:val="baseline"/>
        <w:rPr>
          <w:rFonts w:eastAsia="Times New Roman" w:cs="Times New Roman"/>
          <w:sz w:val="28"/>
          <w:szCs w:val="28"/>
          <w:lang w:eastAsia="ru-RU"/>
        </w:rPr>
      </w:pPr>
      <w:r w:rsidRPr="00A40C7D">
        <w:rPr>
          <w:rFonts w:eastAsia="Times New Roman" w:cs="Times New Roman"/>
          <w:noProof/>
          <w:sz w:val="28"/>
          <w:szCs w:val="28"/>
          <w:lang w:eastAsia="ru-RU"/>
        </w:rPr>
        <w:drawing>
          <wp:inline distT="0" distB="0" distL="0" distR="0">
            <wp:extent cx="5486400" cy="2538919"/>
            <wp:effectExtent l="0" t="19050" r="0" b="1397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40C7D" w:rsidRPr="00A40C7D" w:rsidRDefault="00A40C7D" w:rsidP="00A40C7D">
      <w:pPr>
        <w:tabs>
          <w:tab w:val="left" w:pos="993"/>
        </w:tabs>
        <w:spacing w:after="0" w:line="360" w:lineRule="auto"/>
        <w:ind w:firstLine="709"/>
        <w:jc w:val="center"/>
        <w:textAlignment w:val="baseline"/>
        <w:rPr>
          <w:rFonts w:eastAsia="Times New Roman" w:cs="Times New Roman"/>
          <w:sz w:val="28"/>
          <w:szCs w:val="28"/>
          <w:lang w:eastAsia="ru-RU"/>
        </w:rPr>
      </w:pPr>
      <w:r w:rsidRPr="00A40C7D">
        <w:rPr>
          <w:rFonts w:eastAsia="Times New Roman" w:cs="Times New Roman"/>
          <w:sz w:val="28"/>
          <w:szCs w:val="28"/>
          <w:lang w:eastAsia="ru-RU"/>
        </w:rPr>
        <w:t>Рисунок 1 – Основные этапы анализа бухгалтерского баланса</w:t>
      </w:r>
    </w:p>
    <w:p w:rsidR="00633609" w:rsidRDefault="00633609" w:rsidP="00A40C7D">
      <w:pPr>
        <w:tabs>
          <w:tab w:val="left" w:pos="993"/>
        </w:tabs>
        <w:spacing w:after="0" w:line="360" w:lineRule="auto"/>
        <w:ind w:firstLine="709"/>
        <w:jc w:val="both"/>
        <w:outlineLvl w:val="1"/>
        <w:rPr>
          <w:rFonts w:cs="Times New Roman"/>
          <w:sz w:val="28"/>
          <w:szCs w:val="28"/>
        </w:rPr>
      </w:pPr>
      <w:bookmarkStart w:id="9" w:name="_Toc1900766"/>
      <w:bookmarkStart w:id="10" w:name="_Toc1998827"/>
    </w:p>
    <w:p w:rsidR="00A40C7D" w:rsidRDefault="00A40C7D" w:rsidP="00A40C7D">
      <w:pPr>
        <w:tabs>
          <w:tab w:val="left" w:pos="993"/>
        </w:tabs>
        <w:spacing w:after="0" w:line="360" w:lineRule="auto"/>
        <w:ind w:firstLine="709"/>
        <w:jc w:val="both"/>
        <w:outlineLvl w:val="1"/>
        <w:rPr>
          <w:rFonts w:cs="Times New Roman"/>
          <w:sz w:val="28"/>
          <w:szCs w:val="28"/>
        </w:rPr>
      </w:pPr>
      <w:r w:rsidRPr="00504BD4">
        <w:rPr>
          <w:rFonts w:cs="Times New Roman"/>
          <w:sz w:val="28"/>
          <w:szCs w:val="28"/>
        </w:rPr>
        <w:t xml:space="preserve">Стабильность финансового положения организации зависит от рациональности вложения ресурсов в активы, поэтому анализ начинают с оценки состава и структуры имущества и источников его образования, а также выявления и исследования факторов, оказывающих влияние на изменение финансового состояния организации. На первом этапе определяют абсолютные и относительные отклонения в составе показателей по отдельным статьям бухгалтерского баланса, рассчитывают темпы роста и прироста существенных статей, а также удельный вес наиболее существенных статей актива и пассива </w:t>
      </w:r>
      <w:r w:rsidRPr="00504BD4">
        <w:rPr>
          <w:rFonts w:cs="Times New Roman"/>
          <w:sz w:val="28"/>
          <w:szCs w:val="28"/>
        </w:rPr>
        <w:lastRenderedPageBreak/>
        <w:t>бухгалтерского баланса. Все анализируемые данные рассматриваются в динамике за несколько лет для выявления тенденций развития организации.</w:t>
      </w:r>
      <w:bookmarkEnd w:id="9"/>
      <w:bookmarkEnd w:id="10"/>
    </w:p>
    <w:p w:rsidR="00A40C7D" w:rsidRPr="00504BD4" w:rsidRDefault="00A40C7D" w:rsidP="00A40C7D">
      <w:pPr>
        <w:pStyle w:val="a8"/>
        <w:tabs>
          <w:tab w:val="left" w:pos="993"/>
        </w:tabs>
        <w:spacing w:before="0" w:beforeAutospacing="0" w:after="0" w:afterAutospacing="0" w:line="360" w:lineRule="auto"/>
        <w:ind w:firstLine="709"/>
        <w:jc w:val="both"/>
        <w:rPr>
          <w:sz w:val="28"/>
          <w:szCs w:val="28"/>
        </w:rPr>
      </w:pPr>
      <w:r w:rsidRPr="00504BD4">
        <w:rPr>
          <w:sz w:val="28"/>
          <w:szCs w:val="28"/>
        </w:rPr>
        <w:t xml:space="preserve">Анализ данных </w:t>
      </w:r>
      <w:r>
        <w:rPr>
          <w:sz w:val="28"/>
          <w:szCs w:val="28"/>
        </w:rPr>
        <w:t xml:space="preserve">бухгалтерского </w:t>
      </w:r>
      <w:r w:rsidRPr="00504BD4">
        <w:rPr>
          <w:sz w:val="28"/>
          <w:szCs w:val="28"/>
        </w:rPr>
        <w:t>баланса проводится в абсолютных и относительных показателях</w:t>
      </w:r>
      <w:r w:rsidRPr="00233057">
        <w:rPr>
          <w:rFonts w:ascii="&amp;quot" w:hAnsi="&amp;quot"/>
          <w:sz w:val="28"/>
          <w:szCs w:val="28"/>
        </w:rPr>
        <w:t>[</w:t>
      </w:r>
      <w:r>
        <w:rPr>
          <w:rFonts w:ascii="&amp;quot" w:hAnsi="&amp;quot"/>
          <w:sz w:val="28"/>
          <w:szCs w:val="28"/>
        </w:rPr>
        <w:t>33, с. 189</w:t>
      </w:r>
      <w:r w:rsidRPr="00233057">
        <w:rPr>
          <w:rFonts w:ascii="&amp;quot" w:hAnsi="&amp;quot"/>
          <w:sz w:val="28"/>
          <w:szCs w:val="28"/>
        </w:rPr>
        <w:t>].</w:t>
      </w:r>
    </w:p>
    <w:p w:rsidR="00A40C7D" w:rsidRPr="00504BD4" w:rsidRDefault="00A40C7D" w:rsidP="00A40C7D">
      <w:pPr>
        <w:pStyle w:val="a8"/>
        <w:tabs>
          <w:tab w:val="left" w:pos="993"/>
        </w:tabs>
        <w:spacing w:before="0" w:beforeAutospacing="0" w:after="0" w:afterAutospacing="0" w:line="360" w:lineRule="auto"/>
        <w:ind w:firstLine="709"/>
        <w:jc w:val="both"/>
        <w:rPr>
          <w:sz w:val="28"/>
          <w:szCs w:val="28"/>
        </w:rPr>
      </w:pPr>
      <w:r w:rsidRPr="00504BD4">
        <w:rPr>
          <w:sz w:val="28"/>
          <w:szCs w:val="28"/>
        </w:rPr>
        <w:t>При изучении абсолютных цифр показатели баланса сравниваются с соответствующими данными за предыдущие периоды. Анализируется структура активов и пассивов и ее изменение в динамике.</w:t>
      </w:r>
    </w:p>
    <w:p w:rsidR="00A40C7D" w:rsidRPr="00357DDD" w:rsidRDefault="00A40C7D" w:rsidP="00A40C7D">
      <w:pPr>
        <w:pStyle w:val="a8"/>
        <w:tabs>
          <w:tab w:val="left" w:pos="993"/>
        </w:tabs>
        <w:spacing w:before="0" w:beforeAutospacing="0" w:after="0" w:afterAutospacing="0" w:line="360" w:lineRule="auto"/>
        <w:ind w:firstLine="709"/>
        <w:jc w:val="both"/>
        <w:rPr>
          <w:sz w:val="28"/>
          <w:szCs w:val="28"/>
        </w:rPr>
      </w:pPr>
      <w:r w:rsidRPr="00357DDD">
        <w:rPr>
          <w:sz w:val="28"/>
          <w:szCs w:val="28"/>
        </w:rPr>
        <w:t xml:space="preserve">Относительные показатели представляют собой различные финансовые коэффициенты </w:t>
      </w:r>
      <w:proofErr w:type="gramStart"/>
      <w:r w:rsidRPr="00357DDD">
        <w:rPr>
          <w:sz w:val="28"/>
          <w:szCs w:val="28"/>
        </w:rPr>
        <w:t>–л</w:t>
      </w:r>
      <w:proofErr w:type="gramEnd"/>
      <w:r w:rsidRPr="00357DDD">
        <w:rPr>
          <w:sz w:val="28"/>
          <w:szCs w:val="28"/>
        </w:rPr>
        <w:t>иквидности, финансовой устойчивости, оборачиваемости и т.п. Некоторые из них рассчитываются на основе только балансовых данных, для других требуется информация из других форм отчетности. Например, для рентабельности и оборачиваемости нужны еще данные отчета о финансовых результатах</w:t>
      </w:r>
      <w:r w:rsidRPr="00233057">
        <w:rPr>
          <w:rFonts w:ascii="&amp;quot" w:hAnsi="&amp;quot"/>
          <w:sz w:val="28"/>
          <w:szCs w:val="28"/>
        </w:rPr>
        <w:t>[</w:t>
      </w:r>
      <w:r w:rsidR="00791346">
        <w:rPr>
          <w:rFonts w:asciiTheme="minorHAnsi" w:hAnsiTheme="minorHAnsi"/>
          <w:sz w:val="28"/>
          <w:szCs w:val="28"/>
        </w:rPr>
        <w:t>2</w:t>
      </w:r>
      <w:r>
        <w:rPr>
          <w:rFonts w:ascii="&amp;quot" w:hAnsi="&amp;quot"/>
          <w:sz w:val="28"/>
          <w:szCs w:val="28"/>
        </w:rPr>
        <w:t>6, с. 178</w:t>
      </w:r>
      <w:r w:rsidRPr="00233057">
        <w:rPr>
          <w:rFonts w:ascii="&amp;quot" w:hAnsi="&amp;quot"/>
          <w:sz w:val="28"/>
          <w:szCs w:val="28"/>
        </w:rPr>
        <w:t>].</w:t>
      </w:r>
    </w:p>
    <w:p w:rsidR="00A40C7D" w:rsidRPr="00357DDD" w:rsidRDefault="00A40C7D" w:rsidP="00A40C7D">
      <w:pPr>
        <w:pStyle w:val="a8"/>
        <w:tabs>
          <w:tab w:val="left" w:pos="993"/>
        </w:tabs>
        <w:spacing w:before="0" w:beforeAutospacing="0" w:after="0" w:afterAutospacing="0" w:line="360" w:lineRule="auto"/>
        <w:ind w:firstLine="709"/>
        <w:jc w:val="both"/>
        <w:rPr>
          <w:sz w:val="28"/>
          <w:szCs w:val="28"/>
        </w:rPr>
      </w:pPr>
      <w:r w:rsidRPr="00357DDD">
        <w:rPr>
          <w:sz w:val="28"/>
          <w:szCs w:val="28"/>
        </w:rPr>
        <w:t>Относительные показатели рассматривают в динамике и сопоставляют с нормативными значениями. Их анализ позволяет сделать вывод о финансовом положении предприятия и эффективности его работы.</w:t>
      </w:r>
    </w:p>
    <w:p w:rsidR="00A40C7D" w:rsidRDefault="00A40C7D" w:rsidP="00A40C7D">
      <w:pPr>
        <w:pStyle w:val="a8"/>
        <w:tabs>
          <w:tab w:val="left" w:pos="993"/>
        </w:tabs>
        <w:spacing w:before="0" w:beforeAutospacing="0" w:after="0" w:afterAutospacing="0" w:line="360" w:lineRule="auto"/>
        <w:ind w:firstLine="709"/>
        <w:jc w:val="both"/>
        <w:rPr>
          <w:sz w:val="28"/>
          <w:szCs w:val="28"/>
        </w:rPr>
      </w:pPr>
      <w:r w:rsidRPr="00357DDD">
        <w:rPr>
          <w:sz w:val="28"/>
          <w:szCs w:val="28"/>
        </w:rPr>
        <w:t>Для осуществления анализа платежеспособности предприятия проводят разграничение балансовых статей</w:t>
      </w:r>
      <w:r>
        <w:rPr>
          <w:sz w:val="28"/>
          <w:szCs w:val="28"/>
        </w:rPr>
        <w:t>: и</w:t>
      </w:r>
      <w:r w:rsidRPr="00357DDD">
        <w:rPr>
          <w:sz w:val="28"/>
          <w:szCs w:val="28"/>
        </w:rPr>
        <w:t xml:space="preserve">мущества по степени ликвидности – </w:t>
      </w:r>
      <w:proofErr w:type="gramStart"/>
      <w:r w:rsidRPr="00357DDD">
        <w:rPr>
          <w:sz w:val="28"/>
          <w:szCs w:val="28"/>
        </w:rPr>
        <w:t>от</w:t>
      </w:r>
      <w:proofErr w:type="gramEnd"/>
      <w:r w:rsidRPr="00357DDD">
        <w:rPr>
          <w:sz w:val="28"/>
          <w:szCs w:val="28"/>
        </w:rPr>
        <w:t xml:space="preserve"> </w:t>
      </w:r>
      <w:proofErr w:type="gramStart"/>
      <w:r w:rsidRPr="00357DDD">
        <w:rPr>
          <w:sz w:val="28"/>
          <w:szCs w:val="28"/>
        </w:rPr>
        <w:t>быстрореализуемых</w:t>
      </w:r>
      <w:proofErr w:type="gramEnd"/>
      <w:r w:rsidRPr="00357DDD">
        <w:rPr>
          <w:sz w:val="28"/>
          <w:szCs w:val="28"/>
        </w:rPr>
        <w:t xml:space="preserve"> до трудно</w:t>
      </w:r>
      <w:r w:rsidR="00785493">
        <w:rPr>
          <w:sz w:val="28"/>
          <w:szCs w:val="28"/>
        </w:rPr>
        <w:t xml:space="preserve"> </w:t>
      </w:r>
      <w:r w:rsidRPr="00357DDD">
        <w:rPr>
          <w:sz w:val="28"/>
          <w:szCs w:val="28"/>
        </w:rPr>
        <w:t>продаваемых</w:t>
      </w:r>
      <w:r>
        <w:rPr>
          <w:sz w:val="28"/>
          <w:szCs w:val="28"/>
        </w:rPr>
        <w:t>; п</w:t>
      </w:r>
      <w:r w:rsidRPr="00357DDD">
        <w:rPr>
          <w:sz w:val="28"/>
          <w:szCs w:val="28"/>
        </w:rPr>
        <w:t>ассивов – по срочности их погашения</w:t>
      </w:r>
      <w:r w:rsidR="00CE6707">
        <w:rPr>
          <w:sz w:val="28"/>
          <w:szCs w:val="28"/>
        </w:rPr>
        <w:t xml:space="preserve"> (таблица 1.2</w:t>
      </w:r>
      <w:r>
        <w:rPr>
          <w:sz w:val="28"/>
          <w:szCs w:val="28"/>
        </w:rPr>
        <w:t>).</w:t>
      </w:r>
    </w:p>
    <w:p w:rsidR="00FB2D42" w:rsidRDefault="00FB2D42" w:rsidP="009B7C54">
      <w:pPr>
        <w:pStyle w:val="a8"/>
        <w:tabs>
          <w:tab w:val="left" w:pos="993"/>
        </w:tabs>
        <w:spacing w:before="0" w:beforeAutospacing="0" w:after="0" w:afterAutospacing="0" w:line="360" w:lineRule="auto"/>
        <w:jc w:val="both"/>
        <w:rPr>
          <w:sz w:val="28"/>
          <w:szCs w:val="28"/>
        </w:rPr>
      </w:pPr>
    </w:p>
    <w:p w:rsidR="00A40C7D" w:rsidRPr="00A40C7D" w:rsidRDefault="00785493" w:rsidP="009B7C54">
      <w:pPr>
        <w:pStyle w:val="a8"/>
        <w:tabs>
          <w:tab w:val="left" w:pos="993"/>
        </w:tabs>
        <w:spacing w:before="0" w:beforeAutospacing="0" w:after="0" w:afterAutospacing="0" w:line="360" w:lineRule="auto"/>
        <w:ind w:firstLine="284"/>
        <w:rPr>
          <w:color w:val="363530"/>
          <w:sz w:val="28"/>
          <w:szCs w:val="28"/>
        </w:rPr>
      </w:pPr>
      <w:r w:rsidRPr="00785493">
        <w:rPr>
          <w:sz w:val="28"/>
          <w:szCs w:val="28"/>
        </w:rPr>
        <w:t>Т</w:t>
      </w:r>
      <w:r w:rsidR="00A40C7D" w:rsidRPr="00785493">
        <w:rPr>
          <w:sz w:val="28"/>
          <w:szCs w:val="28"/>
        </w:rPr>
        <w:t>аблиц</w:t>
      </w:r>
      <w:r w:rsidRPr="00785493">
        <w:rPr>
          <w:sz w:val="28"/>
          <w:szCs w:val="28"/>
        </w:rPr>
        <w:t>а</w:t>
      </w:r>
      <w:r w:rsidR="00A40C7D" w:rsidRPr="00785493">
        <w:rPr>
          <w:sz w:val="28"/>
          <w:szCs w:val="28"/>
        </w:rPr>
        <w:t xml:space="preserve"> </w:t>
      </w:r>
      <w:r w:rsidR="00CE6707">
        <w:rPr>
          <w:sz w:val="28"/>
          <w:szCs w:val="28"/>
        </w:rPr>
        <w:t xml:space="preserve">1.2 </w:t>
      </w:r>
      <w:r w:rsidRPr="00785493">
        <w:rPr>
          <w:sz w:val="28"/>
          <w:szCs w:val="28"/>
        </w:rPr>
        <w:t>-</w:t>
      </w:r>
      <w:r w:rsidR="00A40C7D" w:rsidRPr="00785493">
        <w:rPr>
          <w:sz w:val="28"/>
          <w:szCs w:val="28"/>
        </w:rPr>
        <w:t xml:space="preserve"> Анализ ликвидности</w:t>
      </w:r>
      <w:r w:rsidR="00A40C7D" w:rsidRPr="00A40C7D">
        <w:rPr>
          <w:sz w:val="28"/>
          <w:szCs w:val="28"/>
        </w:rPr>
        <w:t xml:space="preserve"> бухгалтерского баланса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3"/>
        <w:gridCol w:w="1005"/>
        <w:gridCol w:w="1843"/>
        <w:gridCol w:w="2009"/>
        <w:gridCol w:w="1152"/>
        <w:gridCol w:w="2005"/>
      </w:tblGrid>
      <w:tr w:rsidR="00A40C7D" w:rsidRPr="00785493" w:rsidTr="00F77C14">
        <w:tc>
          <w:tcPr>
            <w:tcW w:w="44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rPr>
                <w:rStyle w:val="ac"/>
                <w:b w:val="0"/>
              </w:rPr>
              <w:t>Активы</w:t>
            </w:r>
          </w:p>
        </w:tc>
        <w:tc>
          <w:tcPr>
            <w:tcW w:w="519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rPr>
                <w:rStyle w:val="ac"/>
                <w:b w:val="0"/>
              </w:rPr>
              <w:t>Пассивы</w:t>
            </w:r>
          </w:p>
        </w:tc>
      </w:tr>
      <w:tr w:rsidR="00A40C7D" w:rsidRPr="00785493" w:rsidTr="00F77C14">
        <w:trPr>
          <w:trHeight w:val="567"/>
        </w:trPr>
        <w:tc>
          <w:tcPr>
            <w:tcW w:w="1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Категория имущества</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Символ</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 строк баланса</w:t>
            </w:r>
          </w:p>
        </w:tc>
        <w:tc>
          <w:tcPr>
            <w:tcW w:w="20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Категория обязательств</w:t>
            </w:r>
          </w:p>
        </w:tc>
        <w:tc>
          <w:tcPr>
            <w:tcW w:w="1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Символ</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 строк баланса</w:t>
            </w:r>
          </w:p>
        </w:tc>
      </w:tr>
      <w:tr w:rsidR="00A40C7D" w:rsidRPr="00785493" w:rsidTr="00F77C14">
        <w:tc>
          <w:tcPr>
            <w:tcW w:w="1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Наиболее ликвидные</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А</w:t>
            </w:r>
            <w:proofErr w:type="gramStart"/>
            <w:r w:rsidRPr="00785493">
              <w:rPr>
                <w:vertAlign w:val="superscript"/>
              </w:rPr>
              <w:t>1</w:t>
            </w:r>
            <w:proofErr w:type="gramEnd"/>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1250 + 1240</w:t>
            </w:r>
          </w:p>
        </w:tc>
        <w:tc>
          <w:tcPr>
            <w:tcW w:w="20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Наиболее срочные</w:t>
            </w:r>
          </w:p>
        </w:tc>
        <w:tc>
          <w:tcPr>
            <w:tcW w:w="1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П</w:t>
            </w:r>
            <w:proofErr w:type="gramStart"/>
            <w:r w:rsidRPr="00785493">
              <w:rPr>
                <w:vertAlign w:val="superscript"/>
              </w:rPr>
              <w:t>1</w:t>
            </w:r>
            <w:proofErr w:type="gramEnd"/>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1520</w:t>
            </w:r>
          </w:p>
        </w:tc>
      </w:tr>
      <w:tr w:rsidR="00A40C7D" w:rsidRPr="00785493" w:rsidTr="00F77C14">
        <w:tc>
          <w:tcPr>
            <w:tcW w:w="1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Быстро реализуемые</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А</w:t>
            </w:r>
            <w:proofErr w:type="gramStart"/>
            <w:r w:rsidRPr="00785493">
              <w:rPr>
                <w:vertAlign w:val="superscript"/>
              </w:rPr>
              <w:t>2</w:t>
            </w:r>
            <w:proofErr w:type="gramEnd"/>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1230</w:t>
            </w:r>
          </w:p>
        </w:tc>
        <w:tc>
          <w:tcPr>
            <w:tcW w:w="20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Краткосрочные пассивы</w:t>
            </w:r>
          </w:p>
        </w:tc>
        <w:tc>
          <w:tcPr>
            <w:tcW w:w="1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П</w:t>
            </w:r>
            <w:proofErr w:type="gramStart"/>
            <w:r w:rsidRPr="00785493">
              <w:rPr>
                <w:vertAlign w:val="superscript"/>
              </w:rPr>
              <w:t>2</w:t>
            </w:r>
            <w:proofErr w:type="gramEnd"/>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1510 + 1540 + 1550</w:t>
            </w:r>
          </w:p>
        </w:tc>
      </w:tr>
      <w:tr w:rsidR="00A40C7D" w:rsidRPr="00785493" w:rsidTr="00F77C14">
        <w:tc>
          <w:tcPr>
            <w:tcW w:w="1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Медленно реализуемые</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А</w:t>
            </w:r>
            <w:r w:rsidRPr="00785493">
              <w:rPr>
                <w:vertAlign w:val="superscript"/>
              </w:rPr>
              <w:t>3</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1210 + 1220 + 1260</w:t>
            </w:r>
          </w:p>
        </w:tc>
        <w:tc>
          <w:tcPr>
            <w:tcW w:w="20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Долгосрочные</w:t>
            </w:r>
          </w:p>
        </w:tc>
        <w:tc>
          <w:tcPr>
            <w:tcW w:w="1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П</w:t>
            </w:r>
            <w:r w:rsidRPr="00785493">
              <w:rPr>
                <w:vertAlign w:val="superscript"/>
              </w:rPr>
              <w:t>3</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1400</w:t>
            </w:r>
          </w:p>
        </w:tc>
      </w:tr>
      <w:tr w:rsidR="00A40C7D" w:rsidRPr="00785493" w:rsidTr="00F77C14">
        <w:tc>
          <w:tcPr>
            <w:tcW w:w="1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Трудно реализуемые</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А</w:t>
            </w:r>
            <w:proofErr w:type="gramStart"/>
            <w:r w:rsidRPr="00785493">
              <w:rPr>
                <w:vertAlign w:val="superscript"/>
              </w:rPr>
              <w:t>4</w:t>
            </w:r>
            <w:proofErr w:type="gramEnd"/>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1100</w:t>
            </w:r>
          </w:p>
        </w:tc>
        <w:tc>
          <w:tcPr>
            <w:tcW w:w="20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Постоянные</w:t>
            </w:r>
          </w:p>
        </w:tc>
        <w:tc>
          <w:tcPr>
            <w:tcW w:w="1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П</w:t>
            </w:r>
            <w:proofErr w:type="gramStart"/>
            <w:r w:rsidRPr="00785493">
              <w:rPr>
                <w:vertAlign w:val="superscript"/>
              </w:rPr>
              <w:t>4</w:t>
            </w:r>
            <w:proofErr w:type="gramEnd"/>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C7D" w:rsidRPr="00785493" w:rsidRDefault="00A40C7D" w:rsidP="00F77C14">
            <w:pPr>
              <w:pStyle w:val="a8"/>
              <w:jc w:val="center"/>
            </w:pPr>
            <w:r w:rsidRPr="00785493">
              <w:t>1300 + 1530</w:t>
            </w:r>
          </w:p>
        </w:tc>
      </w:tr>
    </w:tbl>
    <w:p w:rsidR="00785493" w:rsidRDefault="00785493" w:rsidP="00A40C7D">
      <w:pPr>
        <w:pStyle w:val="a8"/>
        <w:tabs>
          <w:tab w:val="left" w:pos="1134"/>
        </w:tabs>
        <w:spacing w:before="0" w:beforeAutospacing="0" w:after="0" w:afterAutospacing="0" w:line="360" w:lineRule="auto"/>
        <w:ind w:firstLine="709"/>
        <w:jc w:val="both"/>
        <w:rPr>
          <w:sz w:val="28"/>
          <w:szCs w:val="28"/>
        </w:rPr>
      </w:pPr>
    </w:p>
    <w:p w:rsidR="00A40C7D" w:rsidRPr="00357DDD" w:rsidRDefault="00A40C7D" w:rsidP="00A40C7D">
      <w:pPr>
        <w:pStyle w:val="a8"/>
        <w:tabs>
          <w:tab w:val="left" w:pos="1134"/>
        </w:tabs>
        <w:spacing w:before="0" w:beforeAutospacing="0" w:after="0" w:afterAutospacing="0" w:line="360" w:lineRule="auto"/>
        <w:ind w:firstLine="709"/>
        <w:jc w:val="both"/>
        <w:rPr>
          <w:sz w:val="28"/>
          <w:szCs w:val="28"/>
        </w:rPr>
      </w:pPr>
      <w:r w:rsidRPr="00357DDD">
        <w:rPr>
          <w:sz w:val="28"/>
          <w:szCs w:val="28"/>
        </w:rPr>
        <w:lastRenderedPageBreak/>
        <w:t>Оценивая ликвидность, сопоставляют значения каждой категории активов с подобной же группой источников. Например:</w:t>
      </w:r>
    </w:p>
    <w:p w:rsidR="00A40C7D" w:rsidRPr="00357DDD" w:rsidRDefault="00A40C7D" w:rsidP="00A40C7D">
      <w:pPr>
        <w:numPr>
          <w:ilvl w:val="0"/>
          <w:numId w:val="3"/>
        </w:numPr>
        <w:tabs>
          <w:tab w:val="left" w:pos="1134"/>
        </w:tabs>
        <w:spacing w:after="0" w:line="360" w:lineRule="auto"/>
        <w:ind w:left="0" w:firstLine="709"/>
        <w:jc w:val="both"/>
        <w:rPr>
          <w:rFonts w:cs="Times New Roman"/>
          <w:sz w:val="28"/>
          <w:szCs w:val="28"/>
        </w:rPr>
      </w:pPr>
      <w:r w:rsidRPr="00357DDD">
        <w:rPr>
          <w:rFonts w:cs="Times New Roman"/>
          <w:sz w:val="28"/>
          <w:szCs w:val="28"/>
        </w:rPr>
        <w:t>при А</w:t>
      </w:r>
      <w:proofErr w:type="gramStart"/>
      <w:r w:rsidRPr="00357DDD">
        <w:rPr>
          <w:rFonts w:cs="Times New Roman"/>
          <w:sz w:val="28"/>
          <w:szCs w:val="28"/>
          <w:vertAlign w:val="superscript"/>
        </w:rPr>
        <w:t>1</w:t>
      </w:r>
      <w:proofErr w:type="gramEnd"/>
      <w:r w:rsidRPr="00357DDD">
        <w:rPr>
          <w:rFonts w:cs="Times New Roman"/>
          <w:sz w:val="28"/>
          <w:szCs w:val="28"/>
        </w:rPr>
        <w:t>&gt; П</w:t>
      </w:r>
      <w:r w:rsidRPr="00357DDD">
        <w:rPr>
          <w:rFonts w:cs="Times New Roman"/>
          <w:sz w:val="28"/>
          <w:szCs w:val="28"/>
          <w:vertAlign w:val="superscript"/>
        </w:rPr>
        <w:t>1</w:t>
      </w:r>
      <w:r w:rsidRPr="00357DDD">
        <w:rPr>
          <w:rFonts w:cs="Times New Roman"/>
          <w:sz w:val="28"/>
          <w:szCs w:val="28"/>
        </w:rPr>
        <w:t xml:space="preserve"> можно говорить о достаточном количестве средств в компании для погашения по самым срочным обязательствам на дату составления баланса;</w:t>
      </w:r>
    </w:p>
    <w:p w:rsidR="00A40C7D" w:rsidRPr="00357DDD" w:rsidRDefault="00A40C7D" w:rsidP="00A40C7D">
      <w:pPr>
        <w:numPr>
          <w:ilvl w:val="0"/>
          <w:numId w:val="3"/>
        </w:numPr>
        <w:tabs>
          <w:tab w:val="left" w:pos="1134"/>
        </w:tabs>
        <w:spacing w:after="0" w:line="360" w:lineRule="auto"/>
        <w:ind w:left="0" w:firstLine="709"/>
        <w:jc w:val="both"/>
        <w:rPr>
          <w:rFonts w:cs="Times New Roman"/>
          <w:sz w:val="28"/>
          <w:szCs w:val="28"/>
        </w:rPr>
      </w:pPr>
      <w:r w:rsidRPr="00357DDD">
        <w:rPr>
          <w:rFonts w:cs="Times New Roman"/>
          <w:sz w:val="28"/>
          <w:szCs w:val="28"/>
        </w:rPr>
        <w:t>А</w:t>
      </w:r>
      <w:proofErr w:type="gramStart"/>
      <w:r w:rsidRPr="00357DDD">
        <w:rPr>
          <w:rFonts w:cs="Times New Roman"/>
          <w:sz w:val="28"/>
          <w:szCs w:val="28"/>
          <w:vertAlign w:val="superscript"/>
        </w:rPr>
        <w:t>2</w:t>
      </w:r>
      <w:proofErr w:type="gramEnd"/>
      <w:r w:rsidRPr="00357DDD">
        <w:rPr>
          <w:rFonts w:cs="Times New Roman"/>
          <w:sz w:val="28"/>
          <w:szCs w:val="28"/>
        </w:rPr>
        <w:t>&gt; П</w:t>
      </w:r>
      <w:r w:rsidRPr="00357DDD">
        <w:rPr>
          <w:rFonts w:cs="Times New Roman"/>
          <w:sz w:val="28"/>
          <w:szCs w:val="28"/>
          <w:vertAlign w:val="superscript"/>
        </w:rPr>
        <w:t>2</w:t>
      </w:r>
      <w:r w:rsidRPr="00357DDD">
        <w:rPr>
          <w:rFonts w:cs="Times New Roman"/>
          <w:sz w:val="28"/>
          <w:szCs w:val="28"/>
        </w:rPr>
        <w:t xml:space="preserve"> означает, что организация может стать платежеспособной совсем скоро при соблюдении условия своевременных расчетов с кредиторами и дебиторами;</w:t>
      </w:r>
    </w:p>
    <w:p w:rsidR="00A40C7D" w:rsidRPr="00357DDD" w:rsidRDefault="00A40C7D" w:rsidP="00A40C7D">
      <w:pPr>
        <w:numPr>
          <w:ilvl w:val="0"/>
          <w:numId w:val="3"/>
        </w:numPr>
        <w:tabs>
          <w:tab w:val="left" w:pos="1134"/>
        </w:tabs>
        <w:spacing w:after="0" w:line="360" w:lineRule="auto"/>
        <w:ind w:left="0" w:firstLine="709"/>
        <w:jc w:val="both"/>
        <w:rPr>
          <w:rFonts w:cs="Times New Roman"/>
          <w:sz w:val="28"/>
          <w:szCs w:val="28"/>
        </w:rPr>
      </w:pPr>
      <w:r w:rsidRPr="00357DDD">
        <w:rPr>
          <w:rFonts w:cs="Times New Roman"/>
          <w:sz w:val="28"/>
          <w:szCs w:val="28"/>
        </w:rPr>
        <w:t>А</w:t>
      </w:r>
      <w:r w:rsidRPr="00357DDD">
        <w:rPr>
          <w:rFonts w:cs="Times New Roman"/>
          <w:sz w:val="28"/>
          <w:szCs w:val="28"/>
          <w:vertAlign w:val="superscript"/>
        </w:rPr>
        <w:t>3</w:t>
      </w:r>
      <w:r w:rsidRPr="00357DDD">
        <w:rPr>
          <w:rFonts w:cs="Times New Roman"/>
          <w:sz w:val="28"/>
          <w:szCs w:val="28"/>
        </w:rPr>
        <w:t>&gt; П</w:t>
      </w:r>
      <w:r w:rsidRPr="00357DDD">
        <w:rPr>
          <w:rFonts w:cs="Times New Roman"/>
          <w:sz w:val="28"/>
          <w:szCs w:val="28"/>
          <w:vertAlign w:val="superscript"/>
        </w:rPr>
        <w:t>3</w:t>
      </w:r>
      <w:r w:rsidRPr="00357DDD">
        <w:rPr>
          <w:rFonts w:cs="Times New Roman"/>
          <w:sz w:val="28"/>
          <w:szCs w:val="28"/>
        </w:rPr>
        <w:t xml:space="preserve"> говорит о предстоящей возможности повышения платежеспособности в период средней длительности оборачиваемости средств.</w:t>
      </w:r>
    </w:p>
    <w:p w:rsidR="00A40C7D" w:rsidRPr="00791346" w:rsidRDefault="00A40C7D" w:rsidP="00A40C7D">
      <w:pPr>
        <w:pStyle w:val="a8"/>
        <w:tabs>
          <w:tab w:val="left" w:pos="1134"/>
        </w:tabs>
        <w:spacing w:before="0" w:beforeAutospacing="0" w:after="0" w:afterAutospacing="0" w:line="360" w:lineRule="auto"/>
        <w:ind w:firstLine="709"/>
        <w:jc w:val="both"/>
        <w:rPr>
          <w:sz w:val="28"/>
          <w:szCs w:val="28"/>
        </w:rPr>
      </w:pPr>
      <w:r w:rsidRPr="00357DDD">
        <w:rPr>
          <w:sz w:val="28"/>
          <w:szCs w:val="28"/>
        </w:rPr>
        <w:t>Исполнение перечисленных неравенств приведет к условиям, когда A</w:t>
      </w:r>
      <w:r w:rsidRPr="00357DDD">
        <w:rPr>
          <w:sz w:val="28"/>
          <w:szCs w:val="28"/>
          <w:vertAlign w:val="superscript"/>
        </w:rPr>
        <w:t xml:space="preserve">4 </w:t>
      </w:r>
      <w:r w:rsidRPr="00357DDD">
        <w:rPr>
          <w:sz w:val="28"/>
          <w:szCs w:val="28"/>
        </w:rPr>
        <w:t>≤ П</w:t>
      </w:r>
      <w:proofErr w:type="gramStart"/>
      <w:r w:rsidRPr="00357DDD">
        <w:rPr>
          <w:sz w:val="28"/>
          <w:szCs w:val="28"/>
          <w:vertAlign w:val="superscript"/>
        </w:rPr>
        <w:t>4</w:t>
      </w:r>
      <w:proofErr w:type="gramEnd"/>
      <w:r w:rsidRPr="00357DDD">
        <w:rPr>
          <w:sz w:val="28"/>
          <w:szCs w:val="28"/>
        </w:rPr>
        <w:t>, а это указывает на соблюдение минимально допустимого уровня стабильности фирмы и имеющихся в собственности у компании средств</w:t>
      </w:r>
      <w:r w:rsidRPr="00791346">
        <w:rPr>
          <w:sz w:val="28"/>
          <w:szCs w:val="28"/>
        </w:rPr>
        <w:t>[</w:t>
      </w:r>
      <w:r w:rsidR="00791346" w:rsidRPr="00791346">
        <w:rPr>
          <w:sz w:val="28"/>
          <w:szCs w:val="28"/>
        </w:rPr>
        <w:t>1</w:t>
      </w:r>
      <w:r w:rsidRPr="00791346">
        <w:rPr>
          <w:sz w:val="28"/>
          <w:szCs w:val="28"/>
        </w:rPr>
        <w:t>6, с. 121].</w:t>
      </w:r>
    </w:p>
    <w:p w:rsidR="00A40C7D" w:rsidRPr="00357DDD" w:rsidRDefault="00A40C7D" w:rsidP="00A40C7D">
      <w:pPr>
        <w:pStyle w:val="a8"/>
        <w:tabs>
          <w:tab w:val="left" w:pos="1134"/>
        </w:tabs>
        <w:spacing w:before="0" w:beforeAutospacing="0" w:after="0" w:afterAutospacing="0" w:line="360" w:lineRule="auto"/>
        <w:ind w:firstLine="709"/>
        <w:jc w:val="both"/>
        <w:rPr>
          <w:sz w:val="28"/>
          <w:szCs w:val="28"/>
        </w:rPr>
      </w:pPr>
      <w:r w:rsidRPr="00357DDD">
        <w:rPr>
          <w:sz w:val="28"/>
          <w:szCs w:val="28"/>
        </w:rPr>
        <w:t>Сопоставимостью категорий активов с категориями пассивов у экономиста складывается мнение о сложившейся на момент проведения анализа ликвидности баланса. Оно дает возможность рассчитать:</w:t>
      </w:r>
    </w:p>
    <w:p w:rsidR="00A40C7D" w:rsidRPr="00357DDD" w:rsidRDefault="00A40C7D" w:rsidP="00A40C7D">
      <w:pPr>
        <w:numPr>
          <w:ilvl w:val="0"/>
          <w:numId w:val="11"/>
        </w:numPr>
        <w:tabs>
          <w:tab w:val="clear" w:pos="720"/>
          <w:tab w:val="num" w:pos="0"/>
          <w:tab w:val="left" w:pos="993"/>
        </w:tabs>
        <w:spacing w:after="0" w:line="360" w:lineRule="auto"/>
        <w:ind w:left="0" w:firstLine="709"/>
        <w:jc w:val="both"/>
        <w:rPr>
          <w:rFonts w:cs="Times New Roman"/>
          <w:sz w:val="28"/>
          <w:szCs w:val="28"/>
        </w:rPr>
      </w:pPr>
      <w:r w:rsidRPr="00357DDD">
        <w:rPr>
          <w:rFonts w:cs="Times New Roman"/>
          <w:sz w:val="28"/>
          <w:szCs w:val="28"/>
        </w:rPr>
        <w:t>текущую ликвидность, свидетельствующую о способности фирмы оплачивать обязательства в ближайшее время к анализируемому периоду: если при этом выполняется А</w:t>
      </w:r>
      <w:proofErr w:type="gramStart"/>
      <w:r w:rsidRPr="00357DDD">
        <w:rPr>
          <w:rFonts w:cs="Times New Roman"/>
          <w:sz w:val="28"/>
          <w:szCs w:val="28"/>
          <w:vertAlign w:val="superscript"/>
        </w:rPr>
        <w:t>1</w:t>
      </w:r>
      <w:proofErr w:type="gramEnd"/>
      <w:r w:rsidRPr="00357DDD">
        <w:rPr>
          <w:rFonts w:cs="Times New Roman"/>
          <w:sz w:val="28"/>
          <w:szCs w:val="28"/>
        </w:rPr>
        <w:t>+А</w:t>
      </w:r>
      <w:r w:rsidRPr="00357DDD">
        <w:rPr>
          <w:rFonts w:cs="Times New Roman"/>
          <w:sz w:val="28"/>
          <w:szCs w:val="28"/>
          <w:vertAlign w:val="superscript"/>
        </w:rPr>
        <w:t xml:space="preserve">2 </w:t>
      </w:r>
      <w:r w:rsidRPr="00357DDD">
        <w:rPr>
          <w:rFonts w:cs="Times New Roman"/>
          <w:sz w:val="28"/>
          <w:szCs w:val="28"/>
        </w:rPr>
        <w:t>≥ П</w:t>
      </w:r>
      <w:r w:rsidRPr="00357DDD">
        <w:rPr>
          <w:rFonts w:cs="Times New Roman"/>
          <w:sz w:val="28"/>
          <w:szCs w:val="28"/>
          <w:vertAlign w:val="superscript"/>
        </w:rPr>
        <w:t>1</w:t>
      </w:r>
      <w:r w:rsidRPr="00357DDD">
        <w:rPr>
          <w:rFonts w:cs="Times New Roman"/>
          <w:sz w:val="28"/>
          <w:szCs w:val="28"/>
        </w:rPr>
        <w:t>+П</w:t>
      </w:r>
      <w:r w:rsidRPr="00357DDD">
        <w:rPr>
          <w:rFonts w:cs="Times New Roman"/>
          <w:sz w:val="28"/>
          <w:szCs w:val="28"/>
          <w:vertAlign w:val="superscript"/>
        </w:rPr>
        <w:t>2</w:t>
      </w:r>
      <w:r w:rsidRPr="00357DDD">
        <w:rPr>
          <w:rFonts w:cs="Times New Roman"/>
          <w:sz w:val="28"/>
          <w:szCs w:val="28"/>
        </w:rPr>
        <w:t>, то положение фирмы устойчиво стабильно (А</w:t>
      </w:r>
      <w:r w:rsidRPr="00357DDD">
        <w:rPr>
          <w:rFonts w:cs="Times New Roman"/>
          <w:sz w:val="28"/>
          <w:szCs w:val="28"/>
          <w:vertAlign w:val="superscript"/>
        </w:rPr>
        <w:t xml:space="preserve">4 </w:t>
      </w:r>
      <w:r w:rsidRPr="00357DDD">
        <w:rPr>
          <w:rFonts w:cs="Times New Roman"/>
          <w:sz w:val="28"/>
          <w:szCs w:val="28"/>
        </w:rPr>
        <w:t>≤ П</w:t>
      </w:r>
      <w:r w:rsidRPr="00357DDD">
        <w:rPr>
          <w:rFonts w:cs="Times New Roman"/>
          <w:sz w:val="28"/>
          <w:szCs w:val="28"/>
          <w:vertAlign w:val="superscript"/>
        </w:rPr>
        <w:t>4</w:t>
      </w:r>
      <w:r w:rsidRPr="00357DDD">
        <w:rPr>
          <w:rFonts w:cs="Times New Roman"/>
          <w:sz w:val="28"/>
          <w:szCs w:val="28"/>
        </w:rPr>
        <w:t>);</w:t>
      </w:r>
    </w:p>
    <w:p w:rsidR="00A40C7D" w:rsidRPr="00357DDD" w:rsidRDefault="00A40C7D" w:rsidP="00A40C7D">
      <w:pPr>
        <w:numPr>
          <w:ilvl w:val="0"/>
          <w:numId w:val="11"/>
        </w:numPr>
        <w:tabs>
          <w:tab w:val="clear" w:pos="720"/>
          <w:tab w:val="num" w:pos="0"/>
          <w:tab w:val="left" w:pos="993"/>
        </w:tabs>
        <w:spacing w:after="0" w:line="360" w:lineRule="auto"/>
        <w:ind w:left="0" w:firstLine="709"/>
        <w:jc w:val="both"/>
        <w:rPr>
          <w:rFonts w:cs="Times New Roman"/>
          <w:sz w:val="28"/>
          <w:szCs w:val="28"/>
        </w:rPr>
      </w:pPr>
      <w:r w:rsidRPr="00357DDD">
        <w:rPr>
          <w:rFonts w:cs="Times New Roman"/>
          <w:sz w:val="28"/>
          <w:szCs w:val="28"/>
        </w:rPr>
        <w:t>перспективную, т. е. прогнозируемую ликвидность на базе сравнивания предстоящих операций: если А</w:t>
      </w:r>
      <w:r w:rsidRPr="00357DDD">
        <w:rPr>
          <w:rFonts w:cs="Times New Roman"/>
          <w:sz w:val="28"/>
          <w:szCs w:val="28"/>
          <w:vertAlign w:val="superscript"/>
        </w:rPr>
        <w:t xml:space="preserve">3 </w:t>
      </w:r>
      <w:r w:rsidRPr="00357DDD">
        <w:rPr>
          <w:rFonts w:cs="Times New Roman"/>
          <w:sz w:val="28"/>
          <w:szCs w:val="28"/>
        </w:rPr>
        <w:t>≥ П</w:t>
      </w:r>
      <w:r w:rsidRPr="00357DDD">
        <w:rPr>
          <w:rFonts w:cs="Times New Roman"/>
          <w:sz w:val="28"/>
          <w:szCs w:val="28"/>
          <w:vertAlign w:val="superscript"/>
        </w:rPr>
        <w:t>3</w:t>
      </w:r>
      <w:r w:rsidRPr="00357DDD">
        <w:rPr>
          <w:rFonts w:cs="Times New Roman"/>
          <w:sz w:val="28"/>
          <w:szCs w:val="28"/>
        </w:rPr>
        <w:t>, то А</w:t>
      </w:r>
      <w:proofErr w:type="gramStart"/>
      <w:r w:rsidRPr="00357DDD">
        <w:rPr>
          <w:rFonts w:cs="Times New Roman"/>
          <w:sz w:val="28"/>
          <w:szCs w:val="28"/>
          <w:vertAlign w:val="superscript"/>
        </w:rPr>
        <w:t>4</w:t>
      </w:r>
      <w:proofErr w:type="gramEnd"/>
      <w:r w:rsidRPr="00357DDD">
        <w:rPr>
          <w:rFonts w:cs="Times New Roman"/>
          <w:sz w:val="28"/>
          <w:szCs w:val="28"/>
        </w:rPr>
        <w:t>≤ П</w:t>
      </w:r>
      <w:r w:rsidRPr="00357DDD">
        <w:rPr>
          <w:rFonts w:cs="Times New Roman"/>
          <w:sz w:val="28"/>
          <w:szCs w:val="28"/>
          <w:vertAlign w:val="superscript"/>
        </w:rPr>
        <w:t>4</w:t>
      </w:r>
      <w:r w:rsidRPr="00357DDD">
        <w:rPr>
          <w:rFonts w:cs="Times New Roman"/>
          <w:sz w:val="28"/>
          <w:szCs w:val="28"/>
        </w:rPr>
        <w:t>;</w:t>
      </w:r>
    </w:p>
    <w:p w:rsidR="00A40C7D" w:rsidRPr="00357DDD" w:rsidRDefault="00A40C7D" w:rsidP="00A40C7D">
      <w:pPr>
        <w:numPr>
          <w:ilvl w:val="0"/>
          <w:numId w:val="11"/>
        </w:numPr>
        <w:tabs>
          <w:tab w:val="clear" w:pos="720"/>
          <w:tab w:val="num" w:pos="0"/>
          <w:tab w:val="left" w:pos="993"/>
        </w:tabs>
        <w:spacing w:after="0" w:line="360" w:lineRule="auto"/>
        <w:ind w:left="0" w:firstLine="709"/>
        <w:jc w:val="both"/>
        <w:rPr>
          <w:rFonts w:cs="Times New Roman"/>
          <w:sz w:val="28"/>
          <w:szCs w:val="28"/>
        </w:rPr>
      </w:pPr>
      <w:r w:rsidRPr="00357DDD">
        <w:rPr>
          <w:rFonts w:cs="Times New Roman"/>
          <w:sz w:val="28"/>
          <w:szCs w:val="28"/>
        </w:rPr>
        <w:t>недостаточность уровня прогнозируемой ликвидности;</w:t>
      </w:r>
    </w:p>
    <w:p w:rsidR="00A40C7D" w:rsidRPr="00357DDD" w:rsidRDefault="00A40C7D" w:rsidP="00A40C7D">
      <w:pPr>
        <w:numPr>
          <w:ilvl w:val="0"/>
          <w:numId w:val="11"/>
        </w:numPr>
        <w:tabs>
          <w:tab w:val="clear" w:pos="720"/>
          <w:tab w:val="num" w:pos="0"/>
          <w:tab w:val="left" w:pos="993"/>
        </w:tabs>
        <w:spacing w:after="0" w:line="360" w:lineRule="auto"/>
        <w:ind w:left="0" w:firstLine="709"/>
        <w:jc w:val="both"/>
        <w:rPr>
          <w:rFonts w:cs="Times New Roman"/>
          <w:sz w:val="28"/>
          <w:szCs w:val="28"/>
        </w:rPr>
      </w:pPr>
      <w:r w:rsidRPr="00357DDD">
        <w:rPr>
          <w:rFonts w:cs="Times New Roman"/>
          <w:sz w:val="28"/>
          <w:szCs w:val="28"/>
        </w:rPr>
        <w:t>неликвидность баланса: А</w:t>
      </w:r>
      <w:proofErr w:type="gramStart"/>
      <w:r w:rsidRPr="00357DDD">
        <w:rPr>
          <w:rFonts w:cs="Times New Roman"/>
          <w:sz w:val="28"/>
          <w:szCs w:val="28"/>
          <w:vertAlign w:val="superscript"/>
        </w:rPr>
        <w:t>4</w:t>
      </w:r>
      <w:proofErr w:type="gramEnd"/>
      <w:r w:rsidRPr="00357DDD">
        <w:rPr>
          <w:rFonts w:cs="Times New Roman"/>
          <w:sz w:val="28"/>
          <w:szCs w:val="28"/>
        </w:rPr>
        <w:t xml:space="preserve"> ≥ П</w:t>
      </w:r>
      <w:r w:rsidRPr="00357DDD">
        <w:rPr>
          <w:rFonts w:cs="Times New Roman"/>
          <w:sz w:val="28"/>
          <w:szCs w:val="28"/>
          <w:vertAlign w:val="superscript"/>
        </w:rPr>
        <w:t>4</w:t>
      </w:r>
      <w:r w:rsidRPr="00233057">
        <w:rPr>
          <w:rFonts w:ascii="&amp;quot" w:eastAsia="Times New Roman" w:hAnsi="&amp;quot" w:cs="Times New Roman"/>
          <w:sz w:val="28"/>
          <w:szCs w:val="28"/>
          <w:lang w:eastAsia="ru-RU"/>
        </w:rPr>
        <w:t>[</w:t>
      </w:r>
      <w:r>
        <w:rPr>
          <w:rFonts w:ascii="&amp;quot" w:eastAsia="Times New Roman" w:hAnsi="&amp;quot" w:cs="Times New Roman"/>
          <w:sz w:val="28"/>
          <w:szCs w:val="28"/>
          <w:lang w:eastAsia="ru-RU"/>
        </w:rPr>
        <w:t>47, с. 77</w:t>
      </w:r>
      <w:r w:rsidRPr="00233057">
        <w:rPr>
          <w:rFonts w:ascii="&amp;quot" w:eastAsia="Times New Roman" w:hAnsi="&amp;quot" w:cs="Times New Roman"/>
          <w:sz w:val="28"/>
          <w:szCs w:val="28"/>
          <w:lang w:eastAsia="ru-RU"/>
        </w:rPr>
        <w:t>].</w:t>
      </w:r>
    </w:p>
    <w:p w:rsidR="00A40C7D" w:rsidRDefault="00A40C7D" w:rsidP="00A40C7D">
      <w:pPr>
        <w:pStyle w:val="a8"/>
        <w:tabs>
          <w:tab w:val="left" w:pos="1134"/>
        </w:tabs>
        <w:spacing w:before="0" w:beforeAutospacing="0" w:after="0" w:afterAutospacing="0" w:line="360" w:lineRule="auto"/>
        <w:ind w:firstLine="709"/>
        <w:jc w:val="both"/>
        <w:rPr>
          <w:sz w:val="28"/>
          <w:szCs w:val="28"/>
        </w:rPr>
      </w:pPr>
      <w:r w:rsidRPr="00357DDD">
        <w:rPr>
          <w:sz w:val="28"/>
          <w:szCs w:val="28"/>
        </w:rPr>
        <w:t>Подобная оценка является весьма приблизительной, более детальный анализ ликвидности бухгалтерского баланса проводят при помощи расчетов специальных коэффициентов.</w:t>
      </w:r>
    </w:p>
    <w:p w:rsidR="000C5646" w:rsidRDefault="00A40C7D" w:rsidP="00785493">
      <w:pPr>
        <w:pStyle w:val="a8"/>
        <w:tabs>
          <w:tab w:val="left" w:pos="1134"/>
        </w:tabs>
        <w:spacing w:before="0" w:beforeAutospacing="0" w:after="0" w:afterAutospacing="0" w:line="360" w:lineRule="auto"/>
        <w:ind w:firstLine="709"/>
        <w:jc w:val="both"/>
        <w:rPr>
          <w:sz w:val="28"/>
          <w:szCs w:val="28"/>
        </w:rPr>
      </w:pPr>
      <w:r>
        <w:rPr>
          <w:sz w:val="28"/>
          <w:szCs w:val="28"/>
        </w:rPr>
        <w:t xml:space="preserve">В таблице </w:t>
      </w:r>
      <w:r w:rsidR="00CE6707">
        <w:rPr>
          <w:sz w:val="28"/>
          <w:szCs w:val="28"/>
        </w:rPr>
        <w:t>1.</w:t>
      </w:r>
      <w:r>
        <w:rPr>
          <w:sz w:val="28"/>
          <w:szCs w:val="28"/>
        </w:rPr>
        <w:t>3 рассмотр</w:t>
      </w:r>
      <w:r w:rsidR="00785493">
        <w:rPr>
          <w:sz w:val="28"/>
          <w:szCs w:val="28"/>
        </w:rPr>
        <w:t>ены</w:t>
      </w:r>
      <w:r>
        <w:rPr>
          <w:sz w:val="28"/>
          <w:szCs w:val="28"/>
        </w:rPr>
        <w:t xml:space="preserve"> основные показатели ликвидности бухгалтерского баланса.</w:t>
      </w:r>
      <w:r w:rsidR="000E68B6" w:rsidRPr="000E68B6">
        <w:rPr>
          <w:sz w:val="28"/>
          <w:szCs w:val="28"/>
        </w:rPr>
        <w:t xml:space="preserve"> </w:t>
      </w:r>
    </w:p>
    <w:p w:rsidR="00A40C7D" w:rsidRDefault="000E68B6" w:rsidP="009B7C54">
      <w:pPr>
        <w:pStyle w:val="a8"/>
        <w:tabs>
          <w:tab w:val="left" w:pos="1134"/>
        </w:tabs>
        <w:spacing w:before="0" w:beforeAutospacing="0" w:after="0" w:afterAutospacing="0" w:line="360" w:lineRule="auto"/>
        <w:ind w:firstLine="284"/>
        <w:rPr>
          <w:sz w:val="28"/>
          <w:szCs w:val="28"/>
        </w:rPr>
      </w:pPr>
      <w:r w:rsidRPr="00A40C7D">
        <w:rPr>
          <w:sz w:val="28"/>
          <w:szCs w:val="28"/>
        </w:rPr>
        <w:lastRenderedPageBreak/>
        <w:t xml:space="preserve">Таблица </w:t>
      </w:r>
      <w:r>
        <w:rPr>
          <w:sz w:val="28"/>
          <w:szCs w:val="28"/>
        </w:rPr>
        <w:t>1.</w:t>
      </w:r>
      <w:r w:rsidRPr="00A40C7D">
        <w:rPr>
          <w:sz w:val="28"/>
          <w:szCs w:val="28"/>
        </w:rPr>
        <w:t>3</w:t>
      </w:r>
      <w:r>
        <w:rPr>
          <w:sz w:val="28"/>
          <w:szCs w:val="28"/>
        </w:rPr>
        <w:t xml:space="preserve"> -  </w:t>
      </w:r>
      <w:r w:rsidRPr="00A40C7D">
        <w:rPr>
          <w:sz w:val="28"/>
          <w:szCs w:val="28"/>
        </w:rPr>
        <w:t>Методика рас</w:t>
      </w:r>
      <w:r>
        <w:rPr>
          <w:sz w:val="28"/>
          <w:szCs w:val="28"/>
        </w:rPr>
        <w:t>чета коэффициентов ликвидности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2546"/>
        <w:gridCol w:w="3882"/>
      </w:tblGrid>
      <w:tr w:rsidR="00A40C7D" w:rsidRPr="00A40C7D" w:rsidTr="00F77C14">
        <w:tc>
          <w:tcPr>
            <w:tcW w:w="3261" w:type="dxa"/>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keepNext/>
              <w:widowControl w:val="0"/>
              <w:spacing w:after="0" w:line="240" w:lineRule="auto"/>
              <w:ind w:left="34" w:hanging="34"/>
              <w:jc w:val="center"/>
              <w:rPr>
                <w:rFonts w:cs="Times New Roman"/>
                <w:sz w:val="24"/>
                <w:szCs w:val="24"/>
              </w:rPr>
            </w:pPr>
            <w:r w:rsidRPr="00A40C7D">
              <w:rPr>
                <w:rFonts w:cs="Times New Roman"/>
                <w:sz w:val="24"/>
                <w:szCs w:val="24"/>
              </w:rPr>
              <w:t xml:space="preserve">Наименование показателя </w:t>
            </w:r>
          </w:p>
        </w:tc>
        <w:tc>
          <w:tcPr>
            <w:tcW w:w="2546" w:type="dxa"/>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keepNext/>
              <w:widowControl w:val="0"/>
              <w:spacing w:after="0" w:line="240" w:lineRule="auto"/>
              <w:ind w:left="34" w:hanging="34"/>
              <w:jc w:val="center"/>
              <w:rPr>
                <w:rFonts w:cs="Times New Roman"/>
                <w:sz w:val="24"/>
                <w:szCs w:val="24"/>
              </w:rPr>
            </w:pPr>
            <w:r w:rsidRPr="00A40C7D">
              <w:rPr>
                <w:rFonts w:cs="Times New Roman"/>
                <w:sz w:val="24"/>
                <w:szCs w:val="24"/>
              </w:rPr>
              <w:t>Расчет показателя</w:t>
            </w:r>
          </w:p>
        </w:tc>
        <w:tc>
          <w:tcPr>
            <w:tcW w:w="0" w:type="auto"/>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keepNext/>
              <w:widowControl w:val="0"/>
              <w:spacing w:after="0" w:line="240" w:lineRule="auto"/>
              <w:ind w:left="34" w:hanging="34"/>
              <w:jc w:val="center"/>
              <w:rPr>
                <w:rFonts w:cs="Times New Roman"/>
                <w:sz w:val="24"/>
                <w:szCs w:val="24"/>
              </w:rPr>
            </w:pPr>
            <w:r w:rsidRPr="00A40C7D">
              <w:rPr>
                <w:rFonts w:cs="Times New Roman"/>
                <w:sz w:val="24"/>
                <w:szCs w:val="24"/>
              </w:rPr>
              <w:t>Рекомендуемое значение</w:t>
            </w:r>
          </w:p>
          <w:p w:rsidR="00A40C7D" w:rsidRPr="00A40C7D" w:rsidRDefault="00A40C7D" w:rsidP="00F77C14">
            <w:pPr>
              <w:keepNext/>
              <w:widowControl w:val="0"/>
              <w:spacing w:after="0" w:line="240" w:lineRule="auto"/>
              <w:ind w:left="34" w:hanging="34"/>
              <w:jc w:val="center"/>
              <w:rPr>
                <w:rFonts w:cs="Times New Roman"/>
                <w:sz w:val="24"/>
                <w:szCs w:val="24"/>
              </w:rPr>
            </w:pPr>
          </w:p>
        </w:tc>
      </w:tr>
      <w:tr w:rsidR="00A40C7D" w:rsidRPr="00A40C7D" w:rsidTr="00F77C14">
        <w:tc>
          <w:tcPr>
            <w:tcW w:w="3261" w:type="dxa"/>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keepNext/>
              <w:widowControl w:val="0"/>
              <w:spacing w:after="0" w:line="240" w:lineRule="auto"/>
              <w:ind w:left="34" w:hanging="34"/>
              <w:rPr>
                <w:rFonts w:cs="Times New Roman"/>
                <w:sz w:val="24"/>
                <w:szCs w:val="24"/>
              </w:rPr>
            </w:pPr>
            <w:r w:rsidRPr="00A40C7D">
              <w:rPr>
                <w:rFonts w:cs="Times New Roman"/>
                <w:sz w:val="24"/>
                <w:szCs w:val="24"/>
              </w:rPr>
              <w:t>Коэффициент текущей ликвидности</w:t>
            </w:r>
          </w:p>
        </w:tc>
        <w:tc>
          <w:tcPr>
            <w:tcW w:w="2546" w:type="dxa"/>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pStyle w:val="a8"/>
              <w:tabs>
                <w:tab w:val="left" w:pos="1134"/>
              </w:tabs>
              <w:spacing w:before="0" w:beforeAutospacing="0" w:after="0" w:afterAutospacing="0"/>
              <w:ind w:left="34" w:hanging="34"/>
              <w:jc w:val="center"/>
            </w:pPr>
            <w:r w:rsidRPr="00A40C7D">
              <w:t>К = (А</w:t>
            </w:r>
            <w:proofErr w:type="gramStart"/>
            <w:r w:rsidRPr="00A40C7D">
              <w:rPr>
                <w:vertAlign w:val="superscript"/>
              </w:rPr>
              <w:t>1</w:t>
            </w:r>
            <w:proofErr w:type="gramEnd"/>
            <w:r w:rsidRPr="00A40C7D">
              <w:t xml:space="preserve"> + А</w:t>
            </w:r>
            <w:r w:rsidRPr="00A40C7D">
              <w:rPr>
                <w:vertAlign w:val="superscript"/>
              </w:rPr>
              <w:t>2</w:t>
            </w:r>
            <w:r w:rsidRPr="00A40C7D">
              <w:t xml:space="preserve"> + А</w:t>
            </w:r>
            <w:r w:rsidRPr="00A40C7D">
              <w:rPr>
                <w:vertAlign w:val="superscript"/>
              </w:rPr>
              <w:t>3</w:t>
            </w:r>
            <w:r w:rsidRPr="00A40C7D">
              <w:t>) / (П</w:t>
            </w:r>
            <w:r w:rsidRPr="00A40C7D">
              <w:rPr>
                <w:vertAlign w:val="superscript"/>
              </w:rPr>
              <w:t>1</w:t>
            </w:r>
            <w:r w:rsidRPr="00A40C7D">
              <w:t xml:space="preserve"> + П</w:t>
            </w:r>
            <w:r w:rsidRPr="00A40C7D">
              <w:rPr>
                <w:vertAlign w:val="superscript"/>
              </w:rPr>
              <w:t>2</w:t>
            </w:r>
            <w:r w:rsidRPr="00A40C7D">
              <w:t>)</w:t>
            </w:r>
          </w:p>
          <w:p w:rsidR="00A40C7D" w:rsidRPr="00A40C7D" w:rsidRDefault="00A40C7D" w:rsidP="00F77C14">
            <w:pPr>
              <w:keepNext/>
              <w:widowControl w:val="0"/>
              <w:spacing w:after="0" w:line="240" w:lineRule="auto"/>
              <w:ind w:left="34" w:hanging="34"/>
              <w:jc w:val="center"/>
              <w:rPr>
                <w:rFonts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keepNext/>
              <w:widowControl w:val="0"/>
              <w:spacing w:after="0" w:line="240" w:lineRule="auto"/>
              <w:ind w:left="34" w:hanging="34"/>
              <w:jc w:val="center"/>
              <w:rPr>
                <w:rFonts w:cs="Times New Roman"/>
                <w:sz w:val="24"/>
                <w:szCs w:val="24"/>
              </w:rPr>
            </w:pPr>
            <w:r w:rsidRPr="00A40C7D">
              <w:rPr>
                <w:rFonts w:cs="Times New Roman"/>
                <w:sz w:val="24"/>
                <w:szCs w:val="24"/>
              </w:rPr>
              <w:t>Нормой является значение в интервале от 1 до 2. Превышение отметки 2 свидетельствует о нерациональности в распределении средств, а коэффициент ниже 1 говорит об их нехватке</w:t>
            </w:r>
          </w:p>
        </w:tc>
      </w:tr>
      <w:tr w:rsidR="00A40C7D" w:rsidRPr="00A40C7D" w:rsidTr="00F77C14">
        <w:tc>
          <w:tcPr>
            <w:tcW w:w="3261" w:type="dxa"/>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keepNext/>
              <w:widowControl w:val="0"/>
              <w:spacing w:after="0" w:line="240" w:lineRule="auto"/>
              <w:ind w:left="34" w:hanging="34"/>
              <w:rPr>
                <w:rFonts w:cs="Times New Roman"/>
                <w:sz w:val="24"/>
                <w:szCs w:val="24"/>
              </w:rPr>
            </w:pPr>
            <w:r w:rsidRPr="00A40C7D">
              <w:rPr>
                <w:rFonts w:cs="Times New Roman"/>
                <w:sz w:val="24"/>
                <w:szCs w:val="24"/>
              </w:rPr>
              <w:t>Коэффициент быстрой ликвидности</w:t>
            </w:r>
          </w:p>
        </w:tc>
        <w:tc>
          <w:tcPr>
            <w:tcW w:w="2546" w:type="dxa"/>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pStyle w:val="a8"/>
              <w:tabs>
                <w:tab w:val="left" w:pos="1134"/>
              </w:tabs>
              <w:spacing w:before="0" w:beforeAutospacing="0" w:after="0" w:afterAutospacing="0"/>
              <w:ind w:left="34" w:hanging="34"/>
              <w:jc w:val="both"/>
            </w:pPr>
            <w:r w:rsidRPr="00A40C7D">
              <w:t>К = (А</w:t>
            </w:r>
            <w:proofErr w:type="gramStart"/>
            <w:r w:rsidRPr="00A40C7D">
              <w:rPr>
                <w:vertAlign w:val="superscript"/>
              </w:rPr>
              <w:t>1</w:t>
            </w:r>
            <w:proofErr w:type="gramEnd"/>
            <w:r w:rsidRPr="00A40C7D">
              <w:t xml:space="preserve"> + А</w:t>
            </w:r>
            <w:r w:rsidRPr="00A40C7D">
              <w:rPr>
                <w:vertAlign w:val="superscript"/>
              </w:rPr>
              <w:t>2</w:t>
            </w:r>
            <w:r w:rsidRPr="00A40C7D">
              <w:t>) / (П</w:t>
            </w:r>
            <w:r w:rsidRPr="00A40C7D">
              <w:rPr>
                <w:vertAlign w:val="superscript"/>
              </w:rPr>
              <w:t>1</w:t>
            </w:r>
            <w:r w:rsidRPr="00A40C7D">
              <w:t xml:space="preserve"> + П</w:t>
            </w:r>
            <w:r w:rsidRPr="00A40C7D">
              <w:rPr>
                <w:vertAlign w:val="superscript"/>
              </w:rPr>
              <w:t>2</w:t>
            </w:r>
            <w:r w:rsidRPr="00A40C7D">
              <w:t>)</w:t>
            </w:r>
          </w:p>
          <w:p w:rsidR="00A40C7D" w:rsidRPr="00A40C7D" w:rsidRDefault="00A40C7D" w:rsidP="00F77C14">
            <w:pPr>
              <w:keepNext/>
              <w:widowControl w:val="0"/>
              <w:spacing w:after="0" w:line="240" w:lineRule="auto"/>
              <w:ind w:left="34" w:hanging="34"/>
              <w:jc w:val="center"/>
              <w:rPr>
                <w:rFonts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pStyle w:val="a8"/>
              <w:tabs>
                <w:tab w:val="left" w:pos="1134"/>
              </w:tabs>
              <w:spacing w:before="0" w:beforeAutospacing="0" w:after="0" w:afterAutospacing="0"/>
              <w:ind w:left="34" w:hanging="34"/>
              <w:jc w:val="center"/>
            </w:pPr>
            <w:r w:rsidRPr="00A40C7D">
              <w:t>Приемлемым считают показатель в интервале 0,7 – 1,5;</w:t>
            </w:r>
          </w:p>
          <w:p w:rsidR="00A40C7D" w:rsidRPr="00A40C7D" w:rsidRDefault="00A40C7D" w:rsidP="00F77C14">
            <w:pPr>
              <w:keepNext/>
              <w:widowControl w:val="0"/>
              <w:spacing w:after="0" w:line="240" w:lineRule="auto"/>
              <w:ind w:left="34" w:hanging="34"/>
              <w:jc w:val="center"/>
              <w:rPr>
                <w:rFonts w:cs="Times New Roman"/>
                <w:sz w:val="24"/>
                <w:szCs w:val="24"/>
              </w:rPr>
            </w:pPr>
          </w:p>
        </w:tc>
      </w:tr>
      <w:tr w:rsidR="00A40C7D" w:rsidRPr="00A40C7D" w:rsidTr="00F77C14">
        <w:tc>
          <w:tcPr>
            <w:tcW w:w="3261" w:type="dxa"/>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keepNext/>
              <w:widowControl w:val="0"/>
              <w:spacing w:after="0" w:line="240" w:lineRule="auto"/>
              <w:ind w:left="34" w:hanging="34"/>
              <w:rPr>
                <w:rFonts w:cs="Times New Roman"/>
                <w:sz w:val="24"/>
                <w:szCs w:val="24"/>
              </w:rPr>
            </w:pPr>
            <w:r w:rsidRPr="00A40C7D">
              <w:rPr>
                <w:rFonts w:cs="Times New Roman"/>
                <w:sz w:val="24"/>
                <w:szCs w:val="24"/>
              </w:rPr>
              <w:t>Коэффициент абсолютной ликвидности вычисляют</w:t>
            </w:r>
          </w:p>
        </w:tc>
        <w:tc>
          <w:tcPr>
            <w:tcW w:w="2546" w:type="dxa"/>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pStyle w:val="a8"/>
              <w:tabs>
                <w:tab w:val="left" w:pos="1134"/>
              </w:tabs>
              <w:spacing w:before="0" w:beforeAutospacing="0" w:after="0" w:afterAutospacing="0"/>
              <w:ind w:left="34" w:hanging="34"/>
              <w:jc w:val="both"/>
            </w:pPr>
            <w:r w:rsidRPr="00A40C7D">
              <w:t>К = А</w:t>
            </w:r>
            <w:proofErr w:type="gramStart"/>
            <w:r w:rsidRPr="00A40C7D">
              <w:rPr>
                <w:vertAlign w:val="superscript"/>
              </w:rPr>
              <w:t>1</w:t>
            </w:r>
            <w:proofErr w:type="gramEnd"/>
            <w:r w:rsidRPr="00A40C7D">
              <w:t xml:space="preserve"> / (П</w:t>
            </w:r>
            <w:r w:rsidRPr="00A40C7D">
              <w:rPr>
                <w:vertAlign w:val="superscript"/>
              </w:rPr>
              <w:t>1</w:t>
            </w:r>
            <w:r w:rsidRPr="00A40C7D">
              <w:t xml:space="preserve"> + П</w:t>
            </w:r>
            <w:r w:rsidRPr="00A40C7D">
              <w:rPr>
                <w:vertAlign w:val="superscript"/>
              </w:rPr>
              <w:t>2</w:t>
            </w:r>
            <w:r w:rsidRPr="00A40C7D">
              <w:t>)</w:t>
            </w:r>
          </w:p>
          <w:p w:rsidR="00A40C7D" w:rsidRPr="00A40C7D" w:rsidRDefault="00A40C7D" w:rsidP="00F77C14">
            <w:pPr>
              <w:keepNext/>
              <w:widowControl w:val="0"/>
              <w:spacing w:after="0" w:line="240" w:lineRule="auto"/>
              <w:ind w:left="34" w:hanging="34"/>
              <w:jc w:val="center"/>
              <w:rPr>
                <w:rFonts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pStyle w:val="a8"/>
              <w:tabs>
                <w:tab w:val="left" w:pos="1134"/>
              </w:tabs>
              <w:spacing w:before="0" w:beforeAutospacing="0" w:after="0" w:afterAutospacing="0"/>
              <w:ind w:left="34" w:hanging="34"/>
              <w:jc w:val="center"/>
            </w:pPr>
            <w:r w:rsidRPr="00A40C7D">
              <w:t>Стабильное состояние компании этот показатель характеризует, если он не ниже критического уровня 0,2.</w:t>
            </w:r>
          </w:p>
          <w:p w:rsidR="00A40C7D" w:rsidRPr="00A40C7D" w:rsidRDefault="00A40C7D" w:rsidP="00F77C14">
            <w:pPr>
              <w:keepNext/>
              <w:widowControl w:val="0"/>
              <w:spacing w:after="0" w:line="240" w:lineRule="auto"/>
              <w:ind w:left="34" w:hanging="34"/>
              <w:jc w:val="center"/>
              <w:rPr>
                <w:rFonts w:cs="Times New Roman"/>
                <w:sz w:val="24"/>
                <w:szCs w:val="24"/>
              </w:rPr>
            </w:pPr>
          </w:p>
        </w:tc>
      </w:tr>
    </w:tbl>
    <w:p w:rsidR="00A40C7D" w:rsidRPr="000000BE" w:rsidRDefault="00A40C7D" w:rsidP="000000BE">
      <w:pPr>
        <w:keepNext/>
        <w:widowControl w:val="0"/>
        <w:spacing w:after="0" w:line="360" w:lineRule="auto"/>
        <w:jc w:val="right"/>
        <w:rPr>
          <w:rFonts w:cs="Times New Roman"/>
          <w:sz w:val="28"/>
          <w:szCs w:val="28"/>
        </w:rPr>
      </w:pPr>
    </w:p>
    <w:p w:rsidR="000E68B6" w:rsidRDefault="00A40C7D" w:rsidP="000000BE">
      <w:pPr>
        <w:pStyle w:val="a8"/>
        <w:spacing w:before="0" w:beforeAutospacing="0" w:after="0" w:afterAutospacing="0" w:line="360" w:lineRule="auto"/>
        <w:ind w:firstLine="709"/>
        <w:jc w:val="both"/>
        <w:rPr>
          <w:sz w:val="28"/>
          <w:szCs w:val="28"/>
        </w:rPr>
      </w:pPr>
      <w:r w:rsidRPr="0090763B">
        <w:rPr>
          <w:sz w:val="28"/>
          <w:szCs w:val="28"/>
        </w:rPr>
        <w:t xml:space="preserve">Эффективность любого производства зависит от надежности финансовых источников. В таблице </w:t>
      </w:r>
      <w:r w:rsidR="00CE6707">
        <w:rPr>
          <w:sz w:val="28"/>
          <w:szCs w:val="28"/>
        </w:rPr>
        <w:t>1.</w:t>
      </w:r>
      <w:r w:rsidRPr="0090763B">
        <w:rPr>
          <w:sz w:val="28"/>
          <w:szCs w:val="28"/>
        </w:rPr>
        <w:t>4  представлены формулы расчета показателей финансовой устойчивости.</w:t>
      </w:r>
    </w:p>
    <w:p w:rsidR="00A40C7D" w:rsidRPr="000E68B6" w:rsidRDefault="000000BE" w:rsidP="009B7C54">
      <w:pPr>
        <w:pStyle w:val="a8"/>
        <w:spacing w:before="0" w:beforeAutospacing="0" w:after="0" w:afterAutospacing="0" w:line="360" w:lineRule="auto"/>
        <w:ind w:firstLine="284"/>
        <w:jc w:val="both"/>
        <w:rPr>
          <w:sz w:val="28"/>
          <w:szCs w:val="28"/>
        </w:rPr>
      </w:pPr>
      <w:r w:rsidRPr="00A40C7D">
        <w:rPr>
          <w:sz w:val="28"/>
          <w:szCs w:val="28"/>
        </w:rPr>
        <w:t xml:space="preserve">Таблица </w:t>
      </w:r>
      <w:r>
        <w:rPr>
          <w:sz w:val="28"/>
          <w:szCs w:val="28"/>
        </w:rPr>
        <w:t>1.</w:t>
      </w:r>
      <w:r w:rsidRPr="00A40C7D">
        <w:rPr>
          <w:sz w:val="28"/>
          <w:szCs w:val="28"/>
        </w:rPr>
        <w:t>4</w:t>
      </w:r>
      <w:r>
        <w:rPr>
          <w:sz w:val="28"/>
          <w:szCs w:val="28"/>
        </w:rPr>
        <w:t xml:space="preserve"> - </w:t>
      </w:r>
      <w:r w:rsidRPr="00A40C7D">
        <w:rPr>
          <w:sz w:val="28"/>
          <w:szCs w:val="28"/>
        </w:rPr>
        <w:t>Методика расчета коэффиц</w:t>
      </w:r>
      <w:r>
        <w:rPr>
          <w:sz w:val="28"/>
          <w:szCs w:val="28"/>
        </w:rPr>
        <w:t>иентов финансовой устойчивости</w:t>
      </w: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2835"/>
        <w:gridCol w:w="3125"/>
      </w:tblGrid>
      <w:tr w:rsidR="00A40C7D" w:rsidRPr="0090763B" w:rsidTr="00F77C14">
        <w:tc>
          <w:tcPr>
            <w:tcW w:w="3686" w:type="dxa"/>
            <w:tcBorders>
              <w:top w:val="single" w:sz="4" w:space="0" w:color="000000"/>
              <w:left w:val="single" w:sz="4" w:space="0" w:color="000000"/>
              <w:bottom w:val="single" w:sz="4" w:space="0" w:color="000000"/>
              <w:right w:val="single" w:sz="4" w:space="0" w:color="000000"/>
            </w:tcBorders>
            <w:vAlign w:val="center"/>
          </w:tcPr>
          <w:p w:rsidR="00A40C7D" w:rsidRPr="00F77C14" w:rsidRDefault="00A40C7D" w:rsidP="00F77C14">
            <w:pPr>
              <w:keepNext/>
              <w:widowControl w:val="0"/>
              <w:spacing w:after="0" w:line="240" w:lineRule="auto"/>
              <w:jc w:val="center"/>
              <w:rPr>
                <w:rFonts w:cs="Times New Roman"/>
                <w:sz w:val="24"/>
                <w:szCs w:val="24"/>
              </w:rPr>
            </w:pPr>
            <w:r w:rsidRPr="00F77C14">
              <w:rPr>
                <w:rFonts w:cs="Times New Roman"/>
                <w:sz w:val="24"/>
                <w:szCs w:val="24"/>
              </w:rPr>
              <w:t xml:space="preserve">Наименование показателя </w:t>
            </w:r>
          </w:p>
        </w:tc>
        <w:tc>
          <w:tcPr>
            <w:tcW w:w="2835" w:type="dxa"/>
            <w:tcBorders>
              <w:top w:val="single" w:sz="4" w:space="0" w:color="000000"/>
              <w:left w:val="single" w:sz="4" w:space="0" w:color="000000"/>
              <w:bottom w:val="single" w:sz="4" w:space="0" w:color="000000"/>
              <w:right w:val="single" w:sz="4" w:space="0" w:color="000000"/>
            </w:tcBorders>
            <w:vAlign w:val="center"/>
          </w:tcPr>
          <w:p w:rsidR="00A40C7D" w:rsidRPr="00F77C14" w:rsidRDefault="00A40C7D" w:rsidP="00F77C14">
            <w:pPr>
              <w:keepNext/>
              <w:widowControl w:val="0"/>
              <w:spacing w:after="0" w:line="240" w:lineRule="auto"/>
              <w:jc w:val="center"/>
              <w:rPr>
                <w:rFonts w:cs="Times New Roman"/>
                <w:sz w:val="24"/>
                <w:szCs w:val="24"/>
              </w:rPr>
            </w:pPr>
            <w:r w:rsidRPr="00F77C14">
              <w:rPr>
                <w:rFonts w:cs="Times New Roman"/>
                <w:sz w:val="24"/>
                <w:szCs w:val="24"/>
              </w:rPr>
              <w:t>Расчет показателя</w:t>
            </w:r>
          </w:p>
        </w:tc>
        <w:tc>
          <w:tcPr>
            <w:tcW w:w="0" w:type="auto"/>
            <w:tcBorders>
              <w:top w:val="single" w:sz="4" w:space="0" w:color="000000"/>
              <w:left w:val="single" w:sz="4" w:space="0" w:color="000000"/>
              <w:bottom w:val="single" w:sz="4" w:space="0" w:color="000000"/>
              <w:right w:val="single" w:sz="4" w:space="0" w:color="000000"/>
            </w:tcBorders>
            <w:vAlign w:val="center"/>
          </w:tcPr>
          <w:p w:rsidR="00A40C7D" w:rsidRPr="00F77C14" w:rsidRDefault="00A40C7D" w:rsidP="00F77C14">
            <w:pPr>
              <w:keepNext/>
              <w:widowControl w:val="0"/>
              <w:spacing w:after="0" w:line="240" w:lineRule="auto"/>
              <w:jc w:val="center"/>
              <w:rPr>
                <w:rFonts w:cs="Times New Roman"/>
                <w:sz w:val="24"/>
                <w:szCs w:val="24"/>
              </w:rPr>
            </w:pPr>
            <w:r w:rsidRPr="00F77C14">
              <w:rPr>
                <w:rFonts w:cs="Times New Roman"/>
                <w:sz w:val="24"/>
                <w:szCs w:val="24"/>
              </w:rPr>
              <w:t>Рекомендуемое значение</w:t>
            </w:r>
          </w:p>
          <w:p w:rsidR="00A40C7D" w:rsidRPr="00F77C14" w:rsidRDefault="00A40C7D" w:rsidP="00F77C14">
            <w:pPr>
              <w:keepNext/>
              <w:widowControl w:val="0"/>
              <w:spacing w:after="0" w:line="240" w:lineRule="auto"/>
              <w:jc w:val="center"/>
              <w:rPr>
                <w:rFonts w:cs="Times New Roman"/>
                <w:sz w:val="24"/>
                <w:szCs w:val="24"/>
              </w:rPr>
            </w:pPr>
          </w:p>
        </w:tc>
      </w:tr>
      <w:tr w:rsidR="00A40C7D" w:rsidRPr="0090763B" w:rsidTr="00F77C14">
        <w:tc>
          <w:tcPr>
            <w:tcW w:w="3686" w:type="dxa"/>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pStyle w:val="3"/>
              <w:spacing w:before="0" w:line="240" w:lineRule="auto"/>
              <w:rPr>
                <w:rFonts w:ascii="Times New Roman" w:hAnsi="Times New Roman" w:cs="Times New Roman"/>
                <w:b w:val="0"/>
                <w:bCs w:val="0"/>
                <w:color w:val="auto"/>
                <w:sz w:val="24"/>
                <w:szCs w:val="24"/>
              </w:rPr>
            </w:pPr>
            <w:bookmarkStart w:id="11" w:name="_Toc1900767"/>
            <w:bookmarkStart w:id="12" w:name="_Toc1998828"/>
            <w:r w:rsidRPr="00A40C7D">
              <w:rPr>
                <w:rFonts w:ascii="Times New Roman" w:hAnsi="Times New Roman" w:cs="Times New Roman"/>
                <w:b w:val="0"/>
                <w:bCs w:val="0"/>
                <w:color w:val="auto"/>
                <w:sz w:val="24"/>
                <w:szCs w:val="24"/>
              </w:rPr>
              <w:t>Коэффициент финансовой устойчивости</w:t>
            </w:r>
            <w:bookmarkEnd w:id="11"/>
            <w:bookmarkEnd w:id="12"/>
          </w:p>
          <w:p w:rsidR="00A40C7D" w:rsidRPr="00A40C7D" w:rsidRDefault="00A40C7D" w:rsidP="00F77C14">
            <w:pPr>
              <w:keepNext/>
              <w:widowControl w:val="0"/>
              <w:spacing w:after="0" w:line="240" w:lineRule="auto"/>
              <w:rPr>
                <w:rFonts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pStyle w:val="a8"/>
              <w:spacing w:before="0" w:beforeAutospacing="0" w:after="0" w:afterAutospacing="0"/>
            </w:pPr>
            <w:r w:rsidRPr="00A40C7D">
              <w:t>К</w:t>
            </w:r>
            <w:r w:rsidRPr="00A40C7D">
              <w:rPr>
                <w:vertAlign w:val="subscript"/>
              </w:rPr>
              <w:t>у</w:t>
            </w:r>
            <w:r w:rsidRPr="00A40C7D">
              <w:t xml:space="preserve"> = (стр. 1300 + стр. 1400) / стр. 1700</w:t>
            </w:r>
          </w:p>
          <w:p w:rsidR="00A40C7D" w:rsidRPr="00A40C7D" w:rsidRDefault="00A40C7D" w:rsidP="00F77C14">
            <w:pPr>
              <w:keepNext/>
              <w:widowControl w:val="0"/>
              <w:spacing w:after="0" w:line="240" w:lineRule="auto"/>
              <w:jc w:val="center"/>
              <w:rPr>
                <w:rFonts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keepNext/>
              <w:widowControl w:val="0"/>
              <w:spacing w:after="0" w:line="240" w:lineRule="auto"/>
              <w:jc w:val="center"/>
              <w:rPr>
                <w:rFonts w:cs="Times New Roman"/>
                <w:sz w:val="24"/>
                <w:szCs w:val="24"/>
              </w:rPr>
            </w:pPr>
            <w:r w:rsidRPr="00A40C7D">
              <w:rPr>
                <w:rFonts w:cs="Times New Roman"/>
                <w:sz w:val="24"/>
                <w:szCs w:val="24"/>
              </w:rPr>
              <w:t>Оптимальным считается размер коэффициента 0,8 – 0,9.</w:t>
            </w:r>
          </w:p>
          <w:p w:rsidR="00A40C7D" w:rsidRPr="00A40C7D" w:rsidRDefault="00A40C7D" w:rsidP="00F77C14">
            <w:pPr>
              <w:keepNext/>
              <w:widowControl w:val="0"/>
              <w:spacing w:after="0" w:line="240" w:lineRule="auto"/>
              <w:jc w:val="center"/>
              <w:rPr>
                <w:rFonts w:cs="Times New Roman"/>
                <w:sz w:val="24"/>
                <w:szCs w:val="24"/>
              </w:rPr>
            </w:pPr>
          </w:p>
        </w:tc>
      </w:tr>
      <w:tr w:rsidR="00A40C7D" w:rsidRPr="0090763B" w:rsidTr="00F77C14">
        <w:tc>
          <w:tcPr>
            <w:tcW w:w="3686" w:type="dxa"/>
            <w:tcBorders>
              <w:top w:val="single" w:sz="4" w:space="0" w:color="000000"/>
              <w:left w:val="single" w:sz="4" w:space="0" w:color="000000"/>
              <w:bottom w:val="single" w:sz="4" w:space="0" w:color="000000"/>
              <w:right w:val="single" w:sz="4" w:space="0" w:color="000000"/>
            </w:tcBorders>
            <w:vAlign w:val="center"/>
          </w:tcPr>
          <w:p w:rsidR="00A40C7D" w:rsidRPr="00A40C7D" w:rsidRDefault="00D73E15" w:rsidP="00F77C14">
            <w:pPr>
              <w:pStyle w:val="a8"/>
              <w:spacing w:before="0" w:beforeAutospacing="0" w:after="0" w:afterAutospacing="0"/>
            </w:pPr>
            <w:hyperlink r:id="rId14" w:history="1">
              <w:r w:rsidR="00A40C7D" w:rsidRPr="00A40C7D">
                <w:rPr>
                  <w:rStyle w:val="ae"/>
                  <w:rFonts w:eastAsiaTheme="majorEastAsia"/>
                  <w:color w:val="auto"/>
                  <w:u w:val="none"/>
                </w:rPr>
                <w:t>Коэффициент соотношения заемных и собственных средств</w:t>
              </w:r>
            </w:hyperlink>
          </w:p>
        </w:tc>
        <w:tc>
          <w:tcPr>
            <w:tcW w:w="2835" w:type="dxa"/>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pStyle w:val="a8"/>
              <w:spacing w:before="0" w:beforeAutospacing="0" w:after="0" w:afterAutospacing="0"/>
            </w:pPr>
            <w:proofErr w:type="spellStart"/>
            <w:r w:rsidRPr="00A40C7D">
              <w:t>К</w:t>
            </w:r>
            <w:r w:rsidRPr="00A40C7D">
              <w:rPr>
                <w:vertAlign w:val="subscript"/>
              </w:rPr>
              <w:t>сзс</w:t>
            </w:r>
            <w:proofErr w:type="spellEnd"/>
            <w:r w:rsidRPr="00A40C7D">
              <w:t xml:space="preserve"> = (стр. 1400 + стр. 1500) / стр. 1300</w:t>
            </w:r>
          </w:p>
        </w:tc>
        <w:tc>
          <w:tcPr>
            <w:tcW w:w="0" w:type="auto"/>
            <w:tcBorders>
              <w:top w:val="single" w:sz="4" w:space="0" w:color="000000"/>
              <w:left w:val="single" w:sz="4" w:space="0" w:color="000000"/>
              <w:bottom w:val="single" w:sz="4" w:space="0" w:color="000000"/>
              <w:right w:val="single" w:sz="4" w:space="0" w:color="000000"/>
            </w:tcBorders>
            <w:vAlign w:val="center"/>
          </w:tcPr>
          <w:p w:rsidR="00A40C7D" w:rsidRPr="00A40C7D" w:rsidRDefault="00A40C7D" w:rsidP="00F77C14">
            <w:pPr>
              <w:pStyle w:val="a8"/>
              <w:spacing w:before="0" w:beforeAutospacing="0" w:after="0" w:afterAutospacing="0"/>
              <w:jc w:val="center"/>
            </w:pPr>
            <w:r w:rsidRPr="00A40C7D">
              <w:t>Рекомендуемое значение 0,5 – 0,7.</w:t>
            </w:r>
          </w:p>
        </w:tc>
      </w:tr>
      <w:tr w:rsidR="00A40C7D" w:rsidRPr="0090763B" w:rsidTr="00F77C14">
        <w:tc>
          <w:tcPr>
            <w:tcW w:w="3686" w:type="dxa"/>
            <w:tcBorders>
              <w:top w:val="single" w:sz="4" w:space="0" w:color="000000"/>
              <w:left w:val="single" w:sz="4" w:space="0" w:color="000000"/>
              <w:bottom w:val="single" w:sz="4" w:space="0" w:color="000000"/>
              <w:right w:val="single" w:sz="4" w:space="0" w:color="000000"/>
            </w:tcBorders>
          </w:tcPr>
          <w:p w:rsidR="00A40C7D" w:rsidRPr="00A40C7D" w:rsidRDefault="00A40C7D" w:rsidP="00F77C14">
            <w:pPr>
              <w:pStyle w:val="a8"/>
              <w:spacing w:before="0" w:beforeAutospacing="0" w:after="0" w:afterAutospacing="0"/>
            </w:pPr>
            <w:r w:rsidRPr="00A40C7D">
              <w:t>Коэффициент финансовой зависимости</w:t>
            </w:r>
          </w:p>
        </w:tc>
        <w:tc>
          <w:tcPr>
            <w:tcW w:w="2835" w:type="dxa"/>
            <w:tcBorders>
              <w:top w:val="single" w:sz="4" w:space="0" w:color="000000"/>
              <w:left w:val="single" w:sz="4" w:space="0" w:color="000000"/>
              <w:bottom w:val="single" w:sz="4" w:space="0" w:color="000000"/>
              <w:right w:val="single" w:sz="4" w:space="0" w:color="000000"/>
            </w:tcBorders>
          </w:tcPr>
          <w:p w:rsidR="00A40C7D" w:rsidRPr="00A40C7D" w:rsidRDefault="00A40C7D" w:rsidP="00F77C14">
            <w:pPr>
              <w:pStyle w:val="a8"/>
              <w:spacing w:before="0" w:beforeAutospacing="0" w:after="0" w:afterAutospacing="0"/>
            </w:pPr>
            <w:proofErr w:type="spellStart"/>
            <w:r w:rsidRPr="00A40C7D">
              <w:t>К</w:t>
            </w:r>
            <w:r w:rsidRPr="00A40C7D">
              <w:rPr>
                <w:vertAlign w:val="subscript"/>
              </w:rPr>
              <w:t>фз</w:t>
            </w:r>
            <w:proofErr w:type="spellEnd"/>
            <w:r w:rsidRPr="00A40C7D">
              <w:t xml:space="preserve"> = стр. 1700 / стр. 1300</w:t>
            </w:r>
          </w:p>
        </w:tc>
        <w:tc>
          <w:tcPr>
            <w:tcW w:w="0" w:type="auto"/>
            <w:tcBorders>
              <w:top w:val="single" w:sz="4" w:space="0" w:color="000000"/>
              <w:left w:val="single" w:sz="4" w:space="0" w:color="000000"/>
              <w:bottom w:val="single" w:sz="4" w:space="0" w:color="000000"/>
              <w:right w:val="single" w:sz="4" w:space="0" w:color="000000"/>
            </w:tcBorders>
          </w:tcPr>
          <w:p w:rsidR="00A40C7D" w:rsidRPr="00A40C7D" w:rsidRDefault="00A40C7D" w:rsidP="00F77C14">
            <w:pPr>
              <w:pStyle w:val="a8"/>
              <w:spacing w:before="0" w:beforeAutospacing="0" w:after="0" w:afterAutospacing="0"/>
              <w:jc w:val="center"/>
            </w:pPr>
            <w:r w:rsidRPr="00A40C7D">
              <w:t>Положительной считается тенденция к снижению показателя.</w:t>
            </w:r>
          </w:p>
          <w:p w:rsidR="00A40C7D" w:rsidRPr="00A40C7D" w:rsidRDefault="00A40C7D" w:rsidP="00F77C14">
            <w:pPr>
              <w:pStyle w:val="a8"/>
              <w:spacing w:before="0" w:beforeAutospacing="0" w:after="0" w:afterAutospacing="0"/>
              <w:jc w:val="center"/>
            </w:pPr>
          </w:p>
        </w:tc>
      </w:tr>
      <w:tr w:rsidR="00A40C7D" w:rsidRPr="0090763B" w:rsidTr="00F77C14">
        <w:tc>
          <w:tcPr>
            <w:tcW w:w="3686" w:type="dxa"/>
            <w:tcBorders>
              <w:top w:val="single" w:sz="4" w:space="0" w:color="000000"/>
              <w:left w:val="single" w:sz="4" w:space="0" w:color="000000"/>
              <w:bottom w:val="single" w:sz="4" w:space="0" w:color="000000"/>
              <w:right w:val="single" w:sz="4" w:space="0" w:color="000000"/>
            </w:tcBorders>
          </w:tcPr>
          <w:p w:rsidR="00A40C7D" w:rsidRPr="00A40C7D" w:rsidRDefault="00A40C7D" w:rsidP="00F77C14">
            <w:pPr>
              <w:pStyle w:val="a8"/>
              <w:spacing w:before="0" w:beforeAutospacing="0" w:after="0" w:afterAutospacing="0"/>
            </w:pPr>
            <w:r w:rsidRPr="00A40C7D">
              <w:t>Коэффициент автономности</w:t>
            </w:r>
          </w:p>
        </w:tc>
        <w:tc>
          <w:tcPr>
            <w:tcW w:w="2835" w:type="dxa"/>
            <w:tcBorders>
              <w:top w:val="single" w:sz="4" w:space="0" w:color="000000"/>
              <w:left w:val="single" w:sz="4" w:space="0" w:color="000000"/>
              <w:bottom w:val="single" w:sz="4" w:space="0" w:color="000000"/>
              <w:right w:val="single" w:sz="4" w:space="0" w:color="000000"/>
            </w:tcBorders>
          </w:tcPr>
          <w:p w:rsidR="00A40C7D" w:rsidRPr="00A40C7D" w:rsidRDefault="00A40C7D" w:rsidP="00F77C14">
            <w:pPr>
              <w:pStyle w:val="a8"/>
              <w:spacing w:before="0" w:beforeAutospacing="0" w:after="0" w:afterAutospacing="0"/>
            </w:pPr>
            <w:r w:rsidRPr="00A40C7D">
              <w:t>К</w:t>
            </w:r>
            <w:r w:rsidRPr="00A40C7D">
              <w:rPr>
                <w:vertAlign w:val="subscript"/>
              </w:rPr>
              <w:t xml:space="preserve">а </w:t>
            </w:r>
            <w:r w:rsidRPr="00A40C7D">
              <w:t>= стр. 1300 / стр. 1700</w:t>
            </w:r>
          </w:p>
        </w:tc>
        <w:tc>
          <w:tcPr>
            <w:tcW w:w="0" w:type="auto"/>
            <w:tcBorders>
              <w:top w:val="single" w:sz="4" w:space="0" w:color="000000"/>
              <w:left w:val="single" w:sz="4" w:space="0" w:color="000000"/>
              <w:bottom w:val="single" w:sz="4" w:space="0" w:color="000000"/>
              <w:right w:val="single" w:sz="4" w:space="0" w:color="000000"/>
            </w:tcBorders>
          </w:tcPr>
          <w:p w:rsidR="00A40C7D" w:rsidRPr="00A40C7D" w:rsidRDefault="00A40C7D" w:rsidP="00F77C14">
            <w:pPr>
              <w:pStyle w:val="a8"/>
              <w:spacing w:before="0" w:beforeAutospacing="0" w:after="0" w:afterAutospacing="0"/>
              <w:jc w:val="center"/>
            </w:pPr>
            <w:r w:rsidRPr="00A40C7D">
              <w:t>Нормальное значение – в диапазоне 0,5–0,7.</w:t>
            </w:r>
          </w:p>
        </w:tc>
      </w:tr>
      <w:tr w:rsidR="00A40C7D" w:rsidRPr="0090763B" w:rsidTr="00F77C14">
        <w:tc>
          <w:tcPr>
            <w:tcW w:w="3686" w:type="dxa"/>
            <w:tcBorders>
              <w:top w:val="single" w:sz="4" w:space="0" w:color="000000"/>
              <w:left w:val="single" w:sz="4" w:space="0" w:color="000000"/>
              <w:bottom w:val="single" w:sz="4" w:space="0" w:color="000000"/>
              <w:right w:val="single" w:sz="4" w:space="0" w:color="000000"/>
            </w:tcBorders>
          </w:tcPr>
          <w:p w:rsidR="00A40C7D" w:rsidRPr="00A40C7D" w:rsidRDefault="00A40C7D" w:rsidP="00F77C14">
            <w:pPr>
              <w:pStyle w:val="a8"/>
              <w:spacing w:before="0" w:beforeAutospacing="0" w:after="0" w:afterAutospacing="0"/>
            </w:pPr>
            <w:r w:rsidRPr="00A40C7D">
              <w:t>Коэффициент маневренности собственных активов</w:t>
            </w:r>
          </w:p>
        </w:tc>
        <w:tc>
          <w:tcPr>
            <w:tcW w:w="2835" w:type="dxa"/>
            <w:tcBorders>
              <w:top w:val="single" w:sz="4" w:space="0" w:color="000000"/>
              <w:left w:val="single" w:sz="4" w:space="0" w:color="000000"/>
              <w:bottom w:val="single" w:sz="4" w:space="0" w:color="000000"/>
              <w:right w:val="single" w:sz="4" w:space="0" w:color="000000"/>
            </w:tcBorders>
          </w:tcPr>
          <w:p w:rsidR="00A40C7D" w:rsidRPr="00A40C7D" w:rsidRDefault="00A40C7D" w:rsidP="00F77C14">
            <w:pPr>
              <w:pStyle w:val="a8"/>
              <w:spacing w:before="0" w:beforeAutospacing="0" w:after="0" w:afterAutospacing="0"/>
            </w:pPr>
            <w:proofErr w:type="gramStart"/>
            <w:r w:rsidRPr="00A40C7D">
              <w:t>К</w:t>
            </w:r>
            <w:r w:rsidRPr="00A40C7D">
              <w:rPr>
                <w:vertAlign w:val="subscript"/>
              </w:rPr>
              <w:t>м</w:t>
            </w:r>
            <w:proofErr w:type="gramEnd"/>
            <w:r w:rsidRPr="00A40C7D">
              <w:t>= (стр. 1300 – стр. 1100) / стр. 1300</w:t>
            </w:r>
          </w:p>
        </w:tc>
        <w:tc>
          <w:tcPr>
            <w:tcW w:w="0" w:type="auto"/>
            <w:tcBorders>
              <w:top w:val="single" w:sz="4" w:space="0" w:color="000000"/>
              <w:left w:val="single" w:sz="4" w:space="0" w:color="000000"/>
              <w:bottom w:val="single" w:sz="4" w:space="0" w:color="000000"/>
              <w:right w:val="single" w:sz="4" w:space="0" w:color="000000"/>
            </w:tcBorders>
          </w:tcPr>
          <w:p w:rsidR="00A40C7D" w:rsidRPr="00A40C7D" w:rsidRDefault="00A40C7D" w:rsidP="00F77C14">
            <w:pPr>
              <w:pStyle w:val="a8"/>
              <w:spacing w:before="0" w:beforeAutospacing="0" w:after="0" w:afterAutospacing="0"/>
              <w:jc w:val="center"/>
            </w:pPr>
            <w:r w:rsidRPr="00A40C7D">
              <w:t>Норматив показателя – в рамках 0,2–0,5.</w:t>
            </w:r>
          </w:p>
        </w:tc>
      </w:tr>
      <w:tr w:rsidR="00A40C7D" w:rsidRPr="0090763B" w:rsidTr="00F77C14">
        <w:tc>
          <w:tcPr>
            <w:tcW w:w="3686" w:type="dxa"/>
            <w:tcBorders>
              <w:top w:val="single" w:sz="4" w:space="0" w:color="000000"/>
              <w:left w:val="single" w:sz="4" w:space="0" w:color="000000"/>
              <w:bottom w:val="single" w:sz="4" w:space="0" w:color="000000"/>
              <w:right w:val="single" w:sz="4" w:space="0" w:color="000000"/>
            </w:tcBorders>
          </w:tcPr>
          <w:p w:rsidR="00A40C7D" w:rsidRPr="00A40C7D" w:rsidRDefault="00A40C7D" w:rsidP="00F77C14">
            <w:pPr>
              <w:pStyle w:val="a8"/>
              <w:spacing w:before="0" w:beforeAutospacing="0" w:after="0" w:afterAutospacing="0"/>
            </w:pPr>
            <w:r w:rsidRPr="00A40C7D">
              <w:t>Коэффициент соотношения оборотных и внеоборотных активов</w:t>
            </w:r>
          </w:p>
        </w:tc>
        <w:tc>
          <w:tcPr>
            <w:tcW w:w="2835" w:type="dxa"/>
            <w:tcBorders>
              <w:top w:val="single" w:sz="4" w:space="0" w:color="000000"/>
              <w:left w:val="single" w:sz="4" w:space="0" w:color="000000"/>
              <w:bottom w:val="single" w:sz="4" w:space="0" w:color="000000"/>
              <w:right w:val="single" w:sz="4" w:space="0" w:color="000000"/>
            </w:tcBorders>
          </w:tcPr>
          <w:p w:rsidR="00A40C7D" w:rsidRPr="00A40C7D" w:rsidRDefault="00A40C7D" w:rsidP="00F77C14">
            <w:pPr>
              <w:pStyle w:val="a8"/>
              <w:spacing w:before="0" w:beforeAutospacing="0" w:after="0" w:afterAutospacing="0"/>
            </w:pPr>
            <w:proofErr w:type="spellStart"/>
            <w:r w:rsidRPr="00A40C7D">
              <w:t>К</w:t>
            </w:r>
            <w:r w:rsidRPr="00A40C7D">
              <w:rPr>
                <w:vertAlign w:val="subscript"/>
              </w:rPr>
              <w:t>сов</w:t>
            </w:r>
            <w:proofErr w:type="spellEnd"/>
            <w:r w:rsidRPr="00A40C7D">
              <w:t xml:space="preserve"> = стр. 1200 / стр. 1100</w:t>
            </w:r>
          </w:p>
          <w:p w:rsidR="00A40C7D" w:rsidRPr="00A40C7D" w:rsidRDefault="00A40C7D" w:rsidP="00F77C14">
            <w:pPr>
              <w:pStyle w:val="a8"/>
              <w:spacing w:before="0" w:beforeAutospacing="0" w:after="0" w:afterAutospacing="0"/>
            </w:pPr>
          </w:p>
        </w:tc>
        <w:tc>
          <w:tcPr>
            <w:tcW w:w="0" w:type="auto"/>
            <w:tcBorders>
              <w:top w:val="single" w:sz="4" w:space="0" w:color="000000"/>
              <w:left w:val="single" w:sz="4" w:space="0" w:color="000000"/>
              <w:bottom w:val="single" w:sz="4" w:space="0" w:color="000000"/>
              <w:right w:val="single" w:sz="4" w:space="0" w:color="000000"/>
            </w:tcBorders>
          </w:tcPr>
          <w:p w:rsidR="00A40C7D" w:rsidRPr="00A40C7D" w:rsidRDefault="00A40C7D" w:rsidP="00F77C14">
            <w:pPr>
              <w:pStyle w:val="a8"/>
              <w:spacing w:before="0" w:beforeAutospacing="0" w:after="0" w:afterAutospacing="0"/>
              <w:jc w:val="center"/>
            </w:pPr>
            <w:r w:rsidRPr="00A40C7D">
              <w:t>Нормативов значения не определено</w:t>
            </w:r>
          </w:p>
        </w:tc>
      </w:tr>
    </w:tbl>
    <w:p w:rsidR="00A40C7D" w:rsidRPr="0090763B" w:rsidRDefault="00A40C7D" w:rsidP="00A40C7D">
      <w:pPr>
        <w:pStyle w:val="a8"/>
        <w:spacing w:before="0" w:beforeAutospacing="0" w:after="0" w:afterAutospacing="0" w:line="360" w:lineRule="auto"/>
        <w:ind w:firstLine="709"/>
        <w:jc w:val="both"/>
        <w:rPr>
          <w:b/>
          <w:sz w:val="28"/>
          <w:szCs w:val="28"/>
        </w:rPr>
      </w:pPr>
      <w:r w:rsidRPr="00A40C7D">
        <w:rPr>
          <w:rStyle w:val="ac"/>
          <w:b w:val="0"/>
          <w:sz w:val="28"/>
          <w:szCs w:val="28"/>
        </w:rPr>
        <w:t xml:space="preserve">Коэффициенты оборачиваемости </w:t>
      </w:r>
      <w:r w:rsidRPr="00A40C7D">
        <w:rPr>
          <w:i/>
          <w:sz w:val="28"/>
          <w:szCs w:val="28"/>
        </w:rPr>
        <w:t>(</w:t>
      </w:r>
      <w:r w:rsidRPr="00A40C7D">
        <w:rPr>
          <w:rStyle w:val="ad"/>
          <w:rFonts w:eastAsiaTheme="majorEastAsia"/>
          <w:i w:val="0"/>
        </w:rPr>
        <w:t>коэффициенты деловой активности</w:t>
      </w:r>
      <w:r w:rsidRPr="00A40C7D">
        <w:rPr>
          <w:i/>
          <w:sz w:val="28"/>
          <w:szCs w:val="28"/>
        </w:rPr>
        <w:t>)</w:t>
      </w:r>
      <w:r w:rsidRPr="0090763B">
        <w:rPr>
          <w:i/>
          <w:sz w:val="28"/>
          <w:szCs w:val="28"/>
        </w:rPr>
        <w:t xml:space="preserve"> – </w:t>
      </w:r>
      <w:r w:rsidRPr="0090763B">
        <w:rPr>
          <w:sz w:val="28"/>
          <w:szCs w:val="28"/>
        </w:rPr>
        <w:t>группа коэффициентов, показывающая интенсивность использования активов или обязательств</w:t>
      </w:r>
      <w:r>
        <w:rPr>
          <w:sz w:val="28"/>
          <w:szCs w:val="28"/>
        </w:rPr>
        <w:t>.</w:t>
      </w:r>
    </w:p>
    <w:p w:rsidR="00785493" w:rsidRDefault="00A40C7D" w:rsidP="00A40C7D">
      <w:pPr>
        <w:pStyle w:val="a8"/>
        <w:spacing w:before="0" w:beforeAutospacing="0" w:after="0" w:afterAutospacing="0" w:line="360" w:lineRule="auto"/>
        <w:jc w:val="center"/>
        <w:rPr>
          <w:bCs/>
          <w:color w:val="222222"/>
          <w:sz w:val="28"/>
          <w:szCs w:val="28"/>
        </w:rPr>
      </w:pPr>
      <w:r>
        <w:rPr>
          <w:rFonts w:ascii="&amp;quot" w:hAnsi="&amp;quot"/>
          <w:b/>
          <w:bCs/>
          <w:noProof/>
          <w:color w:val="222222"/>
          <w:sz w:val="25"/>
          <w:szCs w:val="25"/>
        </w:rPr>
        <w:lastRenderedPageBreak/>
        <w:drawing>
          <wp:inline distT="0" distB="0" distL="0" distR="0">
            <wp:extent cx="5976971" cy="7597302"/>
            <wp:effectExtent l="0" t="0" r="5080" b="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40C7D" w:rsidRPr="00A40C7D" w:rsidRDefault="00A40C7D" w:rsidP="00A40C7D">
      <w:pPr>
        <w:pStyle w:val="a8"/>
        <w:spacing w:before="0" w:beforeAutospacing="0" w:after="0" w:afterAutospacing="0" w:line="360" w:lineRule="auto"/>
        <w:jc w:val="center"/>
        <w:rPr>
          <w:rFonts w:ascii="&amp;quot" w:hAnsi="&amp;quot"/>
          <w:b/>
          <w:bCs/>
          <w:color w:val="222222"/>
          <w:sz w:val="28"/>
          <w:szCs w:val="28"/>
        </w:rPr>
      </w:pPr>
      <w:r w:rsidRPr="00A40C7D">
        <w:rPr>
          <w:bCs/>
          <w:color w:val="222222"/>
          <w:sz w:val="28"/>
          <w:szCs w:val="28"/>
        </w:rPr>
        <w:t xml:space="preserve">Рисунок 2 </w:t>
      </w:r>
      <w:r w:rsidRPr="00A40C7D">
        <w:rPr>
          <w:b/>
          <w:bCs/>
          <w:color w:val="222222"/>
          <w:sz w:val="28"/>
          <w:szCs w:val="28"/>
        </w:rPr>
        <w:t xml:space="preserve">– </w:t>
      </w:r>
      <w:r w:rsidRPr="00A40C7D">
        <w:rPr>
          <w:rStyle w:val="ac"/>
          <w:b w:val="0"/>
          <w:sz w:val="28"/>
          <w:szCs w:val="28"/>
        </w:rPr>
        <w:t>Коэффициенты оборачиваемост</w:t>
      </w:r>
      <w:proofErr w:type="gramStart"/>
      <w:r w:rsidRPr="00A40C7D">
        <w:rPr>
          <w:rStyle w:val="ac"/>
          <w:b w:val="0"/>
          <w:sz w:val="28"/>
          <w:szCs w:val="28"/>
        </w:rPr>
        <w:t>и</w:t>
      </w:r>
      <w:r w:rsidRPr="00A40C7D">
        <w:rPr>
          <w:i/>
          <w:sz w:val="28"/>
          <w:szCs w:val="28"/>
        </w:rPr>
        <w:t>(</w:t>
      </w:r>
      <w:proofErr w:type="gramEnd"/>
      <w:r w:rsidRPr="00A40C7D">
        <w:rPr>
          <w:rStyle w:val="ad"/>
          <w:rFonts w:eastAsiaTheme="majorEastAsia"/>
          <w:i w:val="0"/>
          <w:sz w:val="28"/>
          <w:szCs w:val="28"/>
        </w:rPr>
        <w:t>коэффициенты деловой активности</w:t>
      </w:r>
      <w:r w:rsidRPr="00A40C7D">
        <w:rPr>
          <w:i/>
          <w:sz w:val="28"/>
          <w:szCs w:val="28"/>
        </w:rPr>
        <w:t xml:space="preserve">), </w:t>
      </w:r>
      <w:r w:rsidRPr="00A40C7D">
        <w:rPr>
          <w:sz w:val="28"/>
          <w:szCs w:val="28"/>
        </w:rPr>
        <w:t>[28, с. 156]</w:t>
      </w:r>
    </w:p>
    <w:p w:rsidR="00CE6707" w:rsidRDefault="00A40C7D" w:rsidP="00A40C7D">
      <w:pPr>
        <w:pStyle w:val="a8"/>
        <w:spacing w:before="0" w:beforeAutospacing="0" w:after="0" w:afterAutospacing="0" w:line="360" w:lineRule="auto"/>
        <w:ind w:firstLine="709"/>
        <w:jc w:val="both"/>
        <w:rPr>
          <w:sz w:val="28"/>
          <w:szCs w:val="28"/>
        </w:rPr>
      </w:pPr>
      <w:r w:rsidRPr="00215244">
        <w:rPr>
          <w:sz w:val="28"/>
          <w:szCs w:val="28"/>
        </w:rPr>
        <w:t xml:space="preserve">В заключение можно сделать вывод о том, что бухгалтерский баланс играет ведущую роль в анализе финансового положения организации, так как </w:t>
      </w:r>
      <w:r w:rsidRPr="00215244">
        <w:rPr>
          <w:sz w:val="28"/>
          <w:szCs w:val="28"/>
        </w:rPr>
        <w:lastRenderedPageBreak/>
        <w:t>является основным источником информации для его осуществления за ряд лет. Информация бухгалтерского баланса собственникам (участникам) организации, так и заинтересованным пользователям позволяет дать реальную оценку финансового состояния организации.</w:t>
      </w:r>
    </w:p>
    <w:p w:rsidR="000E2A2A" w:rsidRDefault="009B7C54" w:rsidP="009B7C54">
      <w:pPr>
        <w:pStyle w:val="a0"/>
        <w:tabs>
          <w:tab w:val="left" w:pos="3750"/>
        </w:tabs>
      </w:pPr>
      <w:bookmarkStart w:id="13" w:name="_Toc1900768"/>
      <w:r>
        <w:tab/>
      </w:r>
    </w:p>
    <w:p w:rsidR="009B7C54" w:rsidRPr="000E2A2A" w:rsidRDefault="009B7C54" w:rsidP="009B7C54">
      <w:pPr>
        <w:pStyle w:val="a0"/>
        <w:tabs>
          <w:tab w:val="left" w:pos="3750"/>
        </w:tabs>
      </w:pPr>
    </w:p>
    <w:p w:rsidR="00A40C7D" w:rsidRPr="00785493" w:rsidRDefault="00A40C7D" w:rsidP="00785493">
      <w:pPr>
        <w:pStyle w:val="3"/>
        <w:numPr>
          <w:ilvl w:val="1"/>
          <w:numId w:val="1"/>
        </w:numPr>
        <w:spacing w:before="0" w:line="360" w:lineRule="auto"/>
        <w:jc w:val="center"/>
        <w:rPr>
          <w:rFonts w:asciiTheme="majorBidi" w:hAnsiTheme="majorBidi"/>
          <w:color w:val="auto"/>
          <w:sz w:val="28"/>
          <w:szCs w:val="28"/>
        </w:rPr>
      </w:pPr>
      <w:bookmarkStart w:id="14" w:name="_Toc1900764"/>
      <w:bookmarkStart w:id="15" w:name="_Toc1998829"/>
      <w:r w:rsidRPr="00785493">
        <w:rPr>
          <w:rFonts w:asciiTheme="majorBidi" w:eastAsia="Times New Roman" w:hAnsiTheme="majorBidi"/>
          <w:color w:val="auto"/>
          <w:sz w:val="28"/>
          <w:szCs w:val="28"/>
          <w:lang w:eastAsia="ru-RU"/>
        </w:rPr>
        <w:t>Структура, строение и порядок составления бухгалтерского баланса</w:t>
      </w:r>
      <w:bookmarkEnd w:id="14"/>
      <w:bookmarkEnd w:id="15"/>
    </w:p>
    <w:p w:rsidR="00CE6707" w:rsidRDefault="00CE6707" w:rsidP="00A40C7D">
      <w:pPr>
        <w:pStyle w:val="a8"/>
        <w:spacing w:before="0" w:beforeAutospacing="0" w:after="0" w:afterAutospacing="0" w:line="360" w:lineRule="auto"/>
        <w:ind w:firstLine="709"/>
        <w:jc w:val="both"/>
        <w:rPr>
          <w:sz w:val="28"/>
          <w:szCs w:val="28"/>
        </w:rPr>
      </w:pPr>
    </w:p>
    <w:p w:rsidR="00A40C7D" w:rsidRPr="00233057" w:rsidRDefault="00A40C7D" w:rsidP="00A40C7D">
      <w:pPr>
        <w:pStyle w:val="a8"/>
        <w:spacing w:before="0" w:beforeAutospacing="0" w:after="0" w:afterAutospacing="0" w:line="360" w:lineRule="auto"/>
        <w:ind w:firstLine="709"/>
        <w:jc w:val="both"/>
        <w:rPr>
          <w:sz w:val="28"/>
          <w:szCs w:val="28"/>
        </w:rPr>
      </w:pPr>
      <w:r w:rsidRPr="00233057">
        <w:rPr>
          <w:sz w:val="28"/>
          <w:szCs w:val="28"/>
        </w:rPr>
        <w:t>Бухгалтерский баланс – один из основных документов, характеризующих финансовое положение компании. Он состоит из двух основных частей – актива и пассива</w:t>
      </w:r>
      <w:r w:rsidRPr="00233057">
        <w:rPr>
          <w:rFonts w:ascii="&amp;quot" w:hAnsi="&amp;quot"/>
          <w:sz w:val="28"/>
          <w:szCs w:val="28"/>
        </w:rPr>
        <w:t>[</w:t>
      </w:r>
      <w:r>
        <w:rPr>
          <w:rFonts w:ascii="&amp;quot" w:hAnsi="&amp;quot"/>
          <w:sz w:val="28"/>
          <w:szCs w:val="28"/>
        </w:rPr>
        <w:t>21, с. 210</w:t>
      </w:r>
      <w:r w:rsidRPr="00233057">
        <w:rPr>
          <w:rFonts w:ascii="&amp;quot" w:hAnsi="&amp;quot"/>
          <w:sz w:val="28"/>
          <w:szCs w:val="28"/>
        </w:rPr>
        <w:t>].</w:t>
      </w:r>
    </w:p>
    <w:p w:rsidR="00A40C7D" w:rsidRPr="00233057" w:rsidRDefault="00A40C7D" w:rsidP="00A40C7D">
      <w:pPr>
        <w:pStyle w:val="a8"/>
        <w:spacing w:before="0" w:beforeAutospacing="0" w:after="0" w:afterAutospacing="0" w:line="360" w:lineRule="auto"/>
        <w:ind w:firstLine="709"/>
        <w:jc w:val="both"/>
        <w:rPr>
          <w:sz w:val="28"/>
          <w:szCs w:val="28"/>
        </w:rPr>
      </w:pPr>
      <w:r w:rsidRPr="00233057">
        <w:rPr>
          <w:sz w:val="28"/>
          <w:szCs w:val="28"/>
        </w:rPr>
        <w:t>Активы – это ресурсы предприятия, которые оно использует для своей деятельности. Они могут представлять собой как материальные объекты, так и различные права требования, интеллектуальную собственность и т.п.</w:t>
      </w:r>
    </w:p>
    <w:p w:rsidR="00A40C7D" w:rsidRPr="00233057" w:rsidRDefault="00A40C7D" w:rsidP="00A40C7D">
      <w:pPr>
        <w:pStyle w:val="a8"/>
        <w:spacing w:before="0" w:beforeAutospacing="0" w:after="0" w:afterAutospacing="0" w:line="360" w:lineRule="auto"/>
        <w:ind w:firstLine="709"/>
        <w:jc w:val="both"/>
        <w:rPr>
          <w:sz w:val="28"/>
          <w:szCs w:val="28"/>
        </w:rPr>
      </w:pPr>
      <w:r w:rsidRPr="00233057">
        <w:rPr>
          <w:sz w:val="28"/>
          <w:szCs w:val="28"/>
        </w:rPr>
        <w:t xml:space="preserve">Пассивы – это те источники, за счет которых предприятие приобретает активы. Это могут быть средства собственников, накопленная прибыль, различные формы </w:t>
      </w:r>
      <w:hyperlink r:id="rId20" w:history="1">
        <w:r w:rsidRPr="00A40C7D">
          <w:rPr>
            <w:rStyle w:val="ae"/>
            <w:rFonts w:eastAsiaTheme="majorEastAsia"/>
            <w:color w:val="auto"/>
            <w:sz w:val="28"/>
            <w:szCs w:val="28"/>
            <w:u w:val="none"/>
          </w:rPr>
          <w:t>кредиторской задолженности</w:t>
        </w:r>
      </w:hyperlink>
      <w:r w:rsidRPr="00A40C7D">
        <w:rPr>
          <w:sz w:val="28"/>
          <w:szCs w:val="28"/>
        </w:rPr>
        <w:t>.</w:t>
      </w:r>
    </w:p>
    <w:p w:rsidR="00A40C7D" w:rsidRDefault="00A40C7D" w:rsidP="00A40C7D">
      <w:pPr>
        <w:pStyle w:val="a8"/>
        <w:spacing w:before="0" w:beforeAutospacing="0" w:after="0" w:afterAutospacing="0" w:line="360" w:lineRule="auto"/>
        <w:ind w:firstLine="709"/>
        <w:jc w:val="both"/>
        <w:rPr>
          <w:sz w:val="28"/>
          <w:szCs w:val="28"/>
        </w:rPr>
      </w:pPr>
      <w:r w:rsidRPr="00233057">
        <w:rPr>
          <w:sz w:val="28"/>
          <w:szCs w:val="28"/>
        </w:rPr>
        <w:t xml:space="preserve">Актив и пассив баланса (рисунок </w:t>
      </w:r>
      <w:r w:rsidR="00F77C14">
        <w:rPr>
          <w:sz w:val="28"/>
          <w:szCs w:val="28"/>
        </w:rPr>
        <w:t>3</w:t>
      </w:r>
      <w:r w:rsidRPr="00233057">
        <w:rPr>
          <w:sz w:val="28"/>
          <w:szCs w:val="28"/>
        </w:rPr>
        <w:t>), содержит основные группы ресурсов организации и их источников.</w:t>
      </w:r>
    </w:p>
    <w:p w:rsidR="00A40C7D" w:rsidRDefault="00A40C7D" w:rsidP="00A40C7D">
      <w:pPr>
        <w:pStyle w:val="a8"/>
        <w:spacing w:before="0" w:beforeAutospacing="0" w:after="0" w:afterAutospacing="0" w:line="360" w:lineRule="auto"/>
        <w:ind w:firstLine="709"/>
        <w:jc w:val="both"/>
        <w:rPr>
          <w:sz w:val="28"/>
          <w:szCs w:val="28"/>
        </w:rPr>
      </w:pPr>
      <w:r w:rsidRPr="004C0437">
        <w:rPr>
          <w:sz w:val="28"/>
          <w:szCs w:val="28"/>
        </w:rPr>
        <w:t>В бухгалтерском балансе должно соблюдаться равенство актива и пассива, т.е. все активы должны покрываться своими источниками – пассивами. Если в балансе не сходится актив с пассивом, то это говорит о допущенных ошибках в учете</w:t>
      </w:r>
      <w:r w:rsidRPr="00233057">
        <w:rPr>
          <w:rFonts w:ascii="&amp;quot" w:hAnsi="&amp;quot"/>
          <w:sz w:val="28"/>
          <w:szCs w:val="28"/>
        </w:rPr>
        <w:t>[</w:t>
      </w:r>
      <w:r>
        <w:rPr>
          <w:rFonts w:ascii="&amp;quot" w:hAnsi="&amp;quot"/>
          <w:sz w:val="28"/>
          <w:szCs w:val="28"/>
        </w:rPr>
        <w:t>14, с. 88</w:t>
      </w:r>
      <w:r w:rsidRPr="00233057">
        <w:rPr>
          <w:rFonts w:ascii="&amp;quot" w:hAnsi="&amp;quot"/>
          <w:sz w:val="28"/>
          <w:szCs w:val="28"/>
        </w:rPr>
        <w:t>].</w:t>
      </w:r>
    </w:p>
    <w:p w:rsidR="00A40C7D" w:rsidRDefault="00A40C7D" w:rsidP="00A40C7D">
      <w:pPr>
        <w:pStyle w:val="a8"/>
        <w:spacing w:before="0" w:beforeAutospacing="0" w:after="0" w:afterAutospacing="0" w:line="360" w:lineRule="auto"/>
        <w:ind w:firstLine="709"/>
        <w:jc w:val="both"/>
        <w:rPr>
          <w:noProof/>
          <w:sz w:val="28"/>
          <w:szCs w:val="28"/>
        </w:rPr>
      </w:pPr>
    </w:p>
    <w:p w:rsidR="00A40C7D" w:rsidRPr="00233057" w:rsidRDefault="00A40C7D" w:rsidP="00A40C7D">
      <w:pPr>
        <w:pStyle w:val="a8"/>
        <w:spacing w:before="0" w:beforeAutospacing="0" w:after="0" w:afterAutospacing="0" w:line="360" w:lineRule="auto"/>
        <w:jc w:val="both"/>
        <w:rPr>
          <w:sz w:val="28"/>
          <w:szCs w:val="28"/>
        </w:rPr>
      </w:pPr>
      <w:r>
        <w:rPr>
          <w:noProof/>
          <w:sz w:val="28"/>
          <w:szCs w:val="28"/>
        </w:rPr>
        <w:lastRenderedPageBreak/>
        <w:drawing>
          <wp:inline distT="0" distB="0" distL="0" distR="0">
            <wp:extent cx="5980670" cy="5016844"/>
            <wp:effectExtent l="0" t="19050" r="20320" b="127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A40C7D" w:rsidRPr="00F77C14" w:rsidRDefault="00A40C7D" w:rsidP="00A40C7D">
      <w:pPr>
        <w:pStyle w:val="a8"/>
        <w:jc w:val="center"/>
        <w:rPr>
          <w:sz w:val="28"/>
          <w:szCs w:val="28"/>
        </w:rPr>
      </w:pPr>
      <w:r w:rsidRPr="00F77C14">
        <w:rPr>
          <w:sz w:val="28"/>
          <w:szCs w:val="28"/>
        </w:rPr>
        <w:t xml:space="preserve">Рисунок </w:t>
      </w:r>
      <w:r w:rsidR="00F77C14">
        <w:rPr>
          <w:sz w:val="28"/>
          <w:szCs w:val="28"/>
        </w:rPr>
        <w:t>3</w:t>
      </w:r>
      <w:r w:rsidRPr="00F77C14">
        <w:rPr>
          <w:sz w:val="28"/>
          <w:szCs w:val="28"/>
        </w:rPr>
        <w:t xml:space="preserve"> – Содержание бухгалтерского баланса, [25, с. 286]</w:t>
      </w:r>
    </w:p>
    <w:p w:rsidR="00A40C7D" w:rsidRPr="00504BD4" w:rsidRDefault="00A40C7D" w:rsidP="00A40C7D">
      <w:pPr>
        <w:pStyle w:val="a8"/>
        <w:spacing w:before="0" w:beforeAutospacing="0" w:after="0" w:afterAutospacing="0" w:line="360" w:lineRule="auto"/>
        <w:ind w:firstLine="709"/>
        <w:jc w:val="both"/>
        <w:rPr>
          <w:sz w:val="28"/>
          <w:szCs w:val="28"/>
        </w:rPr>
      </w:pPr>
      <w:r w:rsidRPr="00504BD4">
        <w:rPr>
          <w:sz w:val="28"/>
          <w:szCs w:val="28"/>
        </w:rPr>
        <w:t xml:space="preserve">При заполнении бухгалтерского баланса необходимо придерживаться следующих правил: </w:t>
      </w:r>
    </w:p>
    <w:p w:rsidR="00A40C7D" w:rsidRPr="00504BD4" w:rsidRDefault="00A40C7D" w:rsidP="00A40C7D">
      <w:pPr>
        <w:pStyle w:val="a8"/>
        <w:numPr>
          <w:ilvl w:val="0"/>
          <w:numId w:val="5"/>
        </w:numPr>
        <w:tabs>
          <w:tab w:val="left" w:pos="1134"/>
        </w:tabs>
        <w:spacing w:before="0" w:beforeAutospacing="0" w:after="0" w:afterAutospacing="0" w:line="360" w:lineRule="auto"/>
        <w:ind w:left="0" w:firstLine="709"/>
        <w:jc w:val="both"/>
        <w:rPr>
          <w:sz w:val="28"/>
          <w:szCs w:val="28"/>
        </w:rPr>
      </w:pPr>
      <w:r w:rsidRPr="00504BD4">
        <w:rPr>
          <w:sz w:val="28"/>
          <w:szCs w:val="28"/>
        </w:rPr>
        <w:t xml:space="preserve">Все поля заполняются только на русском языке. </w:t>
      </w:r>
    </w:p>
    <w:p w:rsidR="00A40C7D" w:rsidRPr="00504BD4" w:rsidRDefault="00A40C7D" w:rsidP="00A40C7D">
      <w:pPr>
        <w:pStyle w:val="a8"/>
        <w:numPr>
          <w:ilvl w:val="0"/>
          <w:numId w:val="5"/>
        </w:numPr>
        <w:tabs>
          <w:tab w:val="left" w:pos="1134"/>
        </w:tabs>
        <w:spacing w:before="0" w:beforeAutospacing="0" w:after="0" w:afterAutospacing="0" w:line="360" w:lineRule="auto"/>
        <w:ind w:left="0" w:firstLine="709"/>
        <w:jc w:val="both"/>
        <w:rPr>
          <w:sz w:val="28"/>
          <w:szCs w:val="28"/>
        </w:rPr>
      </w:pPr>
      <w:r w:rsidRPr="00504BD4">
        <w:rPr>
          <w:sz w:val="28"/>
          <w:szCs w:val="28"/>
        </w:rPr>
        <w:t xml:space="preserve">Все суммы отражаются в рублях. </w:t>
      </w:r>
    </w:p>
    <w:p w:rsidR="00A40C7D" w:rsidRPr="00504BD4" w:rsidRDefault="00A40C7D" w:rsidP="00A40C7D">
      <w:pPr>
        <w:pStyle w:val="a8"/>
        <w:numPr>
          <w:ilvl w:val="0"/>
          <w:numId w:val="5"/>
        </w:numPr>
        <w:tabs>
          <w:tab w:val="left" w:pos="1134"/>
        </w:tabs>
        <w:spacing w:before="0" w:beforeAutospacing="0" w:after="0" w:afterAutospacing="0" w:line="360" w:lineRule="auto"/>
        <w:ind w:left="0" w:firstLine="709"/>
        <w:jc w:val="both"/>
        <w:rPr>
          <w:sz w:val="28"/>
          <w:szCs w:val="28"/>
        </w:rPr>
      </w:pPr>
      <w:r w:rsidRPr="00504BD4">
        <w:rPr>
          <w:sz w:val="28"/>
          <w:szCs w:val="28"/>
        </w:rPr>
        <w:t xml:space="preserve">Суммовые показатели отражаются в зависимости от оборотов в тысячах либо в </w:t>
      </w:r>
      <w:proofErr w:type="gramStart"/>
      <w:r w:rsidRPr="00504BD4">
        <w:rPr>
          <w:sz w:val="28"/>
          <w:szCs w:val="28"/>
        </w:rPr>
        <w:t>миллионах рублей</w:t>
      </w:r>
      <w:proofErr w:type="gramEnd"/>
      <w:r w:rsidRPr="00504BD4">
        <w:rPr>
          <w:sz w:val="28"/>
          <w:szCs w:val="28"/>
        </w:rPr>
        <w:t xml:space="preserve"> без десятичных знаков. </w:t>
      </w:r>
    </w:p>
    <w:p w:rsidR="00A40C7D" w:rsidRPr="00504BD4" w:rsidRDefault="00A40C7D" w:rsidP="00A40C7D">
      <w:pPr>
        <w:pStyle w:val="a8"/>
        <w:numPr>
          <w:ilvl w:val="0"/>
          <w:numId w:val="5"/>
        </w:numPr>
        <w:tabs>
          <w:tab w:val="left" w:pos="1134"/>
        </w:tabs>
        <w:spacing w:before="0" w:beforeAutospacing="0" w:after="0" w:afterAutospacing="0" w:line="360" w:lineRule="auto"/>
        <w:ind w:left="0" w:firstLine="709"/>
        <w:jc w:val="both"/>
        <w:rPr>
          <w:sz w:val="28"/>
          <w:szCs w:val="28"/>
        </w:rPr>
      </w:pPr>
      <w:r w:rsidRPr="00504BD4">
        <w:rPr>
          <w:sz w:val="28"/>
          <w:szCs w:val="28"/>
        </w:rPr>
        <w:t>Если в каких</w:t>
      </w:r>
      <w:r>
        <w:rPr>
          <w:sz w:val="28"/>
          <w:szCs w:val="28"/>
        </w:rPr>
        <w:t>–</w:t>
      </w:r>
      <w:r w:rsidRPr="00504BD4">
        <w:rPr>
          <w:sz w:val="28"/>
          <w:szCs w:val="28"/>
        </w:rPr>
        <w:t xml:space="preserve">то полях показатель отсутствует, ставится прочерк. </w:t>
      </w:r>
    </w:p>
    <w:p w:rsidR="00A40C7D" w:rsidRPr="00504BD4" w:rsidRDefault="00A40C7D" w:rsidP="00A40C7D">
      <w:pPr>
        <w:pStyle w:val="a8"/>
        <w:numPr>
          <w:ilvl w:val="0"/>
          <w:numId w:val="5"/>
        </w:numPr>
        <w:tabs>
          <w:tab w:val="left" w:pos="1134"/>
        </w:tabs>
        <w:spacing w:before="0" w:beforeAutospacing="0" w:after="0" w:afterAutospacing="0" w:line="360" w:lineRule="auto"/>
        <w:ind w:left="0" w:firstLine="709"/>
        <w:jc w:val="both"/>
        <w:rPr>
          <w:sz w:val="28"/>
          <w:szCs w:val="28"/>
        </w:rPr>
      </w:pPr>
      <w:r w:rsidRPr="00504BD4">
        <w:rPr>
          <w:sz w:val="28"/>
          <w:szCs w:val="28"/>
        </w:rPr>
        <w:t xml:space="preserve">Документы отчетности не должны содержать пустых полей. </w:t>
      </w:r>
    </w:p>
    <w:p w:rsidR="00A40C7D" w:rsidRPr="00504BD4" w:rsidRDefault="00A40C7D" w:rsidP="00A40C7D">
      <w:pPr>
        <w:pStyle w:val="a8"/>
        <w:numPr>
          <w:ilvl w:val="0"/>
          <w:numId w:val="5"/>
        </w:numPr>
        <w:tabs>
          <w:tab w:val="left" w:pos="1134"/>
        </w:tabs>
        <w:spacing w:before="0" w:beforeAutospacing="0" w:after="0" w:afterAutospacing="0" w:line="360" w:lineRule="auto"/>
        <w:ind w:left="0" w:firstLine="709"/>
        <w:jc w:val="both"/>
        <w:rPr>
          <w:sz w:val="28"/>
          <w:szCs w:val="28"/>
        </w:rPr>
      </w:pPr>
      <w:r w:rsidRPr="00504BD4">
        <w:rPr>
          <w:sz w:val="28"/>
          <w:szCs w:val="28"/>
        </w:rPr>
        <w:t xml:space="preserve">Не допускаются исправления и помарки. </w:t>
      </w:r>
    </w:p>
    <w:p w:rsidR="00A40C7D" w:rsidRPr="00504BD4" w:rsidRDefault="00A40C7D" w:rsidP="00A40C7D">
      <w:pPr>
        <w:pStyle w:val="a8"/>
        <w:numPr>
          <w:ilvl w:val="0"/>
          <w:numId w:val="5"/>
        </w:numPr>
        <w:tabs>
          <w:tab w:val="left" w:pos="1134"/>
        </w:tabs>
        <w:spacing w:before="0" w:beforeAutospacing="0" w:after="0" w:afterAutospacing="0" w:line="360" w:lineRule="auto"/>
        <w:ind w:left="0" w:firstLine="709"/>
        <w:jc w:val="both"/>
        <w:rPr>
          <w:sz w:val="28"/>
          <w:szCs w:val="28"/>
        </w:rPr>
      </w:pPr>
      <w:r w:rsidRPr="00504BD4">
        <w:rPr>
          <w:sz w:val="28"/>
          <w:szCs w:val="28"/>
        </w:rPr>
        <w:t xml:space="preserve">Показатели, которые вычитаются, или отрицательные величины указываются в круглых скобках. </w:t>
      </w:r>
    </w:p>
    <w:p w:rsidR="00A40C7D" w:rsidRPr="00504BD4" w:rsidRDefault="00A40C7D" w:rsidP="00A40C7D">
      <w:pPr>
        <w:pStyle w:val="a8"/>
        <w:numPr>
          <w:ilvl w:val="0"/>
          <w:numId w:val="5"/>
        </w:numPr>
        <w:tabs>
          <w:tab w:val="left" w:pos="1134"/>
        </w:tabs>
        <w:spacing w:before="0" w:beforeAutospacing="0" w:after="0" w:afterAutospacing="0" w:line="360" w:lineRule="auto"/>
        <w:ind w:left="0" w:firstLine="709"/>
        <w:jc w:val="both"/>
        <w:rPr>
          <w:sz w:val="28"/>
          <w:szCs w:val="28"/>
        </w:rPr>
      </w:pPr>
      <w:r w:rsidRPr="00504BD4">
        <w:rPr>
          <w:sz w:val="28"/>
          <w:szCs w:val="28"/>
        </w:rPr>
        <w:lastRenderedPageBreak/>
        <w:t>Оценка статей отчетов производится согласно правилам, установленным ПБУ. Не допускается зачет активов и пассивов в бухгалтерском балансе.</w:t>
      </w:r>
    </w:p>
    <w:p w:rsidR="00A40C7D" w:rsidRPr="00504BD4" w:rsidRDefault="00A40C7D" w:rsidP="00A40C7D">
      <w:pPr>
        <w:pStyle w:val="a8"/>
        <w:numPr>
          <w:ilvl w:val="0"/>
          <w:numId w:val="5"/>
        </w:numPr>
        <w:tabs>
          <w:tab w:val="left" w:pos="1134"/>
        </w:tabs>
        <w:spacing w:before="0" w:beforeAutospacing="0" w:after="0" w:afterAutospacing="0" w:line="360" w:lineRule="auto"/>
        <w:ind w:left="0" w:firstLine="709"/>
        <w:jc w:val="both"/>
        <w:rPr>
          <w:sz w:val="28"/>
          <w:szCs w:val="28"/>
        </w:rPr>
      </w:pPr>
      <w:r w:rsidRPr="00504BD4">
        <w:rPr>
          <w:sz w:val="28"/>
          <w:szCs w:val="28"/>
        </w:rPr>
        <w:t>Данные должны быть сопоставимы с аналогичными показателями предыдущих годов. Бухгалтерский баланс подписывается руководителем организации.</w:t>
      </w:r>
    </w:p>
    <w:p w:rsidR="00A40C7D" w:rsidRPr="00504BD4" w:rsidRDefault="00A40C7D" w:rsidP="00A40C7D">
      <w:pPr>
        <w:pStyle w:val="a8"/>
        <w:numPr>
          <w:ilvl w:val="0"/>
          <w:numId w:val="5"/>
        </w:numPr>
        <w:tabs>
          <w:tab w:val="left" w:pos="1134"/>
        </w:tabs>
        <w:spacing w:before="0" w:beforeAutospacing="0" w:after="0" w:afterAutospacing="0" w:line="360" w:lineRule="auto"/>
        <w:ind w:left="0" w:firstLine="709"/>
        <w:jc w:val="both"/>
        <w:rPr>
          <w:sz w:val="28"/>
          <w:szCs w:val="28"/>
        </w:rPr>
      </w:pPr>
      <w:r w:rsidRPr="00504BD4">
        <w:rPr>
          <w:sz w:val="28"/>
          <w:szCs w:val="28"/>
        </w:rPr>
        <w:t xml:space="preserve">Бухгалтерский баланс подается организациями ежегодно до 31 марта года, следующего за </w:t>
      </w:r>
      <w:proofErr w:type="gramStart"/>
      <w:r w:rsidRPr="00504BD4">
        <w:rPr>
          <w:sz w:val="28"/>
          <w:szCs w:val="28"/>
        </w:rPr>
        <w:t>отчетным</w:t>
      </w:r>
      <w:proofErr w:type="gramEnd"/>
      <w:r w:rsidRPr="00504BD4">
        <w:rPr>
          <w:sz w:val="28"/>
          <w:szCs w:val="28"/>
        </w:rPr>
        <w:t>.</w:t>
      </w:r>
    </w:p>
    <w:p w:rsidR="00A40C7D" w:rsidRPr="00504BD4" w:rsidRDefault="00A40C7D" w:rsidP="00A40C7D">
      <w:pPr>
        <w:pStyle w:val="a8"/>
        <w:numPr>
          <w:ilvl w:val="0"/>
          <w:numId w:val="5"/>
        </w:numPr>
        <w:tabs>
          <w:tab w:val="left" w:pos="1134"/>
        </w:tabs>
        <w:spacing w:before="0" w:beforeAutospacing="0" w:after="0" w:afterAutospacing="0" w:line="360" w:lineRule="auto"/>
        <w:ind w:left="0" w:firstLine="709"/>
        <w:jc w:val="both"/>
        <w:rPr>
          <w:sz w:val="28"/>
          <w:szCs w:val="28"/>
        </w:rPr>
      </w:pPr>
      <w:r w:rsidRPr="00504BD4">
        <w:rPr>
          <w:sz w:val="28"/>
          <w:szCs w:val="28"/>
        </w:rPr>
        <w:t xml:space="preserve">Подать бухгалтерский баланс можно разными способами: </w:t>
      </w:r>
    </w:p>
    <w:p w:rsidR="00A40C7D" w:rsidRPr="00504BD4" w:rsidRDefault="00A40C7D" w:rsidP="00A40C7D">
      <w:pPr>
        <w:pStyle w:val="a8"/>
        <w:numPr>
          <w:ilvl w:val="0"/>
          <w:numId w:val="5"/>
        </w:numPr>
        <w:tabs>
          <w:tab w:val="left" w:pos="1134"/>
        </w:tabs>
        <w:spacing w:before="0" w:beforeAutospacing="0" w:after="0" w:afterAutospacing="0" w:line="360" w:lineRule="auto"/>
        <w:ind w:left="0" w:firstLine="709"/>
        <w:jc w:val="both"/>
        <w:rPr>
          <w:sz w:val="28"/>
          <w:szCs w:val="28"/>
        </w:rPr>
      </w:pPr>
      <w:r w:rsidRPr="00504BD4">
        <w:rPr>
          <w:sz w:val="28"/>
          <w:szCs w:val="28"/>
        </w:rPr>
        <w:t xml:space="preserve">Непосредственно в ИФНС. Датой подачи в этом случае будет считаться день представления отчетности. </w:t>
      </w:r>
    </w:p>
    <w:p w:rsidR="00A40C7D" w:rsidRPr="00504BD4" w:rsidRDefault="00A40C7D" w:rsidP="00A40C7D">
      <w:pPr>
        <w:pStyle w:val="a8"/>
        <w:numPr>
          <w:ilvl w:val="0"/>
          <w:numId w:val="5"/>
        </w:numPr>
        <w:tabs>
          <w:tab w:val="left" w:pos="1134"/>
        </w:tabs>
        <w:spacing w:before="0" w:beforeAutospacing="0" w:after="0" w:afterAutospacing="0" w:line="360" w:lineRule="auto"/>
        <w:ind w:left="0" w:firstLine="709"/>
        <w:jc w:val="both"/>
        <w:rPr>
          <w:sz w:val="28"/>
          <w:szCs w:val="28"/>
        </w:rPr>
      </w:pPr>
      <w:r w:rsidRPr="00504BD4">
        <w:rPr>
          <w:sz w:val="28"/>
          <w:szCs w:val="28"/>
        </w:rPr>
        <w:t>По почте. В этом случае день сдачи отчетности — дата почтового отправления (обычно это ценное письмо с описью).</w:t>
      </w:r>
    </w:p>
    <w:p w:rsidR="00A40C7D" w:rsidRPr="00791346" w:rsidRDefault="00A40C7D" w:rsidP="00A40C7D">
      <w:pPr>
        <w:pStyle w:val="a8"/>
        <w:numPr>
          <w:ilvl w:val="0"/>
          <w:numId w:val="5"/>
        </w:numPr>
        <w:tabs>
          <w:tab w:val="left" w:pos="1134"/>
        </w:tabs>
        <w:spacing w:before="0" w:beforeAutospacing="0" w:after="0" w:afterAutospacing="0" w:line="360" w:lineRule="auto"/>
        <w:ind w:left="0" w:firstLine="709"/>
        <w:jc w:val="both"/>
        <w:textAlignment w:val="baseline"/>
        <w:rPr>
          <w:sz w:val="28"/>
          <w:szCs w:val="28"/>
        </w:rPr>
      </w:pPr>
      <w:r w:rsidRPr="00504BD4">
        <w:rPr>
          <w:sz w:val="28"/>
          <w:szCs w:val="28"/>
        </w:rPr>
        <w:t>В электронной форме по ТКС. Днем подачи будет считаться дата, указанная в подтверждении отправки</w:t>
      </w:r>
      <w:r w:rsidRPr="00233057">
        <w:rPr>
          <w:rFonts w:ascii="&amp;quot" w:hAnsi="&amp;quot"/>
          <w:sz w:val="28"/>
          <w:szCs w:val="28"/>
        </w:rPr>
        <w:t>[</w:t>
      </w:r>
      <w:r w:rsidR="00791346" w:rsidRPr="00791346">
        <w:rPr>
          <w:sz w:val="28"/>
          <w:szCs w:val="28"/>
        </w:rPr>
        <w:t>1</w:t>
      </w:r>
      <w:r w:rsidRPr="00791346">
        <w:rPr>
          <w:sz w:val="28"/>
          <w:szCs w:val="28"/>
        </w:rPr>
        <w:t>8, с. 101].</w:t>
      </w:r>
    </w:p>
    <w:bookmarkEnd w:id="13"/>
    <w:p w:rsidR="00A40C7D" w:rsidRDefault="00A40C7D" w:rsidP="00A40C7D">
      <w:pPr>
        <w:tabs>
          <w:tab w:val="left" w:pos="1134"/>
        </w:tabs>
        <w:spacing w:after="0" w:line="360" w:lineRule="auto"/>
        <w:ind w:firstLine="709"/>
        <w:jc w:val="both"/>
        <w:textAlignment w:val="baseline"/>
        <w:rPr>
          <w:rFonts w:eastAsia="Times New Roman" w:cs="Times New Roman"/>
          <w:sz w:val="28"/>
          <w:szCs w:val="28"/>
          <w:bdr w:val="none" w:sz="0" w:space="0" w:color="auto" w:frame="1"/>
          <w:lang w:eastAsia="ru-RU"/>
        </w:rPr>
      </w:pPr>
      <w:r w:rsidRPr="00357DDD">
        <w:rPr>
          <w:rFonts w:eastAsia="Times New Roman" w:cs="Times New Roman"/>
          <w:sz w:val="28"/>
          <w:szCs w:val="28"/>
          <w:lang w:eastAsia="ru-RU"/>
        </w:rPr>
        <w:t xml:space="preserve">Таким образом, анализ </w:t>
      </w:r>
      <w:r>
        <w:rPr>
          <w:rFonts w:eastAsia="Times New Roman" w:cs="Times New Roman"/>
          <w:sz w:val="28"/>
          <w:szCs w:val="28"/>
          <w:lang w:eastAsia="ru-RU"/>
        </w:rPr>
        <w:t>бухгалтерского баланса</w:t>
      </w:r>
      <w:r w:rsidRPr="00357DDD">
        <w:rPr>
          <w:rFonts w:eastAsia="Times New Roman" w:cs="Times New Roman"/>
          <w:sz w:val="28"/>
          <w:szCs w:val="28"/>
          <w:lang w:eastAsia="ru-RU"/>
        </w:rPr>
        <w:t xml:space="preserve"> с помощью различных методов позволяет понять причины достигнутых успехов, а также недостатков в работе предприятия, наметить пути совершенствования деятельности компании, спрогнозировать оптимальные условия ведения бизнеса, разработать необходимые управленческие решения по улучшению деятельности компании в обозримом будущем.</w:t>
      </w:r>
    </w:p>
    <w:p w:rsidR="00A40C7D" w:rsidRDefault="00A40C7D" w:rsidP="00A40C7D">
      <w:pPr>
        <w:rPr>
          <w:rFonts w:eastAsia="Times New Roman" w:cs="Times New Roman"/>
          <w:sz w:val="28"/>
          <w:szCs w:val="28"/>
          <w:bdr w:val="none" w:sz="0" w:space="0" w:color="auto" w:frame="1"/>
          <w:lang w:eastAsia="ru-RU"/>
        </w:rPr>
      </w:pPr>
      <w:r>
        <w:rPr>
          <w:rFonts w:eastAsia="Times New Roman" w:cs="Times New Roman"/>
          <w:sz w:val="28"/>
          <w:szCs w:val="28"/>
          <w:bdr w:val="none" w:sz="0" w:space="0" w:color="auto" w:frame="1"/>
          <w:lang w:eastAsia="ru-RU"/>
        </w:rPr>
        <w:br w:type="page"/>
      </w:r>
    </w:p>
    <w:p w:rsidR="00F77C14" w:rsidRPr="00F77C14" w:rsidRDefault="00F77C14" w:rsidP="00205CDE">
      <w:pPr>
        <w:pStyle w:val="1"/>
        <w:numPr>
          <w:ilvl w:val="0"/>
          <w:numId w:val="1"/>
        </w:numPr>
        <w:spacing w:before="0"/>
        <w:ind w:left="0" w:firstLine="0"/>
        <w:jc w:val="center"/>
        <w:rPr>
          <w:rFonts w:ascii="Times New Roman" w:hAnsi="Times New Roman" w:cs="Times New Roman"/>
          <w:color w:val="auto"/>
        </w:rPr>
      </w:pPr>
      <w:bookmarkStart w:id="16" w:name="_Toc1900769"/>
      <w:bookmarkStart w:id="17" w:name="_Toc1998830"/>
      <w:r w:rsidRPr="00F77C14">
        <w:rPr>
          <w:rFonts w:ascii="Times New Roman" w:hAnsi="Times New Roman" w:cs="Times New Roman"/>
          <w:color w:val="auto"/>
        </w:rPr>
        <w:lastRenderedPageBreak/>
        <w:t>А</w:t>
      </w:r>
      <w:bookmarkEnd w:id="16"/>
      <w:bookmarkEnd w:id="17"/>
      <w:r w:rsidR="002E1A34">
        <w:rPr>
          <w:rFonts w:ascii="Times New Roman" w:hAnsi="Times New Roman" w:cs="Times New Roman"/>
          <w:color w:val="auto"/>
        </w:rPr>
        <w:t xml:space="preserve">НАЛИЗ СТРУКТУРЫ, СОДЕРЖАНИЯ БУХГАЛТЕРСКОГО БАЛАНСА НА ПРИМЕРЕ ООО </w:t>
      </w:r>
      <w:r w:rsidR="002E1A34" w:rsidRPr="00F77C14">
        <w:rPr>
          <w:rFonts w:ascii="Times New Roman" w:hAnsi="Times New Roman" w:cs="Times New Roman"/>
          <w:color w:val="auto"/>
        </w:rPr>
        <w:t>«</w:t>
      </w:r>
      <w:r w:rsidR="002E1A34">
        <w:rPr>
          <w:rFonts w:ascii="Times New Roman" w:hAnsi="Times New Roman" w:cs="Times New Roman"/>
          <w:color w:val="auto"/>
        </w:rPr>
        <w:t>ЮРАЛС КЭПИТАЛ</w:t>
      </w:r>
      <w:r w:rsidR="002E1A34" w:rsidRPr="00F77C14">
        <w:rPr>
          <w:rFonts w:ascii="Times New Roman" w:hAnsi="Times New Roman" w:cs="Times New Roman"/>
          <w:color w:val="auto"/>
        </w:rPr>
        <w:t>»</w:t>
      </w:r>
    </w:p>
    <w:p w:rsidR="00F77C14" w:rsidRPr="00F77C14" w:rsidRDefault="00F77C14" w:rsidP="009B7C54">
      <w:pPr>
        <w:pStyle w:val="1"/>
        <w:spacing w:before="0" w:line="240" w:lineRule="auto"/>
        <w:jc w:val="center"/>
        <w:rPr>
          <w:rFonts w:ascii="Times New Roman" w:hAnsi="Times New Roman" w:cs="Times New Roman"/>
          <w:color w:val="auto"/>
        </w:rPr>
      </w:pPr>
    </w:p>
    <w:p w:rsidR="00F77C14" w:rsidRPr="00F77C14" w:rsidRDefault="00F77C14" w:rsidP="00205CDE">
      <w:pPr>
        <w:pStyle w:val="1"/>
        <w:numPr>
          <w:ilvl w:val="1"/>
          <w:numId w:val="1"/>
        </w:numPr>
        <w:spacing w:before="0"/>
        <w:ind w:left="0" w:firstLine="0"/>
        <w:jc w:val="center"/>
        <w:rPr>
          <w:rFonts w:ascii="Times New Roman" w:hAnsi="Times New Roman" w:cs="Times New Roman"/>
          <w:color w:val="auto"/>
        </w:rPr>
      </w:pPr>
      <w:bookmarkStart w:id="18" w:name="_Toc1900770"/>
      <w:bookmarkStart w:id="19" w:name="_Toc1998831"/>
      <w:r w:rsidRPr="00F77C14">
        <w:rPr>
          <w:rFonts w:ascii="Times New Roman" w:hAnsi="Times New Roman" w:cs="Times New Roman"/>
          <w:color w:val="auto"/>
        </w:rPr>
        <w:t>Организационно–экономическая характеристик</w:t>
      </w:r>
      <w:proofErr w:type="gramStart"/>
      <w:r w:rsidRPr="00F77C14">
        <w:rPr>
          <w:rFonts w:ascii="Times New Roman" w:hAnsi="Times New Roman" w:cs="Times New Roman"/>
          <w:color w:val="auto"/>
        </w:rPr>
        <w:t xml:space="preserve">а </w:t>
      </w:r>
      <w:bookmarkEnd w:id="18"/>
      <w:r w:rsidRPr="00F77C14">
        <w:rPr>
          <w:rFonts w:ascii="Times New Roman" w:hAnsi="Times New Roman" w:cs="Times New Roman"/>
          <w:color w:val="auto"/>
        </w:rPr>
        <w:t>ООО</w:t>
      </w:r>
      <w:proofErr w:type="gramEnd"/>
      <w:r w:rsidRPr="00F77C14">
        <w:rPr>
          <w:rFonts w:ascii="Times New Roman" w:hAnsi="Times New Roman" w:cs="Times New Roman"/>
          <w:color w:val="auto"/>
        </w:rPr>
        <w:t xml:space="preserve"> «</w:t>
      </w:r>
      <w:r w:rsidR="00591B12">
        <w:rPr>
          <w:rFonts w:ascii="Times New Roman" w:hAnsi="Times New Roman" w:cs="Times New Roman"/>
          <w:color w:val="auto"/>
        </w:rPr>
        <w:t>Юралс Кэпитал</w:t>
      </w:r>
      <w:r w:rsidRPr="00F77C14">
        <w:rPr>
          <w:rFonts w:ascii="Times New Roman" w:hAnsi="Times New Roman" w:cs="Times New Roman"/>
          <w:color w:val="auto"/>
        </w:rPr>
        <w:t>»</w:t>
      </w:r>
      <w:bookmarkEnd w:id="19"/>
    </w:p>
    <w:p w:rsidR="00F77C14" w:rsidRDefault="00F77C14" w:rsidP="009B7C54">
      <w:pPr>
        <w:pStyle w:val="1"/>
        <w:spacing w:before="0" w:line="360" w:lineRule="auto"/>
        <w:jc w:val="center"/>
      </w:pPr>
    </w:p>
    <w:p w:rsidR="00F77C14" w:rsidRPr="00F77C14" w:rsidRDefault="00591B12" w:rsidP="00F77C14">
      <w:pPr>
        <w:spacing w:after="0" w:line="360" w:lineRule="auto"/>
        <w:ind w:firstLine="709"/>
        <w:jc w:val="both"/>
        <w:rPr>
          <w:rFonts w:cs="Times New Roman"/>
          <w:sz w:val="28"/>
          <w:szCs w:val="28"/>
        </w:rPr>
      </w:pPr>
      <w:r>
        <w:rPr>
          <w:rFonts w:cs="Times New Roman"/>
          <w:color w:val="000000"/>
          <w:sz w:val="28"/>
          <w:szCs w:val="28"/>
        </w:rPr>
        <w:t>Юридический адрес 121374, город  Москва, Можайское шоссе, дом 2, офис 3Г</w:t>
      </w:r>
      <w:r w:rsidR="00F77C14" w:rsidRPr="00F77C14">
        <w:rPr>
          <w:rFonts w:cs="Times New Roman"/>
          <w:sz w:val="28"/>
          <w:szCs w:val="28"/>
        </w:rPr>
        <w:t xml:space="preserve">. </w:t>
      </w:r>
    </w:p>
    <w:p w:rsidR="00F77C14" w:rsidRPr="00F77C14" w:rsidRDefault="00F77C14" w:rsidP="00F77C14">
      <w:pPr>
        <w:shd w:val="clear" w:color="auto" w:fill="FFFFFF"/>
        <w:tabs>
          <w:tab w:val="left" w:pos="993"/>
        </w:tabs>
        <w:spacing w:after="0" w:line="360" w:lineRule="auto"/>
        <w:ind w:firstLine="709"/>
        <w:jc w:val="both"/>
        <w:rPr>
          <w:rFonts w:cs="Times New Roman"/>
          <w:sz w:val="28"/>
          <w:szCs w:val="28"/>
        </w:rPr>
      </w:pPr>
      <w:r w:rsidRPr="00F77C14">
        <w:rPr>
          <w:rFonts w:eastAsia="Times New Roman" w:cs="Times New Roman"/>
          <w:sz w:val="28"/>
          <w:szCs w:val="28"/>
        </w:rPr>
        <w:t xml:space="preserve">Уставный капитал </w:t>
      </w:r>
      <w:r w:rsidRPr="00F77C14">
        <w:rPr>
          <w:rFonts w:cs="Times New Roman"/>
          <w:color w:val="000000"/>
          <w:sz w:val="28"/>
          <w:szCs w:val="28"/>
        </w:rPr>
        <w:t>ООО «</w:t>
      </w:r>
      <w:r w:rsidR="00591B12">
        <w:rPr>
          <w:rFonts w:cs="Times New Roman"/>
          <w:color w:val="000000"/>
          <w:sz w:val="28"/>
          <w:szCs w:val="28"/>
        </w:rPr>
        <w:t>Юралс Кэпитал</w:t>
      </w:r>
      <w:r w:rsidRPr="00F77C14">
        <w:rPr>
          <w:rFonts w:cs="Times New Roman"/>
          <w:color w:val="000000"/>
          <w:sz w:val="28"/>
          <w:szCs w:val="28"/>
        </w:rPr>
        <w:t>»</w:t>
      </w:r>
      <w:r w:rsidRPr="00F77C14">
        <w:rPr>
          <w:rFonts w:cs="Times New Roman"/>
          <w:sz w:val="28"/>
          <w:szCs w:val="28"/>
        </w:rPr>
        <w:t xml:space="preserve"> – 40 000 руб.</w:t>
      </w:r>
    </w:p>
    <w:p w:rsidR="00F77C14" w:rsidRPr="00F77C14" w:rsidRDefault="00F77C14" w:rsidP="00F77C14">
      <w:pPr>
        <w:spacing w:after="0" w:line="360" w:lineRule="auto"/>
        <w:ind w:firstLine="709"/>
        <w:jc w:val="both"/>
        <w:rPr>
          <w:rFonts w:cs="Times New Roman"/>
          <w:sz w:val="28"/>
          <w:szCs w:val="28"/>
        </w:rPr>
      </w:pPr>
      <w:r w:rsidRPr="00F77C14">
        <w:rPr>
          <w:rFonts w:cs="Times New Roman"/>
          <w:sz w:val="28"/>
          <w:szCs w:val="28"/>
        </w:rPr>
        <w:t>Юридический адрес</w:t>
      </w:r>
      <w:r w:rsidR="00591B12">
        <w:rPr>
          <w:rFonts w:cs="Times New Roman"/>
          <w:sz w:val="28"/>
          <w:szCs w:val="28"/>
        </w:rPr>
        <w:t>/фактический филиал</w:t>
      </w:r>
      <w:r w:rsidRPr="00F77C14">
        <w:rPr>
          <w:rFonts w:cs="Times New Roman"/>
          <w:sz w:val="28"/>
          <w:szCs w:val="28"/>
        </w:rPr>
        <w:t xml:space="preserve"> </w:t>
      </w:r>
      <w:r w:rsidRPr="00F77C14">
        <w:rPr>
          <w:rFonts w:cs="Times New Roman"/>
          <w:color w:val="000000"/>
          <w:sz w:val="28"/>
          <w:szCs w:val="28"/>
        </w:rPr>
        <w:t>ООО «</w:t>
      </w:r>
      <w:r w:rsidR="00591B12">
        <w:rPr>
          <w:rFonts w:cs="Times New Roman"/>
          <w:color w:val="000000"/>
          <w:sz w:val="28"/>
          <w:szCs w:val="28"/>
        </w:rPr>
        <w:t>Юралс Кэпитал</w:t>
      </w:r>
      <w:r w:rsidRPr="00F77C14">
        <w:rPr>
          <w:rFonts w:cs="Times New Roman"/>
          <w:color w:val="000000"/>
          <w:sz w:val="28"/>
          <w:szCs w:val="28"/>
        </w:rPr>
        <w:t>»</w:t>
      </w:r>
      <w:r w:rsidRPr="00F77C14">
        <w:rPr>
          <w:rFonts w:cs="Times New Roman"/>
          <w:sz w:val="28"/>
          <w:szCs w:val="28"/>
        </w:rPr>
        <w:t xml:space="preserve"> – </w:t>
      </w:r>
      <w:r w:rsidRPr="00F77C14">
        <w:rPr>
          <w:rFonts w:cs="Times New Roman"/>
          <w:color w:val="000000"/>
          <w:sz w:val="28"/>
          <w:szCs w:val="28"/>
          <w:shd w:val="clear" w:color="auto" w:fill="FFFFFF"/>
        </w:rPr>
        <w:t>628600, Ханты-Мансийский Автономный окр</w:t>
      </w:r>
      <w:r w:rsidR="00591B12">
        <w:rPr>
          <w:rFonts w:cs="Times New Roman"/>
          <w:color w:val="000000"/>
          <w:sz w:val="28"/>
          <w:szCs w:val="28"/>
          <w:shd w:val="clear" w:color="auto" w:fill="FFFFFF"/>
        </w:rPr>
        <w:t>уг - Югра, город Нижневартовск,</w:t>
      </w:r>
      <w:r w:rsidRPr="00F77C14">
        <w:rPr>
          <w:rFonts w:cs="Times New Roman"/>
          <w:color w:val="000000"/>
          <w:sz w:val="28"/>
          <w:szCs w:val="28"/>
          <w:shd w:val="clear" w:color="auto" w:fill="FFFFFF"/>
        </w:rPr>
        <w:t xml:space="preserve"> улица</w:t>
      </w:r>
      <w:r w:rsidR="00591B12">
        <w:rPr>
          <w:rFonts w:cs="Times New Roman"/>
          <w:color w:val="000000"/>
          <w:sz w:val="28"/>
          <w:szCs w:val="28"/>
          <w:shd w:val="clear" w:color="auto" w:fill="FFFFFF"/>
        </w:rPr>
        <w:t xml:space="preserve"> Мира, дом 4</w:t>
      </w:r>
      <w:r w:rsidRPr="00F77C14">
        <w:rPr>
          <w:rFonts w:cs="Times New Roman"/>
          <w:color w:val="000000"/>
          <w:sz w:val="28"/>
          <w:szCs w:val="28"/>
          <w:shd w:val="clear" w:color="auto" w:fill="FFFFFF"/>
        </w:rPr>
        <w:t xml:space="preserve">6, офис </w:t>
      </w:r>
      <w:r w:rsidR="00591B12">
        <w:rPr>
          <w:rFonts w:cs="Times New Roman"/>
          <w:color w:val="000000"/>
          <w:sz w:val="28"/>
          <w:szCs w:val="28"/>
          <w:shd w:val="clear" w:color="auto" w:fill="FFFFFF"/>
        </w:rPr>
        <w:t>605</w:t>
      </w:r>
      <w:r w:rsidRPr="00F77C14">
        <w:rPr>
          <w:rFonts w:cs="Times New Roman"/>
          <w:sz w:val="28"/>
          <w:szCs w:val="28"/>
        </w:rPr>
        <w:t xml:space="preserve">. </w:t>
      </w:r>
    </w:p>
    <w:p w:rsidR="00F77C14" w:rsidRPr="00F77C14" w:rsidRDefault="00F77C14" w:rsidP="00F77C14">
      <w:pPr>
        <w:spacing w:after="0" w:line="360" w:lineRule="auto"/>
        <w:ind w:firstLine="709"/>
        <w:jc w:val="both"/>
        <w:rPr>
          <w:rFonts w:cs="Times New Roman"/>
          <w:sz w:val="28"/>
          <w:szCs w:val="28"/>
        </w:rPr>
      </w:pPr>
      <w:r w:rsidRPr="00F77C14">
        <w:rPr>
          <w:rFonts w:cs="Times New Roman"/>
          <w:bCs/>
          <w:sz w:val="28"/>
          <w:szCs w:val="28"/>
        </w:rPr>
        <w:t>Основной вид деятельност</w:t>
      </w:r>
      <w:proofErr w:type="gramStart"/>
      <w:r w:rsidRPr="00F77C14">
        <w:rPr>
          <w:rFonts w:cs="Times New Roman"/>
          <w:bCs/>
          <w:sz w:val="28"/>
          <w:szCs w:val="28"/>
        </w:rPr>
        <w:t xml:space="preserve">и </w:t>
      </w:r>
      <w:r w:rsidRPr="00F77C14">
        <w:rPr>
          <w:rFonts w:cs="Times New Roman"/>
          <w:color w:val="000000"/>
          <w:sz w:val="28"/>
          <w:szCs w:val="28"/>
        </w:rPr>
        <w:t>ООО</w:t>
      </w:r>
      <w:proofErr w:type="gramEnd"/>
      <w:r w:rsidRPr="00F77C14">
        <w:rPr>
          <w:rFonts w:cs="Times New Roman"/>
          <w:color w:val="000000"/>
          <w:sz w:val="28"/>
          <w:szCs w:val="28"/>
        </w:rPr>
        <w:t xml:space="preserve"> «</w:t>
      </w:r>
      <w:r w:rsidR="00591B12">
        <w:rPr>
          <w:rFonts w:cs="Times New Roman"/>
          <w:color w:val="000000"/>
          <w:sz w:val="28"/>
          <w:szCs w:val="28"/>
        </w:rPr>
        <w:t>Юралс Кэпитал</w:t>
      </w:r>
      <w:r w:rsidRPr="00F77C14">
        <w:rPr>
          <w:rFonts w:cs="Times New Roman"/>
          <w:color w:val="000000"/>
          <w:sz w:val="28"/>
          <w:szCs w:val="28"/>
        </w:rPr>
        <w:t>»</w:t>
      </w:r>
      <w:r w:rsidRPr="00F77C14">
        <w:rPr>
          <w:rFonts w:cs="Times New Roman"/>
          <w:sz w:val="28"/>
          <w:szCs w:val="28"/>
        </w:rPr>
        <w:t>:</w:t>
      </w:r>
    </w:p>
    <w:p w:rsidR="00F77C14" w:rsidRPr="00F77C14" w:rsidRDefault="00F77C14" w:rsidP="00F77C14">
      <w:pPr>
        <w:spacing w:after="0" w:line="360" w:lineRule="auto"/>
        <w:ind w:firstLine="709"/>
        <w:jc w:val="both"/>
        <w:rPr>
          <w:rFonts w:cs="Times New Roman"/>
          <w:sz w:val="28"/>
          <w:szCs w:val="28"/>
        </w:rPr>
      </w:pPr>
      <w:r w:rsidRPr="00F77C14">
        <w:rPr>
          <w:rFonts w:cs="Times New Roman"/>
          <w:sz w:val="28"/>
          <w:szCs w:val="28"/>
        </w:rPr>
        <w:t xml:space="preserve">46.71 </w:t>
      </w:r>
      <w:hyperlink r:id="rId26" w:history="1">
        <w:r w:rsidRPr="00F77C14">
          <w:rPr>
            <w:rStyle w:val="ae"/>
            <w:rFonts w:cs="Times New Roman"/>
            <w:color w:val="auto"/>
            <w:sz w:val="28"/>
            <w:szCs w:val="28"/>
            <w:u w:val="none"/>
          </w:rPr>
          <w:t>Торговля оптовая твердым, жидким и газообразным топливом и подобными продуктами</w:t>
        </w:r>
      </w:hyperlink>
      <w:r w:rsidRPr="00F77C14">
        <w:rPr>
          <w:rFonts w:cs="Times New Roman"/>
          <w:sz w:val="28"/>
          <w:szCs w:val="28"/>
        </w:rPr>
        <w:t>.</w:t>
      </w:r>
    </w:p>
    <w:p w:rsidR="00F77C14" w:rsidRPr="00F77C14" w:rsidRDefault="00F77C14" w:rsidP="00F77C14">
      <w:pPr>
        <w:spacing w:after="0" w:line="360" w:lineRule="auto"/>
        <w:ind w:firstLine="709"/>
        <w:jc w:val="both"/>
        <w:rPr>
          <w:rFonts w:cs="Times New Roman"/>
          <w:sz w:val="28"/>
          <w:szCs w:val="28"/>
        </w:rPr>
      </w:pPr>
      <w:r w:rsidRPr="00F77C14">
        <w:rPr>
          <w:rFonts w:cs="Times New Roman"/>
          <w:bCs/>
          <w:sz w:val="28"/>
          <w:szCs w:val="28"/>
        </w:rPr>
        <w:t>Дополнительные виды деятельност</w:t>
      </w:r>
      <w:proofErr w:type="gramStart"/>
      <w:r w:rsidRPr="00F77C14">
        <w:rPr>
          <w:rFonts w:cs="Times New Roman"/>
          <w:bCs/>
          <w:sz w:val="28"/>
          <w:szCs w:val="28"/>
        </w:rPr>
        <w:t xml:space="preserve">и </w:t>
      </w:r>
      <w:r w:rsidRPr="00F77C14">
        <w:rPr>
          <w:rFonts w:cs="Times New Roman"/>
          <w:color w:val="000000"/>
          <w:sz w:val="28"/>
          <w:szCs w:val="28"/>
        </w:rPr>
        <w:t>ООО</w:t>
      </w:r>
      <w:proofErr w:type="gramEnd"/>
      <w:r w:rsidRPr="00F77C14">
        <w:rPr>
          <w:rFonts w:cs="Times New Roman"/>
          <w:color w:val="000000"/>
          <w:sz w:val="28"/>
          <w:szCs w:val="28"/>
        </w:rPr>
        <w:t xml:space="preserve"> «</w:t>
      </w:r>
      <w:r w:rsidR="00591B12">
        <w:rPr>
          <w:rFonts w:cs="Times New Roman"/>
          <w:color w:val="000000"/>
          <w:sz w:val="28"/>
          <w:szCs w:val="28"/>
        </w:rPr>
        <w:t>Юралс Кэпитал</w:t>
      </w:r>
      <w:r w:rsidRPr="00F77C14">
        <w:rPr>
          <w:rFonts w:cs="Times New Roman"/>
          <w:color w:val="000000"/>
          <w:sz w:val="28"/>
          <w:szCs w:val="28"/>
        </w:rPr>
        <w:t>»</w:t>
      </w:r>
      <w:r w:rsidRPr="00F77C14">
        <w:rPr>
          <w:rFonts w:cs="Times New Roman"/>
          <w:sz w:val="28"/>
          <w:szCs w:val="28"/>
        </w:rPr>
        <w:t>:</w:t>
      </w:r>
    </w:p>
    <w:p w:rsidR="00F77C14" w:rsidRPr="00F77C14" w:rsidRDefault="00F77C14" w:rsidP="00F77C14">
      <w:pPr>
        <w:spacing w:after="0" w:line="360" w:lineRule="auto"/>
        <w:ind w:firstLine="709"/>
        <w:jc w:val="both"/>
        <w:rPr>
          <w:rFonts w:cs="Times New Roman"/>
          <w:sz w:val="28"/>
          <w:szCs w:val="28"/>
        </w:rPr>
      </w:pPr>
      <w:r w:rsidRPr="00F77C14">
        <w:rPr>
          <w:rFonts w:cs="Times New Roman"/>
          <w:sz w:val="28"/>
          <w:szCs w:val="28"/>
        </w:rPr>
        <w:t>52.24  Транспортная обработка грузов.</w:t>
      </w:r>
    </w:p>
    <w:p w:rsidR="00F77C14" w:rsidRPr="00F77C14" w:rsidRDefault="00F77C14" w:rsidP="00F77C14">
      <w:pPr>
        <w:spacing w:after="0" w:line="360" w:lineRule="auto"/>
        <w:ind w:firstLine="709"/>
        <w:jc w:val="both"/>
        <w:rPr>
          <w:rFonts w:cs="Times New Roman"/>
          <w:sz w:val="28"/>
          <w:szCs w:val="28"/>
        </w:rPr>
      </w:pPr>
      <w:r w:rsidRPr="00F77C14">
        <w:rPr>
          <w:rFonts w:cs="Times New Roman"/>
          <w:sz w:val="28"/>
          <w:szCs w:val="28"/>
        </w:rPr>
        <w:t>77.11  Аренда и лизинг легковых автомобилей и легких автотранспортных средств.</w:t>
      </w:r>
    </w:p>
    <w:p w:rsidR="000000BE" w:rsidRDefault="00F77C14" w:rsidP="000000BE">
      <w:pPr>
        <w:spacing w:after="0" w:line="360" w:lineRule="auto"/>
        <w:ind w:firstLine="709"/>
        <w:jc w:val="both"/>
        <w:rPr>
          <w:rFonts w:cs="Times New Roman"/>
          <w:sz w:val="28"/>
          <w:szCs w:val="28"/>
        </w:rPr>
      </w:pPr>
      <w:r w:rsidRPr="00F77C14">
        <w:rPr>
          <w:rFonts w:cs="Times New Roman"/>
          <w:sz w:val="28"/>
          <w:szCs w:val="28"/>
        </w:rPr>
        <w:t>68.20.2  Аренда и управление собственным или арендованным нежилым недвижимым имуществом.</w:t>
      </w:r>
    </w:p>
    <w:p w:rsidR="00F77C14" w:rsidRPr="000000BE" w:rsidRDefault="00D73E15" w:rsidP="000000BE">
      <w:pPr>
        <w:spacing w:after="0" w:line="360" w:lineRule="auto"/>
        <w:ind w:firstLine="709"/>
        <w:jc w:val="both"/>
        <w:rPr>
          <w:rFonts w:cs="Times New Roman"/>
          <w:sz w:val="28"/>
          <w:szCs w:val="28"/>
        </w:rPr>
      </w:pPr>
      <w:r>
        <w:rPr>
          <w:rFonts w:eastAsia="Arial Unicode MS" w:cs="Times New Roman"/>
          <w:noProof/>
          <w:color w:val="000000"/>
          <w:sz w:val="28"/>
          <w:szCs w:val="28"/>
          <w:lang w:eastAsia="ru-RU"/>
        </w:rPr>
        <w:pict>
          <v:rect id="_x0000_s1037" style="position:absolute;left:0;text-align:left;margin-left:143.55pt;margin-top:23pt;width:160.35pt;height:36pt;z-index:251671552;mso-position-horizontal-relative:margin">
            <v:textbox style="mso-next-textbox:#_x0000_s1037">
              <w:txbxContent>
                <w:p w:rsidR="00D73E15" w:rsidRDefault="00D73E15" w:rsidP="007812D5">
                  <w:pPr>
                    <w:jc w:val="center"/>
                  </w:pPr>
                  <w:r>
                    <w:t>Генеральный директор головного управления</w:t>
                  </w:r>
                </w:p>
              </w:txbxContent>
            </v:textbox>
            <w10:wrap anchorx="margin"/>
          </v:rect>
        </w:pict>
      </w:r>
    </w:p>
    <w:p w:rsidR="009B7B17" w:rsidRDefault="009B7B17" w:rsidP="00F77C14">
      <w:pPr>
        <w:widowControl w:val="0"/>
        <w:autoSpaceDE w:val="0"/>
        <w:autoSpaceDN w:val="0"/>
        <w:adjustRightInd w:val="0"/>
        <w:spacing w:after="0" w:line="360" w:lineRule="auto"/>
        <w:ind w:firstLine="709"/>
        <w:contextualSpacing/>
        <w:jc w:val="both"/>
        <w:rPr>
          <w:rFonts w:eastAsia="Arial Unicode MS" w:cs="Times New Roman"/>
          <w:noProof/>
          <w:color w:val="000000"/>
          <w:sz w:val="28"/>
          <w:szCs w:val="28"/>
        </w:rPr>
      </w:pPr>
    </w:p>
    <w:p w:rsidR="009B7B17" w:rsidRDefault="00D73E15" w:rsidP="00F77C14">
      <w:pPr>
        <w:widowControl w:val="0"/>
        <w:autoSpaceDE w:val="0"/>
        <w:autoSpaceDN w:val="0"/>
        <w:adjustRightInd w:val="0"/>
        <w:spacing w:after="0" w:line="360" w:lineRule="auto"/>
        <w:ind w:firstLine="709"/>
        <w:contextualSpacing/>
        <w:jc w:val="both"/>
        <w:rPr>
          <w:rFonts w:eastAsia="Arial Unicode MS" w:cs="Times New Roman"/>
          <w:noProof/>
          <w:color w:val="000000"/>
          <w:sz w:val="28"/>
          <w:szCs w:val="28"/>
        </w:rPr>
      </w:pPr>
      <w:r>
        <w:rPr>
          <w:rFonts w:eastAsia="Arial Unicode MS" w:cs="Times New Roman"/>
          <w:noProof/>
          <w:color w:val="000000"/>
          <w:sz w:val="28"/>
          <w:szCs w:val="28"/>
          <w:lang w:eastAsia="ru-RU"/>
        </w:rPr>
        <w:pict>
          <v:rect id="Прямоугольник 37" o:spid="_x0000_s1035" style="position:absolute;left:0;text-align:left;margin-left:99.45pt;margin-top:22.85pt;width:247.5pt;height:3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">
            <v:textbox>
              <w:txbxContent>
                <w:p w:rsidR="00D73E15" w:rsidRPr="00F77C14" w:rsidRDefault="00D73E15" w:rsidP="00F77C14">
                  <w:pPr>
                    <w:jc w:val="center"/>
                    <w:rPr>
                      <w:rFonts w:cs="Times New Roman"/>
                    </w:rPr>
                  </w:pPr>
                  <w:r>
                    <w:rPr>
                      <w:rFonts w:cs="Times New Roman"/>
                    </w:rPr>
                    <w:t>Д</w:t>
                  </w:r>
                  <w:r w:rsidRPr="00F77C14">
                    <w:rPr>
                      <w:rFonts w:cs="Times New Roman"/>
                    </w:rPr>
                    <w:t>иректор</w:t>
                  </w:r>
                  <w:r>
                    <w:rPr>
                      <w:rFonts w:cs="Times New Roman"/>
                    </w:rPr>
                    <w:t xml:space="preserve"> филиала</w:t>
                  </w:r>
                </w:p>
              </w:txbxContent>
            </v:textbox>
          </v:rect>
        </w:pict>
      </w:r>
      <w:r>
        <w:rPr>
          <w:rFonts w:eastAsia="Arial Unicode MS" w:cs="Times New Roman"/>
          <w:noProof/>
          <w:color w:val="000000"/>
          <w:sz w:val="28"/>
          <w:szCs w:val="28"/>
          <w:lang w:eastAsia="ru-RU"/>
        </w:rPr>
        <w:pict>
          <v:shapetype id="_x0000_t32" coordsize="21600,21600" o:spt="32" o:oned="t" path="m,l21600,21600e" filled="f">
            <v:path arrowok="t" fillok="f" o:connecttype="none"/>
            <o:lock v:ext="edit" shapetype="t"/>
          </v:shapetype>
          <v:shape id="_x0000_s1038" type="#_x0000_t32" style="position:absolute;left:0;text-align:left;margin-left:226.7pt;margin-top:10.7pt;width:0;height:12.15pt;z-index:251672576" o:connectortype="straight"/>
        </w:pict>
      </w:r>
    </w:p>
    <w:p w:rsidR="00F77C14" w:rsidRPr="007A65AF" w:rsidRDefault="00F77C14" w:rsidP="00F77C14">
      <w:pPr>
        <w:widowControl w:val="0"/>
        <w:autoSpaceDE w:val="0"/>
        <w:autoSpaceDN w:val="0"/>
        <w:adjustRightInd w:val="0"/>
        <w:spacing w:after="0" w:line="360" w:lineRule="auto"/>
        <w:ind w:firstLine="709"/>
        <w:contextualSpacing/>
        <w:jc w:val="both"/>
        <w:rPr>
          <w:rFonts w:eastAsia="Arial Unicode MS" w:cs="Times New Roman"/>
          <w:noProof/>
          <w:color w:val="000000"/>
          <w:sz w:val="28"/>
          <w:szCs w:val="28"/>
        </w:rPr>
      </w:pPr>
    </w:p>
    <w:p w:rsidR="00F77C14" w:rsidRDefault="00D73E15" w:rsidP="00F77C14">
      <w:pPr>
        <w:widowControl w:val="0"/>
        <w:autoSpaceDE w:val="0"/>
        <w:autoSpaceDN w:val="0"/>
        <w:adjustRightInd w:val="0"/>
        <w:spacing w:after="0" w:line="360" w:lineRule="auto"/>
        <w:ind w:firstLine="709"/>
        <w:contextualSpacing/>
        <w:jc w:val="both"/>
        <w:rPr>
          <w:rFonts w:eastAsia="Arial Unicode MS" w:cs="Times New Roman"/>
          <w:noProof/>
          <w:color w:val="000000"/>
          <w:sz w:val="28"/>
          <w:szCs w:val="28"/>
        </w:rPr>
      </w:pPr>
      <w:r>
        <w:rPr>
          <w:rFonts w:eastAsia="Arial Unicode MS" w:cs="Times New Roman"/>
          <w:noProof/>
          <w:color w:val="000000"/>
          <w:sz w:val="28"/>
          <w:szCs w:val="28"/>
          <w:lang w:eastAsia="ru-RU"/>
        </w:rPr>
        <w:pict>
          <v:rect id="Прямоугольник 20" o:spid="_x0000_s1027" style="position:absolute;left:0;text-align:left;margin-left:99.45pt;margin-top:18.35pt;width:251.35pt;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">
            <v:textbox>
              <w:txbxContent>
                <w:p w:rsidR="00D73E15" w:rsidRPr="00F77C14" w:rsidRDefault="00D73E15" w:rsidP="00F77C14">
                  <w:pPr>
                    <w:jc w:val="center"/>
                    <w:rPr>
                      <w:rFonts w:cs="Times New Roman"/>
                    </w:rPr>
                  </w:pPr>
                  <w:r>
                    <w:rPr>
                      <w:rFonts w:cs="Times New Roman"/>
                    </w:rPr>
                    <w:t>Главный бухгалтер филиала</w:t>
                  </w:r>
                </w:p>
              </w:txbxContent>
            </v:textbox>
          </v:rect>
        </w:pict>
      </w:r>
      <w:r>
        <w:rPr>
          <w:rFonts w:eastAsia="Arial Unicode MS" w:cs="Times New Roman"/>
          <w:noProof/>
          <w:color w:val="000000"/>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4" type="#_x0000_t34" style="position:absolute;left:0;text-align:left;margin-left:221pt;margin-top:12.55pt;width:11.55pt;height:.05pt;rotation:90;z-index:251660288;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" adj=",-275724000,-583106"/>
        </w:pict>
      </w:r>
    </w:p>
    <w:p w:rsidR="00F77C14" w:rsidRDefault="00F77C14" w:rsidP="00F77C14">
      <w:pPr>
        <w:widowControl w:val="0"/>
        <w:autoSpaceDE w:val="0"/>
        <w:autoSpaceDN w:val="0"/>
        <w:adjustRightInd w:val="0"/>
        <w:spacing w:after="0" w:line="360" w:lineRule="auto"/>
        <w:ind w:firstLine="709"/>
        <w:contextualSpacing/>
        <w:jc w:val="both"/>
        <w:rPr>
          <w:rFonts w:eastAsia="Arial Unicode MS" w:cs="Times New Roman"/>
          <w:noProof/>
          <w:color w:val="000000"/>
          <w:sz w:val="28"/>
          <w:szCs w:val="28"/>
        </w:rPr>
      </w:pPr>
    </w:p>
    <w:p w:rsidR="00F77C14" w:rsidRDefault="00D73E15" w:rsidP="00FB2D42">
      <w:pPr>
        <w:widowControl w:val="0"/>
        <w:tabs>
          <w:tab w:val="left" w:pos="4515"/>
        </w:tabs>
        <w:autoSpaceDE w:val="0"/>
        <w:autoSpaceDN w:val="0"/>
        <w:adjustRightInd w:val="0"/>
        <w:spacing w:after="0" w:line="360" w:lineRule="auto"/>
        <w:ind w:firstLine="709"/>
        <w:contextualSpacing/>
        <w:jc w:val="both"/>
        <w:rPr>
          <w:rFonts w:eastAsia="Arial Unicode MS" w:cs="Times New Roman"/>
          <w:noProof/>
          <w:color w:val="000000"/>
          <w:sz w:val="28"/>
          <w:szCs w:val="28"/>
        </w:rPr>
      </w:pPr>
      <w:r>
        <w:rPr>
          <w:rFonts w:eastAsia="Arial Unicode MS" w:cs="Times New Roman"/>
          <w:noProof/>
          <w:color w:val="000000"/>
          <w:sz w:val="28"/>
          <w:szCs w:val="28"/>
          <w:lang w:eastAsia="ru-RU"/>
        </w:rPr>
        <w:pict>
          <v:shape id="_x0000_s1041" type="#_x0000_t32" style="position:absolute;left:0;text-align:left;margin-left:155.7pt;margin-top:-.55pt;width:13.5pt;height:10.5pt;flip:x;z-index:251674624" o:connectortype="straight"/>
        </w:pict>
      </w:r>
      <w:r>
        <w:rPr>
          <w:rFonts w:eastAsia="Arial Unicode MS" w:cs="Times New Roman"/>
          <w:noProof/>
          <w:color w:val="000000"/>
          <w:sz w:val="28"/>
          <w:szCs w:val="28"/>
          <w:lang w:eastAsia="ru-RU"/>
        </w:rPr>
        <w:pict>
          <v:shape id="_x0000_s1040" type="#_x0000_t32" style="position:absolute;left:0;text-align:left;margin-left:276.45pt;margin-top:-.55pt;width:11.25pt;height:10.5pt;z-index:251673600" o:connectortype="straight"/>
        </w:pict>
      </w:r>
      <w:r>
        <w:rPr>
          <w:rFonts w:eastAsia="Arial Unicode MS" w:cs="Times New Roman"/>
          <w:noProof/>
          <w:color w:val="000000"/>
          <w:sz w:val="28"/>
          <w:szCs w:val="28"/>
          <w:lang w:eastAsia="ru-RU"/>
        </w:rPr>
        <w:pict>
          <v:rect id="Прямоугольник 9" o:spid="_x0000_s1028" style="position:absolute;left:0;text-align:left;margin-left:99.45pt;margin-top:9.95pt;width:100.65pt;height:37.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">
            <v:textbox style="mso-next-textbox:#Прямоугольник 9">
              <w:txbxContent>
                <w:p w:rsidR="00D73E15" w:rsidRPr="00F77C14" w:rsidRDefault="00D73E15" w:rsidP="00F77C14">
                  <w:pPr>
                    <w:jc w:val="center"/>
                    <w:rPr>
                      <w:rFonts w:cs="Times New Roman"/>
                    </w:rPr>
                  </w:pPr>
                  <w:r w:rsidRPr="00F77C14">
                    <w:rPr>
                      <w:rFonts w:cs="Times New Roman"/>
                    </w:rPr>
                    <w:t>Отдел продаж</w:t>
                  </w:r>
                </w:p>
              </w:txbxContent>
            </v:textbox>
          </v:rect>
        </w:pict>
      </w:r>
      <w:r>
        <w:rPr>
          <w:rFonts w:eastAsia="Arial Unicode MS" w:cs="Times New Roman"/>
          <w:noProof/>
          <w:color w:val="000000"/>
          <w:sz w:val="28"/>
          <w:szCs w:val="28"/>
          <w:lang w:eastAsia="ru-RU"/>
        </w:rPr>
        <w:pict>
          <v:rect id="Прямоугольник 19" o:spid="_x0000_s1029" style="position:absolute;left:0;text-align:left;margin-left:250.15pt;margin-top:9.95pt;width:100.65pt;height:37.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">
            <v:textbox style="mso-next-textbox:#Прямоугольник 19">
              <w:txbxContent>
                <w:p w:rsidR="00D73E15" w:rsidRPr="00F77C14" w:rsidRDefault="00D73E15" w:rsidP="00F77C14">
                  <w:pPr>
                    <w:jc w:val="center"/>
                    <w:rPr>
                      <w:rFonts w:cs="Times New Roman"/>
                    </w:rPr>
                  </w:pPr>
                  <w:r w:rsidRPr="00F77C14">
                    <w:rPr>
                      <w:rFonts w:cs="Times New Roman"/>
                    </w:rPr>
                    <w:t>Бухгалтерия</w:t>
                  </w:r>
                </w:p>
              </w:txbxContent>
            </v:textbox>
          </v:rect>
        </w:pict>
      </w:r>
      <w:r w:rsidR="00FB2D42">
        <w:rPr>
          <w:rFonts w:eastAsia="Arial Unicode MS" w:cs="Times New Roman"/>
          <w:noProof/>
          <w:color w:val="000000"/>
          <w:sz w:val="28"/>
          <w:szCs w:val="28"/>
        </w:rPr>
        <w:tab/>
      </w:r>
    </w:p>
    <w:p w:rsidR="00F77C14" w:rsidRDefault="00F77C14" w:rsidP="00F77C14">
      <w:pPr>
        <w:widowControl w:val="0"/>
        <w:autoSpaceDE w:val="0"/>
        <w:autoSpaceDN w:val="0"/>
        <w:adjustRightInd w:val="0"/>
        <w:spacing w:after="0" w:line="360" w:lineRule="auto"/>
        <w:ind w:firstLine="709"/>
        <w:contextualSpacing/>
        <w:jc w:val="both"/>
        <w:rPr>
          <w:rFonts w:eastAsia="Arial Unicode MS" w:cs="Times New Roman"/>
          <w:noProof/>
          <w:color w:val="000000"/>
          <w:sz w:val="28"/>
          <w:szCs w:val="28"/>
        </w:rPr>
      </w:pPr>
    </w:p>
    <w:p w:rsidR="00FB2D42" w:rsidRDefault="000000BE" w:rsidP="00FB2D42">
      <w:pPr>
        <w:widowControl w:val="0"/>
        <w:tabs>
          <w:tab w:val="left" w:pos="993"/>
        </w:tabs>
        <w:autoSpaceDE w:val="0"/>
        <w:autoSpaceDN w:val="0"/>
        <w:adjustRightInd w:val="0"/>
        <w:spacing w:after="0" w:line="360" w:lineRule="auto"/>
        <w:ind w:firstLine="284"/>
        <w:jc w:val="both"/>
        <w:rPr>
          <w:rFonts w:eastAsia="Arial Unicode MS" w:cs="Times New Roman"/>
          <w:noProof/>
          <w:color w:val="000000"/>
          <w:sz w:val="28"/>
          <w:szCs w:val="28"/>
        </w:rPr>
      </w:pPr>
      <w:r>
        <w:rPr>
          <w:rFonts w:eastAsia="Arial Unicode MS" w:cs="Times New Roman"/>
          <w:noProof/>
          <w:color w:val="000000"/>
          <w:sz w:val="28"/>
          <w:szCs w:val="28"/>
        </w:rPr>
        <w:t xml:space="preserve">Рисунок - 4 </w:t>
      </w:r>
      <w:r w:rsidRPr="00F77C14">
        <w:rPr>
          <w:rFonts w:eastAsia="Arial Unicode MS" w:cs="Times New Roman"/>
          <w:noProof/>
          <w:color w:val="000000"/>
          <w:sz w:val="28"/>
          <w:szCs w:val="28"/>
        </w:rPr>
        <w:t xml:space="preserve">Организационная структура управления </w:t>
      </w:r>
      <w:r w:rsidRPr="00F77C14">
        <w:rPr>
          <w:rFonts w:cs="Times New Roman"/>
          <w:color w:val="000000"/>
          <w:sz w:val="28"/>
          <w:szCs w:val="28"/>
        </w:rPr>
        <w:t>ООО «</w:t>
      </w:r>
      <w:r>
        <w:rPr>
          <w:rFonts w:cs="Times New Roman"/>
          <w:color w:val="000000"/>
          <w:sz w:val="28"/>
          <w:szCs w:val="28"/>
        </w:rPr>
        <w:t>Юралс Кэпитал</w:t>
      </w:r>
      <w:r w:rsidRPr="00F77C14">
        <w:rPr>
          <w:rFonts w:cs="Times New Roman"/>
          <w:color w:val="000000"/>
          <w:sz w:val="28"/>
          <w:szCs w:val="28"/>
        </w:rPr>
        <w:t>»</w:t>
      </w:r>
      <w:r>
        <w:rPr>
          <w:rFonts w:cs="Times New Roman"/>
          <w:sz w:val="28"/>
          <w:szCs w:val="28"/>
        </w:rPr>
        <w:t>.</w:t>
      </w:r>
    </w:p>
    <w:p w:rsidR="000C5646" w:rsidRDefault="000C5646" w:rsidP="00FB2D42">
      <w:pPr>
        <w:widowControl w:val="0"/>
        <w:tabs>
          <w:tab w:val="left" w:pos="993"/>
        </w:tabs>
        <w:autoSpaceDE w:val="0"/>
        <w:autoSpaceDN w:val="0"/>
        <w:adjustRightInd w:val="0"/>
        <w:spacing w:after="0" w:line="360" w:lineRule="auto"/>
        <w:ind w:firstLine="284"/>
        <w:jc w:val="both"/>
        <w:rPr>
          <w:rFonts w:eastAsia="Arial Unicode MS" w:cs="Times New Roman"/>
          <w:noProof/>
          <w:color w:val="000000"/>
          <w:sz w:val="28"/>
          <w:szCs w:val="28"/>
        </w:rPr>
      </w:pPr>
    </w:p>
    <w:p w:rsidR="00F77C14" w:rsidRPr="007A65AF" w:rsidRDefault="00591B12" w:rsidP="00FB2D42">
      <w:pPr>
        <w:widowControl w:val="0"/>
        <w:tabs>
          <w:tab w:val="left" w:pos="993"/>
        </w:tabs>
        <w:autoSpaceDE w:val="0"/>
        <w:autoSpaceDN w:val="0"/>
        <w:adjustRightInd w:val="0"/>
        <w:spacing w:after="0" w:line="360" w:lineRule="auto"/>
        <w:ind w:firstLine="284"/>
        <w:jc w:val="both"/>
        <w:rPr>
          <w:rFonts w:eastAsia="Arial Unicode MS" w:cs="Times New Roman"/>
          <w:noProof/>
          <w:color w:val="000000"/>
          <w:sz w:val="28"/>
          <w:szCs w:val="28"/>
        </w:rPr>
      </w:pPr>
      <w:r>
        <w:rPr>
          <w:rFonts w:eastAsia="Arial Unicode MS" w:cs="Times New Roman"/>
          <w:noProof/>
          <w:color w:val="000000"/>
          <w:sz w:val="28"/>
          <w:szCs w:val="28"/>
        </w:rPr>
        <w:lastRenderedPageBreak/>
        <w:t>Д</w:t>
      </w:r>
      <w:r w:rsidR="00F77C14">
        <w:rPr>
          <w:rFonts w:eastAsia="Arial Unicode MS" w:cs="Times New Roman"/>
          <w:noProof/>
          <w:color w:val="000000"/>
          <w:sz w:val="28"/>
          <w:szCs w:val="28"/>
        </w:rPr>
        <w:t>иректор</w:t>
      </w:r>
      <w:r>
        <w:rPr>
          <w:rFonts w:eastAsia="Arial Unicode MS" w:cs="Times New Roman"/>
          <w:noProof/>
          <w:color w:val="000000"/>
          <w:sz w:val="28"/>
          <w:szCs w:val="28"/>
        </w:rPr>
        <w:t xml:space="preserve"> филиала</w:t>
      </w:r>
      <w:r w:rsidR="00F77C14" w:rsidRPr="007A65AF">
        <w:rPr>
          <w:rFonts w:eastAsia="Arial Unicode MS" w:cs="Times New Roman"/>
          <w:noProof/>
          <w:color w:val="000000"/>
          <w:sz w:val="28"/>
          <w:szCs w:val="28"/>
        </w:rPr>
        <w:t xml:space="preserve"> занимается руководством </w:t>
      </w:r>
      <w:r w:rsidR="002570ED" w:rsidRPr="00F77C14">
        <w:rPr>
          <w:rFonts w:cs="Times New Roman"/>
          <w:color w:val="000000"/>
          <w:sz w:val="28"/>
          <w:szCs w:val="28"/>
        </w:rPr>
        <w:t>ООО «</w:t>
      </w:r>
      <w:r>
        <w:rPr>
          <w:rFonts w:cs="Times New Roman"/>
          <w:color w:val="000000"/>
          <w:sz w:val="28"/>
          <w:szCs w:val="28"/>
        </w:rPr>
        <w:t>Юралс Кэпитал</w:t>
      </w:r>
      <w:r w:rsidR="002570ED" w:rsidRPr="00F77C14">
        <w:rPr>
          <w:rFonts w:cs="Times New Roman"/>
          <w:color w:val="000000"/>
          <w:sz w:val="28"/>
          <w:szCs w:val="28"/>
        </w:rPr>
        <w:t>»</w:t>
      </w:r>
      <w:r w:rsidR="00F77C14" w:rsidRPr="007A65AF">
        <w:rPr>
          <w:rFonts w:eastAsia="Arial Unicode MS" w:cs="Times New Roman"/>
          <w:noProof/>
          <w:color w:val="000000"/>
          <w:sz w:val="28"/>
          <w:szCs w:val="28"/>
        </w:rPr>
        <w:t xml:space="preserve">, ему непосредственно </w:t>
      </w:r>
      <w:r w:rsidR="009B7B17">
        <w:rPr>
          <w:rFonts w:eastAsia="Arial Unicode MS" w:cs="Times New Roman"/>
          <w:noProof/>
          <w:color w:val="000000"/>
          <w:sz w:val="28"/>
          <w:szCs w:val="28"/>
        </w:rPr>
        <w:t>главный бухгалтер</w:t>
      </w:r>
      <w:r w:rsidR="00F77C14">
        <w:rPr>
          <w:rFonts w:eastAsia="Arial Unicode MS" w:cs="Times New Roman"/>
          <w:noProof/>
          <w:color w:val="000000"/>
          <w:sz w:val="28"/>
          <w:szCs w:val="28"/>
        </w:rPr>
        <w:t>, отдел продаж и бухгалтерия.</w:t>
      </w:r>
    </w:p>
    <w:p w:rsidR="00F77C14" w:rsidRDefault="00F77C14" w:rsidP="00F77C14">
      <w:pPr>
        <w:spacing w:after="0" w:line="360" w:lineRule="auto"/>
        <w:ind w:firstLine="709"/>
        <w:jc w:val="both"/>
        <w:rPr>
          <w:rFonts w:cs="Times New Roman"/>
          <w:color w:val="000000"/>
          <w:sz w:val="28"/>
          <w:szCs w:val="28"/>
        </w:rPr>
      </w:pPr>
      <w:r>
        <w:rPr>
          <w:rFonts w:cs="Times New Roman"/>
          <w:color w:val="000000"/>
          <w:sz w:val="28"/>
          <w:szCs w:val="28"/>
        </w:rPr>
        <w:t>Таким образом, система</w:t>
      </w:r>
      <w:r w:rsidRPr="00400C00">
        <w:rPr>
          <w:rFonts w:cs="Times New Roman"/>
          <w:color w:val="000000"/>
          <w:sz w:val="28"/>
          <w:szCs w:val="28"/>
        </w:rPr>
        <w:t xml:space="preserve"> управления </w:t>
      </w:r>
      <w:r>
        <w:rPr>
          <w:rFonts w:cs="Times New Roman"/>
          <w:color w:val="000000"/>
          <w:sz w:val="28"/>
          <w:szCs w:val="28"/>
        </w:rPr>
        <w:t xml:space="preserve">в </w:t>
      </w:r>
      <w:r w:rsidR="002570ED" w:rsidRPr="00F77C14">
        <w:rPr>
          <w:rFonts w:cs="Times New Roman"/>
          <w:color w:val="000000"/>
          <w:sz w:val="28"/>
          <w:szCs w:val="28"/>
        </w:rPr>
        <w:t>ООО «</w:t>
      </w:r>
      <w:r w:rsidR="00591B12">
        <w:rPr>
          <w:rFonts w:cs="Times New Roman"/>
          <w:color w:val="000000"/>
          <w:sz w:val="28"/>
          <w:szCs w:val="28"/>
        </w:rPr>
        <w:t>Юралс Кэпитал</w:t>
      </w:r>
      <w:r w:rsidR="002570ED" w:rsidRPr="00F77C14">
        <w:rPr>
          <w:rFonts w:cs="Times New Roman"/>
          <w:color w:val="000000"/>
          <w:sz w:val="28"/>
          <w:szCs w:val="28"/>
        </w:rPr>
        <w:t>»</w:t>
      </w:r>
      <w:r>
        <w:rPr>
          <w:rFonts w:cs="Times New Roman"/>
          <w:color w:val="000000"/>
          <w:sz w:val="28"/>
          <w:szCs w:val="28"/>
        </w:rPr>
        <w:t xml:space="preserve"> и</w:t>
      </w:r>
      <w:r w:rsidRPr="00400C00">
        <w:rPr>
          <w:rFonts w:cs="Times New Roman"/>
          <w:color w:val="000000"/>
          <w:sz w:val="28"/>
          <w:szCs w:val="28"/>
        </w:rPr>
        <w:t xml:space="preserve">меет линейную структуру. </w:t>
      </w:r>
    </w:p>
    <w:p w:rsidR="00F77C14" w:rsidRPr="00E51F26" w:rsidRDefault="00F77C14" w:rsidP="00F77C14">
      <w:pPr>
        <w:shd w:val="clear" w:color="auto" w:fill="FFFFFF"/>
        <w:spacing w:after="0" w:line="360" w:lineRule="auto"/>
        <w:ind w:firstLine="709"/>
        <w:jc w:val="both"/>
        <w:textAlignment w:val="baseline"/>
        <w:rPr>
          <w:rFonts w:cs="Times New Roman"/>
          <w:noProof/>
          <w:sz w:val="28"/>
          <w:szCs w:val="28"/>
        </w:rPr>
      </w:pPr>
      <w:r w:rsidRPr="00E51F26">
        <w:rPr>
          <w:rFonts w:cs="Times New Roman"/>
          <w:sz w:val="28"/>
          <w:szCs w:val="28"/>
        </w:rPr>
        <w:t xml:space="preserve">В </w:t>
      </w:r>
      <w:r w:rsidR="002570ED" w:rsidRPr="00F77C14">
        <w:rPr>
          <w:rFonts w:cs="Times New Roman"/>
          <w:color w:val="000000"/>
          <w:sz w:val="28"/>
          <w:szCs w:val="28"/>
        </w:rPr>
        <w:t>ООО «</w:t>
      </w:r>
      <w:r w:rsidR="00591B12">
        <w:rPr>
          <w:rFonts w:cs="Times New Roman"/>
          <w:color w:val="000000"/>
          <w:sz w:val="28"/>
          <w:szCs w:val="28"/>
        </w:rPr>
        <w:t>Юралс Кэпитал</w:t>
      </w:r>
      <w:r w:rsidR="002570ED" w:rsidRPr="00F77C14">
        <w:rPr>
          <w:rFonts w:cs="Times New Roman"/>
          <w:color w:val="000000"/>
          <w:sz w:val="28"/>
          <w:szCs w:val="28"/>
        </w:rPr>
        <w:t>»</w:t>
      </w:r>
      <w:r w:rsidRPr="00E51F26">
        <w:rPr>
          <w:rFonts w:cs="Times New Roman"/>
          <w:noProof/>
          <w:sz w:val="28"/>
          <w:szCs w:val="28"/>
        </w:rPr>
        <w:t xml:space="preserve"> бухгалтерия</w:t>
      </w:r>
      <w:r>
        <w:rPr>
          <w:rFonts w:cs="Times New Roman"/>
          <w:noProof/>
          <w:sz w:val="28"/>
          <w:szCs w:val="28"/>
        </w:rPr>
        <w:t xml:space="preserve"> ведет бухгалтерский учет и составляет отчетность.</w:t>
      </w:r>
    </w:p>
    <w:p w:rsidR="00F77C14" w:rsidRPr="00E51F26" w:rsidRDefault="00F77C14" w:rsidP="00F77C14">
      <w:pPr>
        <w:shd w:val="clear" w:color="auto" w:fill="FFFFFF"/>
        <w:tabs>
          <w:tab w:val="left" w:pos="1134"/>
        </w:tabs>
        <w:spacing w:after="0" w:line="360" w:lineRule="auto"/>
        <w:ind w:firstLine="709"/>
        <w:jc w:val="both"/>
        <w:textAlignment w:val="baseline"/>
        <w:rPr>
          <w:rFonts w:cs="Times New Roman"/>
          <w:noProof/>
          <w:sz w:val="28"/>
          <w:szCs w:val="28"/>
        </w:rPr>
      </w:pPr>
      <w:r w:rsidRPr="00E51F26">
        <w:rPr>
          <w:rFonts w:cs="Times New Roman"/>
          <w:sz w:val="28"/>
          <w:szCs w:val="28"/>
          <w:shd w:val="clear" w:color="auto" w:fill="FFFFFF"/>
        </w:rPr>
        <w:t xml:space="preserve">Бухгалтерия </w:t>
      </w:r>
      <w:r w:rsidR="002570ED" w:rsidRPr="00F77C14">
        <w:rPr>
          <w:rFonts w:cs="Times New Roman"/>
          <w:color w:val="000000"/>
          <w:sz w:val="28"/>
          <w:szCs w:val="28"/>
        </w:rPr>
        <w:t>ООО «</w:t>
      </w:r>
      <w:r w:rsidR="00591B12">
        <w:rPr>
          <w:rFonts w:cs="Times New Roman"/>
          <w:color w:val="000000"/>
          <w:sz w:val="28"/>
          <w:szCs w:val="28"/>
        </w:rPr>
        <w:t>Юралс Кэпитал</w:t>
      </w:r>
      <w:r w:rsidR="002570ED" w:rsidRPr="00F77C14">
        <w:rPr>
          <w:rFonts w:cs="Times New Roman"/>
          <w:color w:val="000000"/>
          <w:sz w:val="28"/>
          <w:szCs w:val="28"/>
        </w:rPr>
        <w:t>»</w:t>
      </w:r>
      <w:r w:rsidRPr="00E51F26">
        <w:rPr>
          <w:rFonts w:cs="Times New Roman"/>
          <w:noProof/>
          <w:sz w:val="28"/>
          <w:szCs w:val="28"/>
        </w:rPr>
        <w:t xml:space="preserve"> состоит из главного бухгалтера, бухгалтера по начислению заработной платы</w:t>
      </w:r>
      <w:r>
        <w:rPr>
          <w:rFonts w:cs="Times New Roman"/>
          <w:noProof/>
          <w:sz w:val="28"/>
          <w:szCs w:val="28"/>
        </w:rPr>
        <w:t>.</w:t>
      </w:r>
    </w:p>
    <w:p w:rsidR="00F77C14" w:rsidRPr="00E51F26" w:rsidRDefault="00F77C14" w:rsidP="00F77C14">
      <w:pPr>
        <w:spacing w:after="0" w:line="360" w:lineRule="auto"/>
        <w:ind w:firstLine="709"/>
        <w:jc w:val="both"/>
        <w:rPr>
          <w:rFonts w:cs="Times New Roman"/>
          <w:noProof/>
          <w:sz w:val="28"/>
          <w:szCs w:val="28"/>
        </w:rPr>
      </w:pPr>
      <w:r w:rsidRPr="00E51F26">
        <w:rPr>
          <w:rFonts w:cs="Times New Roman"/>
          <w:noProof/>
          <w:sz w:val="28"/>
          <w:szCs w:val="28"/>
        </w:rPr>
        <w:t>Далее рассмотрим обязанности работников бухгалтерии:</w:t>
      </w:r>
    </w:p>
    <w:p w:rsidR="00F77C14" w:rsidRPr="00E51F26" w:rsidRDefault="00F77C14" w:rsidP="00F77C14">
      <w:pPr>
        <w:pStyle w:val="aa"/>
        <w:widowControl w:val="0"/>
        <w:tabs>
          <w:tab w:val="left" w:pos="993"/>
        </w:tabs>
        <w:spacing w:after="0" w:line="360" w:lineRule="auto"/>
        <w:ind w:left="0" w:firstLine="720"/>
        <w:jc w:val="both"/>
        <w:rPr>
          <w:rFonts w:cs="Times New Roman"/>
          <w:noProof/>
          <w:sz w:val="28"/>
          <w:szCs w:val="28"/>
        </w:rPr>
      </w:pPr>
      <w:r w:rsidRPr="00E51F26">
        <w:rPr>
          <w:rFonts w:cs="Times New Roman"/>
          <w:noProof/>
          <w:sz w:val="28"/>
          <w:szCs w:val="28"/>
        </w:rPr>
        <w:t xml:space="preserve">Учет и обработка данных в </w:t>
      </w:r>
      <w:r w:rsidR="002570ED" w:rsidRPr="00F77C14">
        <w:rPr>
          <w:rFonts w:cs="Times New Roman"/>
          <w:color w:val="000000"/>
          <w:sz w:val="28"/>
          <w:szCs w:val="28"/>
        </w:rPr>
        <w:t>ООО «</w:t>
      </w:r>
      <w:r w:rsidR="00591B12">
        <w:rPr>
          <w:rFonts w:cs="Times New Roman"/>
          <w:color w:val="000000"/>
          <w:sz w:val="28"/>
          <w:szCs w:val="28"/>
        </w:rPr>
        <w:t>Юралс Кэпитал</w:t>
      </w:r>
      <w:r w:rsidR="002570ED" w:rsidRPr="00F77C14">
        <w:rPr>
          <w:rFonts w:cs="Times New Roman"/>
          <w:color w:val="000000"/>
          <w:sz w:val="28"/>
          <w:szCs w:val="28"/>
        </w:rPr>
        <w:t>»</w:t>
      </w:r>
      <w:r w:rsidRPr="00E51F26">
        <w:rPr>
          <w:rFonts w:cs="Times New Roman"/>
          <w:sz w:val="28"/>
          <w:szCs w:val="28"/>
        </w:rPr>
        <w:t xml:space="preserve"> о</w:t>
      </w:r>
      <w:r w:rsidRPr="00E51F26">
        <w:rPr>
          <w:rFonts w:cs="Times New Roman"/>
          <w:noProof/>
          <w:sz w:val="28"/>
          <w:szCs w:val="28"/>
        </w:rPr>
        <w:t>существляется с помощью компьютерной программы «1С: Предприятие 8.3».</w:t>
      </w:r>
    </w:p>
    <w:p w:rsidR="00F77C14" w:rsidRPr="00E51F26" w:rsidRDefault="002570ED" w:rsidP="00F77C14">
      <w:pPr>
        <w:tabs>
          <w:tab w:val="left" w:pos="993"/>
        </w:tabs>
        <w:spacing w:after="0" w:line="360" w:lineRule="auto"/>
        <w:ind w:firstLine="720"/>
        <w:contextualSpacing/>
        <w:jc w:val="both"/>
        <w:rPr>
          <w:rFonts w:eastAsia="Calibri" w:cs="Times New Roman"/>
          <w:sz w:val="28"/>
          <w:szCs w:val="28"/>
        </w:rPr>
      </w:pPr>
      <w:r w:rsidRPr="00F77C14">
        <w:rPr>
          <w:rFonts w:cs="Times New Roman"/>
          <w:color w:val="000000"/>
          <w:sz w:val="28"/>
          <w:szCs w:val="28"/>
        </w:rPr>
        <w:t>ООО «</w:t>
      </w:r>
      <w:r w:rsidR="00591B12">
        <w:rPr>
          <w:rFonts w:cs="Times New Roman"/>
          <w:color w:val="000000"/>
          <w:sz w:val="28"/>
          <w:szCs w:val="28"/>
        </w:rPr>
        <w:t>Юралс Кэпитал</w:t>
      </w:r>
      <w:r w:rsidRPr="00F77C14">
        <w:rPr>
          <w:rFonts w:cs="Times New Roman"/>
          <w:color w:val="000000"/>
          <w:sz w:val="28"/>
          <w:szCs w:val="28"/>
        </w:rPr>
        <w:t>»</w:t>
      </w:r>
      <w:r w:rsidR="00F77C14" w:rsidRPr="00E51F26">
        <w:rPr>
          <w:rFonts w:cs="Times New Roman"/>
          <w:sz w:val="28"/>
          <w:szCs w:val="28"/>
        </w:rPr>
        <w:t xml:space="preserve"> </w:t>
      </w:r>
      <w:r w:rsidR="009B7B17">
        <w:rPr>
          <w:rFonts w:cs="Times New Roman"/>
          <w:sz w:val="28"/>
          <w:szCs w:val="28"/>
        </w:rPr>
        <w:t>ведет</w:t>
      </w:r>
      <w:r w:rsidR="00F77C14" w:rsidRPr="00E51F26">
        <w:rPr>
          <w:rFonts w:eastAsia="Calibri" w:cs="Times New Roman"/>
          <w:sz w:val="28"/>
          <w:szCs w:val="28"/>
        </w:rPr>
        <w:t xml:space="preserve"> учетную политику, основы</w:t>
      </w:r>
      <w:r w:rsidR="00F77C14">
        <w:rPr>
          <w:rFonts w:eastAsia="Calibri" w:cs="Times New Roman"/>
          <w:sz w:val="28"/>
          <w:szCs w:val="28"/>
        </w:rPr>
        <w:t>ваясь на структурные показатели</w:t>
      </w:r>
      <w:r w:rsidR="00F77C14" w:rsidRPr="00E51F26">
        <w:rPr>
          <w:rFonts w:eastAsia="Calibri" w:cs="Times New Roman"/>
          <w:sz w:val="28"/>
          <w:szCs w:val="28"/>
        </w:rPr>
        <w:t xml:space="preserve"> отрасли и иные особенности ведения бизнеса</w:t>
      </w:r>
      <w:r w:rsidR="009B7B17">
        <w:rPr>
          <w:rFonts w:eastAsia="Calibri" w:cs="Times New Roman"/>
          <w:sz w:val="28"/>
          <w:szCs w:val="28"/>
        </w:rPr>
        <w:t xml:space="preserve">  главного подразделения</w:t>
      </w:r>
      <w:r w:rsidR="00F77C14">
        <w:rPr>
          <w:rFonts w:eastAsia="Calibri" w:cs="Times New Roman"/>
          <w:sz w:val="28"/>
          <w:szCs w:val="28"/>
        </w:rPr>
        <w:t>.</w:t>
      </w:r>
    </w:p>
    <w:p w:rsidR="00F77C14" w:rsidRPr="00E51F26" w:rsidRDefault="00F77C14" w:rsidP="00F77C14">
      <w:pPr>
        <w:tabs>
          <w:tab w:val="left" w:pos="993"/>
        </w:tabs>
        <w:spacing w:after="0" w:line="360" w:lineRule="auto"/>
        <w:ind w:firstLine="720"/>
        <w:contextualSpacing/>
        <w:jc w:val="both"/>
        <w:rPr>
          <w:rFonts w:eastAsia="Calibri" w:cs="Times New Roman"/>
          <w:sz w:val="28"/>
          <w:szCs w:val="28"/>
          <w:shd w:val="clear" w:color="auto" w:fill="E9E9E9"/>
        </w:rPr>
      </w:pPr>
      <w:r w:rsidRPr="00E51F26">
        <w:rPr>
          <w:rFonts w:eastAsia="Calibri" w:cs="Times New Roman"/>
          <w:sz w:val="28"/>
          <w:szCs w:val="28"/>
        </w:rPr>
        <w:t>Учетную политику организации составляет главный бухгалтер, а утверждает – руководитель, который издает специальный приказ.</w:t>
      </w:r>
    </w:p>
    <w:p w:rsidR="00F77C14" w:rsidRPr="00E51F26" w:rsidRDefault="002570ED" w:rsidP="00F77C14">
      <w:pPr>
        <w:pStyle w:val="aa"/>
        <w:shd w:val="clear" w:color="auto" w:fill="FFFFFF"/>
        <w:tabs>
          <w:tab w:val="left" w:pos="993"/>
        </w:tabs>
        <w:spacing w:after="0" w:line="360" w:lineRule="auto"/>
        <w:ind w:left="0" w:firstLine="720"/>
        <w:jc w:val="both"/>
        <w:rPr>
          <w:rFonts w:cs="Times New Roman"/>
          <w:noProof/>
          <w:sz w:val="28"/>
          <w:szCs w:val="28"/>
        </w:rPr>
      </w:pPr>
      <w:r w:rsidRPr="00F77C14">
        <w:rPr>
          <w:rFonts w:cs="Times New Roman"/>
          <w:color w:val="000000"/>
          <w:sz w:val="28"/>
          <w:szCs w:val="28"/>
        </w:rPr>
        <w:t>ООО «</w:t>
      </w:r>
      <w:r w:rsidR="00591B12">
        <w:rPr>
          <w:rFonts w:cs="Times New Roman"/>
          <w:color w:val="000000"/>
          <w:sz w:val="28"/>
          <w:szCs w:val="28"/>
        </w:rPr>
        <w:t>Юралс Кэпитал</w:t>
      </w:r>
      <w:r w:rsidRPr="00F77C14">
        <w:rPr>
          <w:rFonts w:cs="Times New Roman"/>
          <w:color w:val="000000"/>
          <w:sz w:val="28"/>
          <w:szCs w:val="28"/>
        </w:rPr>
        <w:t>»</w:t>
      </w:r>
      <w:r w:rsidR="00F77C14">
        <w:rPr>
          <w:rFonts w:cs="Times New Roman"/>
          <w:sz w:val="28"/>
          <w:szCs w:val="28"/>
        </w:rPr>
        <w:t xml:space="preserve"> и</w:t>
      </w:r>
      <w:r w:rsidR="00F77C14" w:rsidRPr="00E51F26">
        <w:rPr>
          <w:rFonts w:cs="Times New Roman"/>
          <w:noProof/>
          <w:sz w:val="28"/>
          <w:szCs w:val="28"/>
        </w:rPr>
        <w:t>спользует электронный документооборот.</w:t>
      </w:r>
    </w:p>
    <w:p w:rsidR="00F77C14" w:rsidRPr="00E51F26" w:rsidRDefault="00F77C14" w:rsidP="00F77C14">
      <w:pPr>
        <w:tabs>
          <w:tab w:val="left" w:pos="851"/>
          <w:tab w:val="left" w:pos="993"/>
        </w:tabs>
        <w:spacing w:after="0" w:line="360" w:lineRule="auto"/>
        <w:ind w:firstLine="720"/>
        <w:contextualSpacing/>
        <w:jc w:val="both"/>
        <w:rPr>
          <w:rFonts w:eastAsia="Calibri" w:cs="Times New Roman"/>
          <w:noProof/>
          <w:sz w:val="28"/>
          <w:szCs w:val="28"/>
        </w:rPr>
      </w:pPr>
      <w:r w:rsidRPr="00E51F26">
        <w:rPr>
          <w:rFonts w:eastAsia="Calibri" w:cs="Times New Roman"/>
          <w:noProof/>
          <w:sz w:val="28"/>
          <w:szCs w:val="28"/>
        </w:rPr>
        <w:t>Хранение бухгалтерских документов производится в соответствии с перечнем типовых управленческих документов, образующихся в процессе деятельности организации, с указанием сроков хранения.</w:t>
      </w:r>
    </w:p>
    <w:p w:rsidR="00F77C14" w:rsidRDefault="00F77C14" w:rsidP="00F77C14">
      <w:pPr>
        <w:pStyle w:val="a8"/>
        <w:spacing w:before="0" w:beforeAutospacing="0" w:after="0" w:afterAutospacing="0" w:line="360" w:lineRule="auto"/>
        <w:ind w:firstLine="709"/>
        <w:jc w:val="both"/>
        <w:rPr>
          <w:noProof/>
          <w:sz w:val="28"/>
          <w:szCs w:val="28"/>
        </w:rPr>
      </w:pPr>
      <w:r w:rsidRPr="00E51F26">
        <w:rPr>
          <w:noProof/>
          <w:sz w:val="28"/>
          <w:szCs w:val="28"/>
        </w:rPr>
        <w:t xml:space="preserve">Инвентаризация в </w:t>
      </w:r>
      <w:r w:rsidR="002570ED" w:rsidRPr="00F77C14">
        <w:rPr>
          <w:color w:val="000000"/>
          <w:sz w:val="28"/>
          <w:szCs w:val="28"/>
        </w:rPr>
        <w:t>ООО «</w:t>
      </w:r>
      <w:r w:rsidR="00591B12">
        <w:rPr>
          <w:color w:val="000000"/>
          <w:sz w:val="28"/>
          <w:szCs w:val="28"/>
        </w:rPr>
        <w:t>Юралс Кэпитал</w:t>
      </w:r>
      <w:r w:rsidR="002570ED" w:rsidRPr="00F77C14">
        <w:rPr>
          <w:color w:val="000000"/>
          <w:sz w:val="28"/>
          <w:szCs w:val="28"/>
        </w:rPr>
        <w:t>»</w:t>
      </w:r>
      <w:r>
        <w:rPr>
          <w:sz w:val="28"/>
          <w:szCs w:val="28"/>
        </w:rPr>
        <w:t xml:space="preserve"> п</w:t>
      </w:r>
      <w:r w:rsidRPr="00E51F26">
        <w:rPr>
          <w:noProof/>
          <w:sz w:val="28"/>
          <w:szCs w:val="28"/>
        </w:rPr>
        <w:t xml:space="preserve">роводится специально назначенной комиссией. Инвентаризация основных средств проводится – 1 раз в три года, кредиторской и дебиторской </w:t>
      </w:r>
      <w:r>
        <w:rPr>
          <w:noProof/>
          <w:sz w:val="28"/>
          <w:szCs w:val="28"/>
        </w:rPr>
        <w:t>–</w:t>
      </w:r>
      <w:r w:rsidRPr="00E51F26">
        <w:rPr>
          <w:noProof/>
          <w:sz w:val="28"/>
          <w:szCs w:val="28"/>
        </w:rPr>
        <w:t xml:space="preserve"> 1 раз в год, ТМЦ – 1 раз в год.  Результаты отражаются в инвентаризационной описи.</w:t>
      </w:r>
    </w:p>
    <w:p w:rsidR="00F77C14" w:rsidRDefault="00F77C14" w:rsidP="00F77C14">
      <w:pPr>
        <w:pStyle w:val="a8"/>
        <w:tabs>
          <w:tab w:val="left" w:pos="993"/>
        </w:tabs>
        <w:spacing w:before="0" w:beforeAutospacing="0" w:after="0" w:afterAutospacing="0" w:line="360" w:lineRule="auto"/>
        <w:ind w:firstLine="709"/>
        <w:jc w:val="both"/>
        <w:rPr>
          <w:sz w:val="28"/>
          <w:szCs w:val="28"/>
        </w:rPr>
      </w:pPr>
      <w:r w:rsidRPr="00E51F26">
        <w:rPr>
          <w:sz w:val="28"/>
          <w:szCs w:val="28"/>
        </w:rPr>
        <w:t xml:space="preserve">Бухгалтерская отчетность </w:t>
      </w:r>
      <w:r w:rsidR="002570ED" w:rsidRPr="00F77C14">
        <w:rPr>
          <w:color w:val="000000"/>
          <w:sz w:val="28"/>
          <w:szCs w:val="28"/>
        </w:rPr>
        <w:t>ООО «</w:t>
      </w:r>
      <w:r w:rsidR="00591B12">
        <w:rPr>
          <w:color w:val="000000"/>
          <w:sz w:val="28"/>
          <w:szCs w:val="28"/>
        </w:rPr>
        <w:t>Юралс Кэпитал</w:t>
      </w:r>
      <w:r>
        <w:rPr>
          <w:sz w:val="28"/>
          <w:szCs w:val="28"/>
        </w:rPr>
        <w:t>»</w:t>
      </w:r>
      <w:r w:rsidRPr="00E51F26">
        <w:rPr>
          <w:sz w:val="28"/>
          <w:szCs w:val="28"/>
        </w:rPr>
        <w:t xml:space="preserve"> состоит </w:t>
      </w:r>
      <w:proofErr w:type="gramStart"/>
      <w:r w:rsidRPr="00E51F26">
        <w:rPr>
          <w:sz w:val="28"/>
          <w:szCs w:val="28"/>
        </w:rPr>
        <w:t>из</w:t>
      </w:r>
      <w:proofErr w:type="gramEnd"/>
      <w:r w:rsidRPr="00E51F26">
        <w:rPr>
          <w:sz w:val="28"/>
          <w:szCs w:val="28"/>
        </w:rPr>
        <w:t>:</w:t>
      </w:r>
    </w:p>
    <w:p w:rsidR="00F77C14" w:rsidRDefault="00F77C14" w:rsidP="00F77C14">
      <w:pPr>
        <w:pStyle w:val="a8"/>
        <w:numPr>
          <w:ilvl w:val="0"/>
          <w:numId w:val="17"/>
        </w:numPr>
        <w:tabs>
          <w:tab w:val="left" w:pos="993"/>
        </w:tabs>
        <w:spacing w:before="0" w:beforeAutospacing="0" w:after="0" w:afterAutospacing="0" w:line="360" w:lineRule="auto"/>
        <w:ind w:left="0" w:firstLine="709"/>
        <w:jc w:val="both"/>
        <w:rPr>
          <w:sz w:val="28"/>
          <w:szCs w:val="28"/>
        </w:rPr>
      </w:pPr>
      <w:r w:rsidRPr="00E51F26">
        <w:rPr>
          <w:sz w:val="28"/>
          <w:szCs w:val="28"/>
        </w:rPr>
        <w:t>бухгалтерского баланса;</w:t>
      </w:r>
    </w:p>
    <w:p w:rsidR="00F77C14" w:rsidRDefault="00F77C14" w:rsidP="00F77C14">
      <w:pPr>
        <w:pStyle w:val="a8"/>
        <w:numPr>
          <w:ilvl w:val="0"/>
          <w:numId w:val="17"/>
        </w:numPr>
        <w:tabs>
          <w:tab w:val="left" w:pos="993"/>
        </w:tabs>
        <w:spacing w:before="0" w:beforeAutospacing="0" w:after="0" w:afterAutospacing="0" w:line="360" w:lineRule="auto"/>
        <w:ind w:left="0" w:firstLine="709"/>
        <w:jc w:val="both"/>
        <w:rPr>
          <w:sz w:val="28"/>
          <w:szCs w:val="28"/>
        </w:rPr>
      </w:pPr>
      <w:r w:rsidRPr="00E51F26">
        <w:rPr>
          <w:sz w:val="28"/>
          <w:szCs w:val="28"/>
        </w:rPr>
        <w:t>отчета о финансовых результатах</w:t>
      </w:r>
      <w:r>
        <w:rPr>
          <w:sz w:val="28"/>
          <w:szCs w:val="28"/>
        </w:rPr>
        <w:t>.</w:t>
      </w:r>
    </w:p>
    <w:p w:rsidR="00F77C14" w:rsidRPr="00DD192C" w:rsidRDefault="00F77C14" w:rsidP="00205CDE">
      <w:pPr>
        <w:widowControl w:val="0"/>
        <w:tabs>
          <w:tab w:val="left" w:pos="993"/>
        </w:tabs>
        <w:autoSpaceDE w:val="0"/>
        <w:autoSpaceDN w:val="0"/>
        <w:adjustRightInd w:val="0"/>
        <w:spacing w:after="0" w:line="360" w:lineRule="auto"/>
        <w:ind w:firstLine="709"/>
        <w:rPr>
          <w:rFonts w:cs="Times New Roman"/>
          <w:noProof/>
          <w:sz w:val="28"/>
          <w:szCs w:val="28"/>
        </w:rPr>
      </w:pPr>
      <w:r w:rsidRPr="00DD192C">
        <w:rPr>
          <w:rFonts w:cs="Times New Roman"/>
          <w:noProof/>
          <w:sz w:val="28"/>
          <w:szCs w:val="28"/>
        </w:rPr>
        <w:t xml:space="preserve">Основные показатели деятельности </w:t>
      </w:r>
      <w:r>
        <w:rPr>
          <w:rFonts w:cs="Times New Roman"/>
          <w:sz w:val="28"/>
          <w:szCs w:val="28"/>
        </w:rPr>
        <w:t>ООО</w:t>
      </w:r>
      <w:proofErr w:type="gramStart"/>
      <w:r w:rsidR="002570ED" w:rsidRPr="00F77C14">
        <w:rPr>
          <w:rFonts w:cs="Times New Roman"/>
          <w:color w:val="000000"/>
          <w:sz w:val="28"/>
          <w:szCs w:val="28"/>
        </w:rPr>
        <w:t>«</w:t>
      </w:r>
      <w:r w:rsidR="00591B12">
        <w:rPr>
          <w:rFonts w:cs="Times New Roman"/>
          <w:color w:val="000000"/>
          <w:sz w:val="28"/>
          <w:szCs w:val="28"/>
        </w:rPr>
        <w:t>Ю</w:t>
      </w:r>
      <w:proofErr w:type="gramEnd"/>
      <w:r w:rsidR="00591B12">
        <w:rPr>
          <w:rFonts w:cs="Times New Roman"/>
          <w:color w:val="000000"/>
          <w:sz w:val="28"/>
          <w:szCs w:val="28"/>
        </w:rPr>
        <w:t>ралс Кэпитал</w:t>
      </w:r>
      <w:r w:rsidR="002570ED" w:rsidRPr="00F77C14">
        <w:rPr>
          <w:rFonts w:cs="Times New Roman"/>
          <w:color w:val="000000"/>
          <w:sz w:val="28"/>
          <w:szCs w:val="28"/>
        </w:rPr>
        <w:t>»</w:t>
      </w:r>
      <w:r>
        <w:rPr>
          <w:rFonts w:cs="Times New Roman"/>
          <w:sz w:val="28"/>
          <w:szCs w:val="28"/>
        </w:rPr>
        <w:t>п</w:t>
      </w:r>
      <w:r w:rsidRPr="00DD192C">
        <w:rPr>
          <w:rFonts w:cs="Times New Roman"/>
          <w:noProof/>
          <w:sz w:val="28"/>
          <w:szCs w:val="28"/>
        </w:rPr>
        <w:t>роанализир</w:t>
      </w:r>
      <w:r>
        <w:rPr>
          <w:rFonts w:cs="Times New Roman"/>
          <w:noProof/>
          <w:sz w:val="28"/>
          <w:szCs w:val="28"/>
        </w:rPr>
        <w:t xml:space="preserve">уем </w:t>
      </w:r>
      <w:r w:rsidRPr="00DD192C">
        <w:rPr>
          <w:rFonts w:cs="Times New Roman"/>
          <w:noProof/>
          <w:sz w:val="28"/>
          <w:szCs w:val="28"/>
        </w:rPr>
        <w:t>в таблице</w:t>
      </w:r>
      <w:r w:rsidR="00CE6707">
        <w:rPr>
          <w:rFonts w:cs="Times New Roman"/>
          <w:noProof/>
          <w:sz w:val="28"/>
          <w:szCs w:val="28"/>
        </w:rPr>
        <w:t xml:space="preserve"> 2.</w:t>
      </w:r>
      <w:r>
        <w:rPr>
          <w:rFonts w:cs="Times New Roman"/>
          <w:noProof/>
          <w:sz w:val="28"/>
          <w:szCs w:val="28"/>
        </w:rPr>
        <w:t>5</w:t>
      </w:r>
      <w:r w:rsidRPr="00DD192C">
        <w:rPr>
          <w:rFonts w:cs="Times New Roman"/>
          <w:noProof/>
          <w:sz w:val="28"/>
          <w:szCs w:val="28"/>
        </w:rPr>
        <w:t xml:space="preserve">, на основании форм бухгалтерской </w:t>
      </w:r>
      <w:r w:rsidR="00CE6707">
        <w:rPr>
          <w:rFonts w:cs="Times New Roman"/>
          <w:noProof/>
          <w:sz w:val="28"/>
          <w:szCs w:val="28"/>
        </w:rPr>
        <w:t>отчетности.</w:t>
      </w:r>
    </w:p>
    <w:p w:rsidR="00F77C14" w:rsidRPr="002570ED" w:rsidRDefault="00F77C14" w:rsidP="00205CDE">
      <w:pPr>
        <w:spacing w:after="0" w:line="360" w:lineRule="auto"/>
        <w:jc w:val="right"/>
        <w:rPr>
          <w:rFonts w:cs="Times New Roman"/>
          <w:sz w:val="28"/>
          <w:szCs w:val="28"/>
        </w:rPr>
      </w:pPr>
      <w:r w:rsidRPr="002570ED">
        <w:rPr>
          <w:rFonts w:cs="Times New Roman"/>
          <w:sz w:val="28"/>
          <w:szCs w:val="28"/>
        </w:rPr>
        <w:lastRenderedPageBreak/>
        <w:t>Таблица</w:t>
      </w:r>
      <w:r w:rsidR="00CE6707">
        <w:rPr>
          <w:rFonts w:cs="Times New Roman"/>
          <w:sz w:val="28"/>
          <w:szCs w:val="28"/>
        </w:rPr>
        <w:t xml:space="preserve"> 2.</w:t>
      </w:r>
      <w:r w:rsidRPr="002570ED">
        <w:rPr>
          <w:rFonts w:cs="Times New Roman"/>
          <w:sz w:val="28"/>
          <w:szCs w:val="28"/>
        </w:rPr>
        <w:t>5</w:t>
      </w:r>
      <w:r w:rsidR="00CE6707">
        <w:rPr>
          <w:rFonts w:cs="Times New Roman"/>
          <w:sz w:val="28"/>
          <w:szCs w:val="28"/>
        </w:rPr>
        <w:t xml:space="preserve"> </w:t>
      </w:r>
      <w:r w:rsidR="00205CDE">
        <w:rPr>
          <w:rFonts w:cs="Times New Roman"/>
          <w:sz w:val="28"/>
          <w:szCs w:val="28"/>
        </w:rPr>
        <w:t>-</w:t>
      </w:r>
      <w:r w:rsidR="00CE6707">
        <w:rPr>
          <w:rFonts w:cs="Times New Roman"/>
          <w:sz w:val="28"/>
          <w:szCs w:val="28"/>
        </w:rPr>
        <w:t xml:space="preserve"> </w:t>
      </w:r>
      <w:r w:rsidRPr="002570ED">
        <w:rPr>
          <w:rFonts w:cs="Times New Roman"/>
          <w:sz w:val="28"/>
          <w:szCs w:val="28"/>
        </w:rPr>
        <w:t>Основные показатели деятельност</w:t>
      </w:r>
      <w:proofErr w:type="gramStart"/>
      <w:r w:rsidRPr="002570ED">
        <w:rPr>
          <w:rFonts w:cs="Times New Roman"/>
          <w:sz w:val="28"/>
          <w:szCs w:val="28"/>
        </w:rPr>
        <w:t xml:space="preserve">и </w:t>
      </w:r>
      <w:r w:rsidR="002570ED" w:rsidRPr="00F77C14">
        <w:rPr>
          <w:rFonts w:cs="Times New Roman"/>
          <w:color w:val="000000"/>
          <w:sz w:val="28"/>
          <w:szCs w:val="28"/>
        </w:rPr>
        <w:t>ООО</w:t>
      </w:r>
      <w:proofErr w:type="gramEnd"/>
      <w:r w:rsidR="002570ED" w:rsidRPr="00F77C14">
        <w:rPr>
          <w:rFonts w:cs="Times New Roman"/>
          <w:color w:val="000000"/>
          <w:sz w:val="28"/>
          <w:szCs w:val="28"/>
        </w:rPr>
        <w:t xml:space="preserve"> «</w:t>
      </w:r>
      <w:r w:rsidR="00591B12">
        <w:rPr>
          <w:rFonts w:cs="Times New Roman"/>
          <w:color w:val="000000"/>
          <w:sz w:val="28"/>
          <w:szCs w:val="28"/>
        </w:rPr>
        <w:t>Юралс Кэпитал</w:t>
      </w:r>
      <w:r w:rsidR="002570ED" w:rsidRPr="00F77C14">
        <w:rPr>
          <w:rFonts w:cs="Times New Roman"/>
          <w:color w:val="000000"/>
          <w:sz w:val="28"/>
          <w:szCs w:val="28"/>
        </w:rPr>
        <w:t>»</w:t>
      </w:r>
      <w:r w:rsidRPr="002570ED">
        <w:rPr>
          <w:rFonts w:cs="Times New Roman"/>
          <w:sz w:val="28"/>
          <w:szCs w:val="28"/>
        </w:rPr>
        <w:t xml:space="preserve"> за </w:t>
      </w:r>
      <w:r w:rsidR="007812D5" w:rsidRPr="007812D5">
        <w:rPr>
          <w:rFonts w:cs="Times New Roman"/>
          <w:sz w:val="28"/>
          <w:szCs w:val="28"/>
        </w:rPr>
        <w:t>2018–2020</w:t>
      </w:r>
      <w:r w:rsidRPr="007812D5">
        <w:rPr>
          <w:rFonts w:cs="Times New Roman"/>
          <w:sz w:val="28"/>
          <w:szCs w:val="28"/>
        </w:rPr>
        <w:t>гг., тыс. 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134"/>
        <w:gridCol w:w="1134"/>
        <w:gridCol w:w="1134"/>
        <w:gridCol w:w="1134"/>
        <w:gridCol w:w="992"/>
        <w:gridCol w:w="1134"/>
        <w:gridCol w:w="957"/>
      </w:tblGrid>
      <w:tr w:rsidR="00F77C14" w:rsidRPr="00AA5E01" w:rsidTr="00F77C14">
        <w:tc>
          <w:tcPr>
            <w:tcW w:w="2127" w:type="dxa"/>
            <w:vMerge w:val="restart"/>
            <w:hideMark/>
          </w:tcPr>
          <w:p w:rsidR="00F77C14" w:rsidRPr="002570ED" w:rsidRDefault="00F77C14" w:rsidP="00F77C14">
            <w:pPr>
              <w:spacing w:after="0" w:line="240" w:lineRule="auto"/>
              <w:jc w:val="center"/>
              <w:rPr>
                <w:rFonts w:cs="Times New Roman"/>
                <w:sz w:val="24"/>
                <w:szCs w:val="24"/>
              </w:rPr>
            </w:pPr>
            <w:r w:rsidRPr="002570ED">
              <w:rPr>
                <w:rFonts w:cs="Times New Roman"/>
                <w:sz w:val="24"/>
                <w:szCs w:val="24"/>
              </w:rPr>
              <w:t>Показатели</w:t>
            </w:r>
          </w:p>
        </w:tc>
        <w:tc>
          <w:tcPr>
            <w:tcW w:w="1134" w:type="dxa"/>
            <w:vMerge w:val="restart"/>
            <w:hideMark/>
          </w:tcPr>
          <w:p w:rsidR="00F77C14" w:rsidRPr="002570ED" w:rsidRDefault="00DE2982" w:rsidP="00F77C14">
            <w:pPr>
              <w:spacing w:after="0" w:line="240" w:lineRule="auto"/>
              <w:jc w:val="center"/>
              <w:rPr>
                <w:rFonts w:cs="Times New Roman"/>
                <w:sz w:val="24"/>
                <w:szCs w:val="24"/>
              </w:rPr>
            </w:pPr>
            <w:r>
              <w:rPr>
                <w:rFonts w:cs="Times New Roman"/>
                <w:sz w:val="24"/>
                <w:szCs w:val="24"/>
              </w:rPr>
              <w:t>2018</w:t>
            </w:r>
          </w:p>
        </w:tc>
        <w:tc>
          <w:tcPr>
            <w:tcW w:w="1134" w:type="dxa"/>
            <w:vMerge w:val="restart"/>
            <w:hideMark/>
          </w:tcPr>
          <w:p w:rsidR="00F77C14" w:rsidRPr="002570ED" w:rsidRDefault="00DE2982" w:rsidP="00F77C14">
            <w:pPr>
              <w:spacing w:after="0" w:line="240" w:lineRule="auto"/>
              <w:jc w:val="center"/>
              <w:rPr>
                <w:rFonts w:cs="Times New Roman"/>
                <w:sz w:val="24"/>
                <w:szCs w:val="24"/>
              </w:rPr>
            </w:pPr>
            <w:r>
              <w:rPr>
                <w:rFonts w:cs="Times New Roman"/>
                <w:sz w:val="24"/>
                <w:szCs w:val="24"/>
              </w:rPr>
              <w:t>2019</w:t>
            </w:r>
          </w:p>
        </w:tc>
        <w:tc>
          <w:tcPr>
            <w:tcW w:w="1134" w:type="dxa"/>
            <w:vMerge w:val="restart"/>
            <w:hideMark/>
          </w:tcPr>
          <w:p w:rsidR="00F77C14" w:rsidRPr="002570ED" w:rsidRDefault="00DE2982" w:rsidP="00F77C14">
            <w:pPr>
              <w:spacing w:after="0" w:line="240" w:lineRule="auto"/>
              <w:jc w:val="center"/>
              <w:rPr>
                <w:rFonts w:cs="Times New Roman"/>
                <w:sz w:val="24"/>
                <w:szCs w:val="24"/>
              </w:rPr>
            </w:pPr>
            <w:r>
              <w:rPr>
                <w:rFonts w:cs="Times New Roman"/>
                <w:sz w:val="24"/>
                <w:szCs w:val="24"/>
              </w:rPr>
              <w:t>2020</w:t>
            </w:r>
          </w:p>
        </w:tc>
        <w:tc>
          <w:tcPr>
            <w:tcW w:w="2126" w:type="dxa"/>
            <w:gridSpan w:val="2"/>
            <w:hideMark/>
          </w:tcPr>
          <w:p w:rsidR="00F77C14" w:rsidRPr="002570ED" w:rsidRDefault="00F77C14" w:rsidP="00F77C14">
            <w:pPr>
              <w:spacing w:after="0" w:line="240" w:lineRule="auto"/>
              <w:jc w:val="center"/>
              <w:rPr>
                <w:rFonts w:cs="Times New Roman"/>
                <w:sz w:val="24"/>
                <w:szCs w:val="24"/>
              </w:rPr>
            </w:pPr>
            <w:r w:rsidRPr="002570ED">
              <w:rPr>
                <w:rFonts w:cs="Times New Roman"/>
                <w:sz w:val="24"/>
                <w:szCs w:val="24"/>
              </w:rPr>
              <w:t>Абсолютное отклонение, +,–</w:t>
            </w:r>
          </w:p>
        </w:tc>
        <w:tc>
          <w:tcPr>
            <w:tcW w:w="2091" w:type="dxa"/>
            <w:gridSpan w:val="2"/>
            <w:hideMark/>
          </w:tcPr>
          <w:p w:rsidR="00F77C14" w:rsidRPr="002570ED" w:rsidRDefault="00F77C14" w:rsidP="00F77C14">
            <w:pPr>
              <w:spacing w:after="0" w:line="240" w:lineRule="auto"/>
              <w:jc w:val="center"/>
              <w:rPr>
                <w:rFonts w:cs="Times New Roman"/>
                <w:sz w:val="24"/>
                <w:szCs w:val="24"/>
              </w:rPr>
            </w:pPr>
            <w:r w:rsidRPr="002570ED">
              <w:rPr>
                <w:rFonts w:cs="Times New Roman"/>
                <w:sz w:val="24"/>
                <w:szCs w:val="24"/>
              </w:rPr>
              <w:t>Относительное отклонение, %</w:t>
            </w:r>
          </w:p>
        </w:tc>
      </w:tr>
      <w:tr w:rsidR="00F77C14" w:rsidRPr="00AA5E01" w:rsidTr="00F77C14">
        <w:tc>
          <w:tcPr>
            <w:tcW w:w="2127" w:type="dxa"/>
            <w:vMerge/>
            <w:hideMark/>
          </w:tcPr>
          <w:p w:rsidR="00F77C14" w:rsidRPr="002570ED" w:rsidRDefault="00F77C14" w:rsidP="00F77C14">
            <w:pPr>
              <w:spacing w:after="0" w:line="240" w:lineRule="auto"/>
              <w:rPr>
                <w:rFonts w:cs="Times New Roman"/>
                <w:sz w:val="24"/>
                <w:szCs w:val="24"/>
              </w:rPr>
            </w:pPr>
          </w:p>
        </w:tc>
        <w:tc>
          <w:tcPr>
            <w:tcW w:w="1134" w:type="dxa"/>
            <w:vMerge/>
            <w:hideMark/>
          </w:tcPr>
          <w:p w:rsidR="00F77C14" w:rsidRPr="002570ED" w:rsidRDefault="00F77C14" w:rsidP="00F77C14">
            <w:pPr>
              <w:spacing w:after="0" w:line="240" w:lineRule="auto"/>
              <w:rPr>
                <w:rFonts w:cs="Times New Roman"/>
                <w:sz w:val="24"/>
                <w:szCs w:val="24"/>
              </w:rPr>
            </w:pPr>
          </w:p>
        </w:tc>
        <w:tc>
          <w:tcPr>
            <w:tcW w:w="1134" w:type="dxa"/>
            <w:vMerge/>
            <w:hideMark/>
          </w:tcPr>
          <w:p w:rsidR="00F77C14" w:rsidRPr="002570ED" w:rsidRDefault="00F77C14" w:rsidP="00F77C14">
            <w:pPr>
              <w:spacing w:after="0" w:line="240" w:lineRule="auto"/>
              <w:rPr>
                <w:rFonts w:cs="Times New Roman"/>
                <w:sz w:val="24"/>
                <w:szCs w:val="24"/>
              </w:rPr>
            </w:pPr>
          </w:p>
        </w:tc>
        <w:tc>
          <w:tcPr>
            <w:tcW w:w="1134" w:type="dxa"/>
            <w:vMerge/>
            <w:hideMark/>
          </w:tcPr>
          <w:p w:rsidR="00F77C14" w:rsidRPr="002570ED" w:rsidRDefault="00F77C14" w:rsidP="00F77C14">
            <w:pPr>
              <w:spacing w:after="0" w:line="240" w:lineRule="auto"/>
              <w:rPr>
                <w:rFonts w:cs="Times New Roman"/>
                <w:sz w:val="24"/>
                <w:szCs w:val="24"/>
              </w:rPr>
            </w:pPr>
          </w:p>
        </w:tc>
        <w:tc>
          <w:tcPr>
            <w:tcW w:w="1134" w:type="dxa"/>
            <w:hideMark/>
          </w:tcPr>
          <w:p w:rsidR="00F77C14" w:rsidRPr="002570ED" w:rsidRDefault="00DE2982" w:rsidP="00F77C14">
            <w:pPr>
              <w:spacing w:after="0" w:line="240" w:lineRule="auto"/>
              <w:jc w:val="center"/>
              <w:rPr>
                <w:rFonts w:cs="Times New Roman"/>
                <w:sz w:val="24"/>
                <w:szCs w:val="24"/>
              </w:rPr>
            </w:pPr>
            <w:r>
              <w:rPr>
                <w:rFonts w:cs="Times New Roman"/>
                <w:sz w:val="24"/>
                <w:szCs w:val="24"/>
              </w:rPr>
              <w:t>2019</w:t>
            </w:r>
          </w:p>
          <w:p w:rsidR="00F77C14" w:rsidRPr="002570ED" w:rsidRDefault="00F77C14" w:rsidP="00F77C14">
            <w:pPr>
              <w:spacing w:after="0" w:line="240" w:lineRule="auto"/>
              <w:jc w:val="center"/>
              <w:rPr>
                <w:rFonts w:cs="Times New Roman"/>
                <w:sz w:val="24"/>
                <w:szCs w:val="24"/>
              </w:rPr>
            </w:pPr>
            <w:r w:rsidRPr="002570ED">
              <w:rPr>
                <w:rFonts w:cs="Times New Roman"/>
                <w:sz w:val="24"/>
                <w:szCs w:val="24"/>
              </w:rPr>
              <w:t>/</w:t>
            </w:r>
            <w:r w:rsidRPr="002570ED">
              <w:rPr>
                <w:rFonts w:cs="Times New Roman"/>
                <w:sz w:val="24"/>
                <w:szCs w:val="24"/>
              </w:rPr>
              <w:br/>
              <w:t>201</w:t>
            </w:r>
            <w:r w:rsidR="00DE2982">
              <w:rPr>
                <w:rFonts w:cs="Times New Roman"/>
                <w:sz w:val="24"/>
                <w:szCs w:val="24"/>
              </w:rPr>
              <w:t>8</w:t>
            </w:r>
          </w:p>
        </w:tc>
        <w:tc>
          <w:tcPr>
            <w:tcW w:w="992" w:type="dxa"/>
            <w:hideMark/>
          </w:tcPr>
          <w:p w:rsidR="00F77C14" w:rsidRPr="002570ED" w:rsidRDefault="00DE2982" w:rsidP="00F77C14">
            <w:pPr>
              <w:spacing w:after="0" w:line="240" w:lineRule="auto"/>
              <w:jc w:val="center"/>
              <w:rPr>
                <w:rFonts w:cs="Times New Roman"/>
                <w:sz w:val="24"/>
                <w:szCs w:val="24"/>
              </w:rPr>
            </w:pPr>
            <w:r>
              <w:rPr>
                <w:rFonts w:cs="Times New Roman"/>
                <w:sz w:val="24"/>
                <w:szCs w:val="24"/>
              </w:rPr>
              <w:t>2020</w:t>
            </w:r>
          </w:p>
          <w:p w:rsidR="00F77C14" w:rsidRPr="002570ED" w:rsidRDefault="00F77C14" w:rsidP="00F77C14">
            <w:pPr>
              <w:spacing w:after="0" w:line="240" w:lineRule="auto"/>
              <w:jc w:val="center"/>
              <w:rPr>
                <w:rFonts w:cs="Times New Roman"/>
                <w:sz w:val="24"/>
                <w:szCs w:val="24"/>
              </w:rPr>
            </w:pPr>
            <w:r w:rsidRPr="002570ED">
              <w:rPr>
                <w:rFonts w:cs="Times New Roman"/>
                <w:sz w:val="24"/>
                <w:szCs w:val="24"/>
              </w:rPr>
              <w:t>/</w:t>
            </w:r>
            <w:r w:rsidRPr="002570ED">
              <w:rPr>
                <w:rFonts w:cs="Times New Roman"/>
                <w:sz w:val="24"/>
                <w:szCs w:val="24"/>
              </w:rPr>
              <w:br/>
              <w:t>201</w:t>
            </w:r>
            <w:r w:rsidR="00DE2982">
              <w:rPr>
                <w:rFonts w:cs="Times New Roman"/>
                <w:sz w:val="24"/>
                <w:szCs w:val="24"/>
              </w:rPr>
              <w:t>9</w:t>
            </w:r>
          </w:p>
        </w:tc>
        <w:tc>
          <w:tcPr>
            <w:tcW w:w="1134" w:type="dxa"/>
            <w:hideMark/>
          </w:tcPr>
          <w:p w:rsidR="00F77C14" w:rsidRPr="002570ED" w:rsidRDefault="00DE2982" w:rsidP="00F77C14">
            <w:pPr>
              <w:spacing w:after="0" w:line="240" w:lineRule="auto"/>
              <w:jc w:val="center"/>
              <w:rPr>
                <w:rFonts w:cs="Times New Roman"/>
                <w:sz w:val="24"/>
                <w:szCs w:val="24"/>
              </w:rPr>
            </w:pPr>
            <w:r>
              <w:rPr>
                <w:rFonts w:cs="Times New Roman"/>
                <w:sz w:val="24"/>
                <w:szCs w:val="24"/>
              </w:rPr>
              <w:t>2019</w:t>
            </w:r>
          </w:p>
          <w:p w:rsidR="00F77C14" w:rsidRPr="002570ED" w:rsidRDefault="00F77C14" w:rsidP="00F77C14">
            <w:pPr>
              <w:spacing w:after="0" w:line="240" w:lineRule="auto"/>
              <w:jc w:val="center"/>
              <w:rPr>
                <w:rFonts w:cs="Times New Roman"/>
                <w:sz w:val="24"/>
                <w:szCs w:val="24"/>
              </w:rPr>
            </w:pPr>
            <w:r w:rsidRPr="002570ED">
              <w:rPr>
                <w:rFonts w:cs="Times New Roman"/>
                <w:sz w:val="24"/>
                <w:szCs w:val="24"/>
              </w:rPr>
              <w:t>/</w:t>
            </w:r>
            <w:r w:rsidRPr="002570ED">
              <w:rPr>
                <w:rFonts w:cs="Times New Roman"/>
                <w:sz w:val="24"/>
                <w:szCs w:val="24"/>
              </w:rPr>
              <w:br/>
              <w:t>201</w:t>
            </w:r>
            <w:r w:rsidR="00DE2982">
              <w:rPr>
                <w:rFonts w:cs="Times New Roman"/>
                <w:sz w:val="24"/>
                <w:szCs w:val="24"/>
              </w:rPr>
              <w:t>8</w:t>
            </w:r>
          </w:p>
        </w:tc>
        <w:tc>
          <w:tcPr>
            <w:tcW w:w="957" w:type="dxa"/>
            <w:hideMark/>
          </w:tcPr>
          <w:p w:rsidR="00F77C14" w:rsidRPr="002570ED" w:rsidRDefault="00DE2982" w:rsidP="00F77C14">
            <w:pPr>
              <w:spacing w:after="0" w:line="240" w:lineRule="auto"/>
              <w:jc w:val="center"/>
              <w:rPr>
                <w:rFonts w:cs="Times New Roman"/>
                <w:sz w:val="24"/>
                <w:szCs w:val="24"/>
              </w:rPr>
            </w:pPr>
            <w:r>
              <w:rPr>
                <w:rFonts w:cs="Times New Roman"/>
                <w:sz w:val="24"/>
                <w:szCs w:val="24"/>
              </w:rPr>
              <w:t>2020</w:t>
            </w:r>
          </w:p>
          <w:p w:rsidR="00F77C14" w:rsidRPr="002570ED" w:rsidRDefault="00F77C14" w:rsidP="00F77C14">
            <w:pPr>
              <w:spacing w:after="0" w:line="240" w:lineRule="auto"/>
              <w:jc w:val="center"/>
              <w:rPr>
                <w:rFonts w:cs="Times New Roman"/>
                <w:sz w:val="24"/>
                <w:szCs w:val="24"/>
              </w:rPr>
            </w:pPr>
            <w:r w:rsidRPr="002570ED">
              <w:rPr>
                <w:rFonts w:cs="Times New Roman"/>
                <w:sz w:val="24"/>
                <w:szCs w:val="24"/>
              </w:rPr>
              <w:t>/</w:t>
            </w:r>
            <w:r w:rsidRPr="002570ED">
              <w:rPr>
                <w:rFonts w:cs="Times New Roman"/>
                <w:sz w:val="24"/>
                <w:szCs w:val="24"/>
              </w:rPr>
              <w:br/>
              <w:t>201</w:t>
            </w:r>
            <w:r w:rsidR="00DE2982">
              <w:rPr>
                <w:rFonts w:cs="Times New Roman"/>
                <w:sz w:val="24"/>
                <w:szCs w:val="24"/>
              </w:rPr>
              <w:t>9</w:t>
            </w:r>
          </w:p>
        </w:tc>
      </w:tr>
      <w:tr w:rsidR="00F77C14" w:rsidRPr="00F312DE" w:rsidTr="00F77C14">
        <w:tc>
          <w:tcPr>
            <w:tcW w:w="2127" w:type="dxa"/>
            <w:hideMark/>
          </w:tcPr>
          <w:p w:rsidR="00F77C14" w:rsidRPr="002570ED" w:rsidRDefault="00F77C14" w:rsidP="00F77C14">
            <w:pPr>
              <w:spacing w:after="0" w:line="240" w:lineRule="auto"/>
              <w:contextualSpacing/>
              <w:jc w:val="both"/>
              <w:rPr>
                <w:rFonts w:cs="Times New Roman"/>
                <w:sz w:val="24"/>
                <w:szCs w:val="24"/>
              </w:rPr>
            </w:pPr>
            <w:r w:rsidRPr="002570ED">
              <w:rPr>
                <w:rFonts w:cs="Times New Roman"/>
                <w:sz w:val="24"/>
                <w:szCs w:val="24"/>
              </w:rPr>
              <w:t>Выручка</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475643</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477940</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543332</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2297</w:t>
            </w:r>
          </w:p>
        </w:tc>
        <w:tc>
          <w:tcPr>
            <w:tcW w:w="992"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65392</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100,48</w:t>
            </w:r>
          </w:p>
        </w:tc>
        <w:tc>
          <w:tcPr>
            <w:tcW w:w="957"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113,68</w:t>
            </w:r>
          </w:p>
        </w:tc>
      </w:tr>
      <w:tr w:rsidR="00F77C14" w:rsidRPr="00F312DE" w:rsidTr="00F77C14">
        <w:tc>
          <w:tcPr>
            <w:tcW w:w="2127" w:type="dxa"/>
            <w:hideMark/>
          </w:tcPr>
          <w:p w:rsidR="00F77C14" w:rsidRPr="002570ED" w:rsidRDefault="00F77C14" w:rsidP="00F77C14">
            <w:pPr>
              <w:spacing w:after="0" w:line="240" w:lineRule="auto"/>
              <w:contextualSpacing/>
              <w:jc w:val="both"/>
              <w:rPr>
                <w:rFonts w:cs="Times New Roman"/>
                <w:sz w:val="24"/>
                <w:szCs w:val="24"/>
              </w:rPr>
            </w:pPr>
            <w:r w:rsidRPr="002570ED">
              <w:rPr>
                <w:rFonts w:cs="Times New Roman"/>
                <w:sz w:val="24"/>
                <w:szCs w:val="24"/>
              </w:rPr>
              <w:t>Себестоимость</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415918</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337802</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480139</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–78116</w:t>
            </w:r>
          </w:p>
        </w:tc>
        <w:tc>
          <w:tcPr>
            <w:tcW w:w="992"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142337</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81,22</w:t>
            </w:r>
          </w:p>
        </w:tc>
        <w:tc>
          <w:tcPr>
            <w:tcW w:w="957"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142,14</w:t>
            </w:r>
          </w:p>
        </w:tc>
      </w:tr>
      <w:tr w:rsidR="00F77C14" w:rsidRPr="00F312DE" w:rsidTr="00F77C14">
        <w:trPr>
          <w:trHeight w:val="272"/>
        </w:trPr>
        <w:tc>
          <w:tcPr>
            <w:tcW w:w="2127" w:type="dxa"/>
            <w:hideMark/>
          </w:tcPr>
          <w:p w:rsidR="00F77C14" w:rsidRPr="002570ED" w:rsidRDefault="00F77C14" w:rsidP="00291EAB">
            <w:pPr>
              <w:spacing w:after="0" w:line="240" w:lineRule="auto"/>
              <w:contextualSpacing/>
              <w:jc w:val="both"/>
              <w:rPr>
                <w:rFonts w:cs="Times New Roman"/>
                <w:sz w:val="24"/>
                <w:szCs w:val="24"/>
              </w:rPr>
            </w:pPr>
            <w:r w:rsidRPr="002570ED">
              <w:rPr>
                <w:rFonts w:cs="Times New Roman"/>
                <w:sz w:val="24"/>
                <w:szCs w:val="24"/>
              </w:rPr>
              <w:t>Прибыль от продаж</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8690</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51728</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–14</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43038</w:t>
            </w:r>
          </w:p>
        </w:tc>
        <w:tc>
          <w:tcPr>
            <w:tcW w:w="992"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–51742</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595,26</w:t>
            </w:r>
          </w:p>
        </w:tc>
        <w:tc>
          <w:tcPr>
            <w:tcW w:w="957"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–0,03</w:t>
            </w:r>
          </w:p>
        </w:tc>
      </w:tr>
      <w:tr w:rsidR="00F77C14" w:rsidRPr="00F312DE" w:rsidTr="00F77C14">
        <w:tc>
          <w:tcPr>
            <w:tcW w:w="2127" w:type="dxa"/>
            <w:hideMark/>
          </w:tcPr>
          <w:p w:rsidR="00F77C14" w:rsidRPr="002570ED" w:rsidRDefault="00F77C14" w:rsidP="00F77C14">
            <w:pPr>
              <w:spacing w:after="0" w:line="240" w:lineRule="auto"/>
              <w:contextualSpacing/>
              <w:jc w:val="both"/>
              <w:rPr>
                <w:rFonts w:cs="Times New Roman"/>
                <w:sz w:val="24"/>
                <w:szCs w:val="24"/>
              </w:rPr>
            </w:pPr>
            <w:r w:rsidRPr="002570ED">
              <w:rPr>
                <w:rFonts w:cs="Times New Roman"/>
                <w:sz w:val="24"/>
                <w:szCs w:val="24"/>
              </w:rPr>
              <w:t>Чистая прибыль</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450</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30696</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10786</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30246</w:t>
            </w:r>
          </w:p>
        </w:tc>
        <w:tc>
          <w:tcPr>
            <w:tcW w:w="992"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–19910</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6821,3</w:t>
            </w:r>
          </w:p>
        </w:tc>
        <w:tc>
          <w:tcPr>
            <w:tcW w:w="957"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35,14</w:t>
            </w:r>
          </w:p>
        </w:tc>
      </w:tr>
      <w:tr w:rsidR="00F77C14" w:rsidRPr="00F312DE" w:rsidTr="00F77C14">
        <w:trPr>
          <w:trHeight w:val="279"/>
        </w:trPr>
        <w:tc>
          <w:tcPr>
            <w:tcW w:w="2127" w:type="dxa"/>
            <w:hideMark/>
          </w:tcPr>
          <w:p w:rsidR="00F77C14" w:rsidRPr="002570ED" w:rsidRDefault="00F77C14" w:rsidP="00F77C14">
            <w:pPr>
              <w:spacing w:after="0" w:line="240" w:lineRule="auto"/>
              <w:jc w:val="both"/>
              <w:rPr>
                <w:rFonts w:cs="Times New Roman"/>
                <w:sz w:val="24"/>
                <w:szCs w:val="24"/>
              </w:rPr>
            </w:pPr>
            <w:r w:rsidRPr="002570ED">
              <w:rPr>
                <w:rFonts w:cs="Times New Roman"/>
                <w:sz w:val="24"/>
                <w:szCs w:val="24"/>
              </w:rPr>
              <w:t>Основные средства</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168</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81</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24</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–87</w:t>
            </w:r>
          </w:p>
        </w:tc>
        <w:tc>
          <w:tcPr>
            <w:tcW w:w="992"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–57</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48,21</w:t>
            </w:r>
          </w:p>
        </w:tc>
        <w:tc>
          <w:tcPr>
            <w:tcW w:w="957"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29,63</w:t>
            </w:r>
          </w:p>
        </w:tc>
      </w:tr>
      <w:tr w:rsidR="00F77C14" w:rsidRPr="00F312DE" w:rsidTr="00F77C14">
        <w:trPr>
          <w:trHeight w:val="279"/>
        </w:trPr>
        <w:tc>
          <w:tcPr>
            <w:tcW w:w="2127" w:type="dxa"/>
            <w:hideMark/>
          </w:tcPr>
          <w:p w:rsidR="00F77C14" w:rsidRPr="002570ED" w:rsidRDefault="00F77C14" w:rsidP="00F77C14">
            <w:pPr>
              <w:spacing w:after="0" w:line="240" w:lineRule="auto"/>
              <w:jc w:val="both"/>
              <w:rPr>
                <w:rFonts w:cs="Times New Roman"/>
                <w:sz w:val="24"/>
                <w:szCs w:val="24"/>
              </w:rPr>
            </w:pPr>
            <w:r w:rsidRPr="002570ED">
              <w:rPr>
                <w:rFonts w:cs="Times New Roman"/>
                <w:sz w:val="24"/>
                <w:szCs w:val="24"/>
              </w:rPr>
              <w:t>Оборотные активы</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189908</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196903</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195175</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6995</w:t>
            </w:r>
          </w:p>
        </w:tc>
        <w:tc>
          <w:tcPr>
            <w:tcW w:w="992"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–1728</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103,68</w:t>
            </w:r>
          </w:p>
        </w:tc>
        <w:tc>
          <w:tcPr>
            <w:tcW w:w="957"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99,12</w:t>
            </w:r>
          </w:p>
        </w:tc>
      </w:tr>
      <w:tr w:rsidR="00F77C14" w:rsidRPr="00F312DE" w:rsidTr="00F77C14">
        <w:trPr>
          <w:trHeight w:val="279"/>
        </w:trPr>
        <w:tc>
          <w:tcPr>
            <w:tcW w:w="2127" w:type="dxa"/>
            <w:hideMark/>
          </w:tcPr>
          <w:p w:rsidR="00F77C14" w:rsidRPr="002570ED" w:rsidRDefault="00F77C14" w:rsidP="00F77C14">
            <w:pPr>
              <w:spacing w:after="0" w:line="240" w:lineRule="auto"/>
              <w:jc w:val="both"/>
              <w:rPr>
                <w:rFonts w:cs="Times New Roman"/>
                <w:sz w:val="24"/>
                <w:szCs w:val="24"/>
              </w:rPr>
            </w:pPr>
            <w:r w:rsidRPr="002570ED">
              <w:rPr>
                <w:rFonts w:cs="Times New Roman"/>
                <w:sz w:val="24"/>
                <w:szCs w:val="24"/>
              </w:rPr>
              <w:t>Собственный капитал</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37333</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68027</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78812</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30694</w:t>
            </w:r>
          </w:p>
        </w:tc>
        <w:tc>
          <w:tcPr>
            <w:tcW w:w="992"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10785</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182,22</w:t>
            </w:r>
          </w:p>
        </w:tc>
        <w:tc>
          <w:tcPr>
            <w:tcW w:w="957"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115,85</w:t>
            </w:r>
          </w:p>
        </w:tc>
      </w:tr>
      <w:tr w:rsidR="00F77C14" w:rsidRPr="00F312DE" w:rsidTr="00F77C14">
        <w:tc>
          <w:tcPr>
            <w:tcW w:w="2127" w:type="dxa"/>
            <w:hideMark/>
          </w:tcPr>
          <w:p w:rsidR="00F77C14" w:rsidRPr="002570ED" w:rsidRDefault="00F77C14" w:rsidP="00F77C14">
            <w:pPr>
              <w:spacing w:after="0" w:line="240" w:lineRule="auto"/>
              <w:jc w:val="both"/>
              <w:rPr>
                <w:rFonts w:cs="Times New Roman"/>
                <w:sz w:val="24"/>
                <w:szCs w:val="24"/>
              </w:rPr>
            </w:pPr>
            <w:r w:rsidRPr="002570ED">
              <w:rPr>
                <w:rFonts w:cs="Times New Roman"/>
                <w:sz w:val="24"/>
                <w:szCs w:val="24"/>
              </w:rPr>
              <w:t>Рентабельность продаж, %</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1,83</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10,82</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–0,003</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8,99</w:t>
            </w:r>
          </w:p>
        </w:tc>
        <w:tc>
          <w:tcPr>
            <w:tcW w:w="992"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–10,82</w:t>
            </w:r>
          </w:p>
        </w:tc>
        <w:tc>
          <w:tcPr>
            <w:tcW w:w="1134"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591,26</w:t>
            </w:r>
          </w:p>
        </w:tc>
        <w:tc>
          <w:tcPr>
            <w:tcW w:w="957" w:type="dxa"/>
            <w:vAlign w:val="center"/>
            <w:hideMark/>
          </w:tcPr>
          <w:p w:rsidR="00F77C14" w:rsidRPr="002570ED" w:rsidRDefault="00F77C14" w:rsidP="00F77C14">
            <w:pPr>
              <w:spacing w:after="0" w:line="240" w:lineRule="auto"/>
              <w:jc w:val="center"/>
              <w:rPr>
                <w:rFonts w:cs="Times New Roman"/>
                <w:color w:val="000000"/>
                <w:sz w:val="24"/>
                <w:szCs w:val="24"/>
              </w:rPr>
            </w:pPr>
            <w:r w:rsidRPr="002570ED">
              <w:rPr>
                <w:rFonts w:cs="Times New Roman"/>
                <w:color w:val="000000"/>
                <w:sz w:val="24"/>
                <w:szCs w:val="24"/>
              </w:rPr>
              <w:t>–0,03</w:t>
            </w:r>
          </w:p>
        </w:tc>
      </w:tr>
    </w:tbl>
    <w:p w:rsidR="00F77C14" w:rsidRDefault="00F77C14" w:rsidP="00F77C14">
      <w:pPr>
        <w:spacing w:after="0" w:line="360" w:lineRule="auto"/>
        <w:ind w:firstLine="709"/>
        <w:jc w:val="both"/>
        <w:rPr>
          <w:rFonts w:cs="Times New Roman"/>
          <w:sz w:val="28"/>
          <w:szCs w:val="28"/>
        </w:rPr>
      </w:pPr>
    </w:p>
    <w:p w:rsidR="00F77C14" w:rsidRPr="002570ED" w:rsidRDefault="00F77C14" w:rsidP="00F77C14">
      <w:pPr>
        <w:spacing w:after="0" w:line="360" w:lineRule="auto"/>
        <w:ind w:firstLine="709"/>
        <w:jc w:val="both"/>
        <w:rPr>
          <w:rFonts w:cs="Times New Roman"/>
          <w:sz w:val="28"/>
          <w:szCs w:val="28"/>
        </w:rPr>
      </w:pPr>
      <w:r w:rsidRPr="002570ED">
        <w:rPr>
          <w:rFonts w:cs="Times New Roman"/>
          <w:sz w:val="28"/>
          <w:szCs w:val="28"/>
        </w:rPr>
        <w:t>Сравнивая основные показатели деятельност</w:t>
      </w:r>
      <w:proofErr w:type="gramStart"/>
      <w:r w:rsidRPr="002570ED">
        <w:rPr>
          <w:rFonts w:cs="Times New Roman"/>
          <w:sz w:val="28"/>
          <w:szCs w:val="28"/>
        </w:rPr>
        <w:t xml:space="preserve">и </w:t>
      </w:r>
      <w:r w:rsidR="002570ED" w:rsidRPr="002570ED">
        <w:rPr>
          <w:rFonts w:cs="Times New Roman"/>
          <w:color w:val="000000"/>
          <w:sz w:val="28"/>
          <w:szCs w:val="28"/>
        </w:rPr>
        <w:t>ООО</w:t>
      </w:r>
      <w:proofErr w:type="gramEnd"/>
      <w:r w:rsidR="002570ED" w:rsidRPr="002570ED">
        <w:rPr>
          <w:rFonts w:cs="Times New Roman"/>
          <w:color w:val="000000"/>
          <w:sz w:val="28"/>
          <w:szCs w:val="28"/>
        </w:rPr>
        <w:t xml:space="preserve"> «</w:t>
      </w:r>
      <w:r w:rsidR="00591B12">
        <w:rPr>
          <w:rFonts w:cs="Times New Roman"/>
          <w:color w:val="000000"/>
          <w:sz w:val="28"/>
          <w:szCs w:val="28"/>
        </w:rPr>
        <w:t>Юралс Кэпитал</w:t>
      </w:r>
      <w:r w:rsidR="002570ED" w:rsidRPr="002570ED">
        <w:rPr>
          <w:rFonts w:cs="Times New Roman"/>
          <w:color w:val="000000"/>
          <w:sz w:val="28"/>
          <w:szCs w:val="28"/>
        </w:rPr>
        <w:t xml:space="preserve">» </w:t>
      </w:r>
      <w:r w:rsidR="00DE2982">
        <w:rPr>
          <w:rFonts w:cs="Times New Roman"/>
          <w:sz w:val="28"/>
          <w:szCs w:val="28"/>
        </w:rPr>
        <w:t>за 2018–2020</w:t>
      </w:r>
      <w:r w:rsidRPr="002570ED">
        <w:rPr>
          <w:rFonts w:cs="Times New Roman"/>
          <w:sz w:val="28"/>
          <w:szCs w:val="28"/>
        </w:rPr>
        <w:t xml:space="preserve"> годы можно сделать вывод,</w:t>
      </w:r>
      <w:r w:rsidR="00DE2982">
        <w:rPr>
          <w:rFonts w:cs="Times New Roman"/>
          <w:sz w:val="28"/>
          <w:szCs w:val="28"/>
        </w:rPr>
        <w:t xml:space="preserve"> что выручка увеличилась. В 2019</w:t>
      </w:r>
      <w:r w:rsidRPr="002570ED">
        <w:rPr>
          <w:rFonts w:cs="Times New Roman"/>
          <w:sz w:val="28"/>
          <w:szCs w:val="28"/>
        </w:rPr>
        <w:t xml:space="preserve"> году выручка увеличилась на 2297 тыс. руб. </w:t>
      </w:r>
      <w:r w:rsidR="00DE2982">
        <w:rPr>
          <w:rFonts w:cs="Times New Roman"/>
          <w:sz w:val="28"/>
          <w:szCs w:val="28"/>
        </w:rPr>
        <w:t>или  (0,48%) по сравнению с 2018 годом, в 2020</w:t>
      </w:r>
      <w:r w:rsidRPr="002570ED">
        <w:rPr>
          <w:rFonts w:cs="Times New Roman"/>
          <w:sz w:val="28"/>
          <w:szCs w:val="28"/>
        </w:rPr>
        <w:t xml:space="preserve"> году рост выручки составил 65392 тыс. руб. и</w:t>
      </w:r>
      <w:r w:rsidR="00DE2982">
        <w:rPr>
          <w:rFonts w:cs="Times New Roman"/>
          <w:sz w:val="28"/>
          <w:szCs w:val="28"/>
        </w:rPr>
        <w:t>ли (13,68 %) по сравнению с 2019</w:t>
      </w:r>
      <w:r w:rsidRPr="002570ED">
        <w:rPr>
          <w:rFonts w:cs="Times New Roman"/>
          <w:sz w:val="28"/>
          <w:szCs w:val="28"/>
        </w:rPr>
        <w:t xml:space="preserve"> годом, что вызвано увеличением реализации нефтепродуктов.</w:t>
      </w:r>
    </w:p>
    <w:p w:rsidR="00F77C14" w:rsidRPr="002570ED" w:rsidRDefault="00F77C14" w:rsidP="00F77C14">
      <w:pPr>
        <w:spacing w:after="0" w:line="360" w:lineRule="auto"/>
        <w:ind w:firstLine="709"/>
        <w:jc w:val="both"/>
        <w:rPr>
          <w:rFonts w:cs="Times New Roman"/>
          <w:sz w:val="28"/>
          <w:szCs w:val="28"/>
        </w:rPr>
      </w:pPr>
      <w:r w:rsidRPr="002570ED">
        <w:rPr>
          <w:rFonts w:cs="Times New Roman"/>
          <w:sz w:val="28"/>
          <w:szCs w:val="28"/>
        </w:rPr>
        <w:t>Себестоимость реализации продукции изменялась следующем</w:t>
      </w:r>
      <w:r w:rsidR="00DE2982">
        <w:rPr>
          <w:rFonts w:cs="Times New Roman"/>
          <w:sz w:val="28"/>
          <w:szCs w:val="28"/>
        </w:rPr>
        <w:t xml:space="preserve"> образом: в 2019</w:t>
      </w:r>
      <w:r w:rsidRPr="002570ED">
        <w:rPr>
          <w:rFonts w:cs="Times New Roman"/>
          <w:sz w:val="28"/>
          <w:szCs w:val="28"/>
        </w:rPr>
        <w:t xml:space="preserve"> году она уменьшилась на 78116 тыс. руб. и</w:t>
      </w:r>
      <w:r w:rsidR="00DE2982">
        <w:rPr>
          <w:rFonts w:cs="Times New Roman"/>
          <w:sz w:val="28"/>
          <w:szCs w:val="28"/>
        </w:rPr>
        <w:t>ли  (18,78%) по сравнению с 2018 годом, в 2020</w:t>
      </w:r>
      <w:r w:rsidRPr="002570ED">
        <w:rPr>
          <w:rFonts w:cs="Times New Roman"/>
          <w:sz w:val="28"/>
          <w:szCs w:val="28"/>
        </w:rPr>
        <w:t xml:space="preserve"> году произошел рост себестоимости на  142337 тыс. руб. и</w:t>
      </w:r>
      <w:r w:rsidR="00DE2982">
        <w:rPr>
          <w:rFonts w:cs="Times New Roman"/>
          <w:sz w:val="28"/>
          <w:szCs w:val="28"/>
        </w:rPr>
        <w:t>ли (42,14 %) по сравнению с 2019</w:t>
      </w:r>
      <w:r w:rsidRPr="002570ED">
        <w:rPr>
          <w:rFonts w:cs="Times New Roman"/>
          <w:sz w:val="28"/>
          <w:szCs w:val="28"/>
        </w:rPr>
        <w:t xml:space="preserve"> годом, что вызвано увеличением затрат на реализацию нефтепродуктов.</w:t>
      </w:r>
    </w:p>
    <w:p w:rsidR="00F77C14" w:rsidRPr="002570ED" w:rsidRDefault="00F77C14" w:rsidP="00F77C14">
      <w:pPr>
        <w:spacing w:after="0" w:line="360" w:lineRule="auto"/>
        <w:ind w:firstLine="709"/>
        <w:jc w:val="both"/>
        <w:rPr>
          <w:rFonts w:cs="Times New Roman"/>
          <w:sz w:val="28"/>
          <w:szCs w:val="28"/>
        </w:rPr>
      </w:pPr>
      <w:proofErr w:type="gramStart"/>
      <w:r w:rsidRPr="002570ED">
        <w:rPr>
          <w:rFonts w:cs="Times New Roman"/>
          <w:sz w:val="28"/>
          <w:szCs w:val="28"/>
        </w:rPr>
        <w:t xml:space="preserve">Чистая прибыль </w:t>
      </w:r>
      <w:r w:rsidR="002570ED" w:rsidRPr="002570ED">
        <w:rPr>
          <w:rFonts w:cs="Times New Roman"/>
          <w:color w:val="000000"/>
          <w:sz w:val="28"/>
          <w:szCs w:val="28"/>
        </w:rPr>
        <w:t>ООО «</w:t>
      </w:r>
      <w:r w:rsidR="00591B12">
        <w:rPr>
          <w:rFonts w:cs="Times New Roman"/>
          <w:color w:val="000000"/>
          <w:sz w:val="28"/>
          <w:szCs w:val="28"/>
        </w:rPr>
        <w:t>Юралс Кэпитал</w:t>
      </w:r>
      <w:r w:rsidR="002570ED" w:rsidRPr="002570ED">
        <w:rPr>
          <w:rFonts w:cs="Times New Roman"/>
          <w:color w:val="000000"/>
          <w:sz w:val="28"/>
          <w:szCs w:val="28"/>
        </w:rPr>
        <w:t>»</w:t>
      </w:r>
      <w:r w:rsidR="002570ED" w:rsidRPr="002570ED">
        <w:rPr>
          <w:rFonts w:cs="Times New Roman"/>
          <w:sz w:val="28"/>
          <w:szCs w:val="28"/>
        </w:rPr>
        <w:t xml:space="preserve"> и</w:t>
      </w:r>
      <w:r w:rsidRPr="002570ED">
        <w:rPr>
          <w:rFonts w:cs="Times New Roman"/>
          <w:sz w:val="28"/>
          <w:szCs w:val="28"/>
        </w:rPr>
        <w:t>зме</w:t>
      </w:r>
      <w:r w:rsidR="00DE2982">
        <w:rPr>
          <w:rFonts w:cs="Times New Roman"/>
          <w:sz w:val="28"/>
          <w:szCs w:val="28"/>
        </w:rPr>
        <w:t>нялась следующем образом: в 2019</w:t>
      </w:r>
      <w:r w:rsidRPr="002570ED">
        <w:rPr>
          <w:rFonts w:cs="Times New Roman"/>
          <w:sz w:val="28"/>
          <w:szCs w:val="28"/>
        </w:rPr>
        <w:t xml:space="preserve"> году она увеличилась на 30246 тыс. руб. или  (почти в 7 раз) по </w:t>
      </w:r>
      <w:r w:rsidR="00DE2982">
        <w:rPr>
          <w:rFonts w:cs="Times New Roman"/>
          <w:sz w:val="28"/>
          <w:szCs w:val="28"/>
        </w:rPr>
        <w:t>сравнению с 2018 годом, в 2020</w:t>
      </w:r>
      <w:r w:rsidRPr="002570ED">
        <w:rPr>
          <w:rFonts w:cs="Times New Roman"/>
          <w:sz w:val="28"/>
          <w:szCs w:val="28"/>
        </w:rPr>
        <w:t xml:space="preserve"> году произошло её уменьшение на  19910 тыс. руб. и</w:t>
      </w:r>
      <w:r w:rsidR="00DE2982">
        <w:rPr>
          <w:rFonts w:cs="Times New Roman"/>
          <w:sz w:val="28"/>
          <w:szCs w:val="28"/>
        </w:rPr>
        <w:t>ли (64,86 %) по сравнению с 2019</w:t>
      </w:r>
      <w:r w:rsidRPr="002570ED">
        <w:rPr>
          <w:rFonts w:cs="Times New Roman"/>
          <w:sz w:val="28"/>
          <w:szCs w:val="28"/>
        </w:rPr>
        <w:t xml:space="preserve"> годом, что вызвано ростом расходов на  сырье, повышением конкурентов. </w:t>
      </w:r>
      <w:proofErr w:type="gramEnd"/>
    </w:p>
    <w:p w:rsidR="00F77C14" w:rsidRPr="002570ED" w:rsidRDefault="00F77C14" w:rsidP="00F77C14">
      <w:pPr>
        <w:spacing w:after="0" w:line="360" w:lineRule="auto"/>
        <w:ind w:firstLine="709"/>
        <w:jc w:val="both"/>
        <w:rPr>
          <w:rFonts w:cs="Times New Roman"/>
          <w:sz w:val="28"/>
          <w:szCs w:val="28"/>
        </w:rPr>
      </w:pPr>
      <w:r w:rsidRPr="002570ED">
        <w:rPr>
          <w:rFonts w:cs="Times New Roman"/>
          <w:sz w:val="28"/>
          <w:szCs w:val="28"/>
        </w:rPr>
        <w:lastRenderedPageBreak/>
        <w:t>Основные средств</w:t>
      </w:r>
      <w:proofErr w:type="gramStart"/>
      <w:r w:rsidRPr="002570ED">
        <w:rPr>
          <w:rFonts w:cs="Times New Roman"/>
          <w:sz w:val="28"/>
          <w:szCs w:val="28"/>
        </w:rPr>
        <w:t xml:space="preserve">а </w:t>
      </w:r>
      <w:r w:rsidR="002570ED" w:rsidRPr="002570ED">
        <w:rPr>
          <w:rFonts w:cs="Times New Roman"/>
          <w:color w:val="000000"/>
          <w:sz w:val="28"/>
          <w:szCs w:val="28"/>
        </w:rPr>
        <w:t>ООО</w:t>
      </w:r>
      <w:proofErr w:type="gramEnd"/>
      <w:r w:rsidR="002570ED" w:rsidRPr="002570ED">
        <w:rPr>
          <w:rFonts w:cs="Times New Roman"/>
          <w:color w:val="000000"/>
          <w:sz w:val="28"/>
          <w:szCs w:val="28"/>
        </w:rPr>
        <w:t xml:space="preserve"> «</w:t>
      </w:r>
      <w:r w:rsidR="00591B12">
        <w:rPr>
          <w:rFonts w:cs="Times New Roman"/>
          <w:color w:val="000000"/>
          <w:sz w:val="28"/>
          <w:szCs w:val="28"/>
        </w:rPr>
        <w:t>Юралс Кэпитал</w:t>
      </w:r>
      <w:r w:rsidR="002570ED" w:rsidRPr="002570ED">
        <w:rPr>
          <w:rFonts w:cs="Times New Roman"/>
          <w:color w:val="000000"/>
          <w:sz w:val="28"/>
          <w:szCs w:val="28"/>
        </w:rPr>
        <w:t>»</w:t>
      </w:r>
      <w:r w:rsidRPr="002570ED">
        <w:rPr>
          <w:rFonts w:cs="Times New Roman"/>
          <w:sz w:val="28"/>
          <w:szCs w:val="28"/>
        </w:rPr>
        <w:t xml:space="preserve"> ежегодно уменьшаются, это объясняется тем, что организация не приобретает новых основных фонд и большая их часть находится в аренде.</w:t>
      </w:r>
    </w:p>
    <w:p w:rsidR="00F77C14" w:rsidRPr="002570ED" w:rsidRDefault="00F77C14" w:rsidP="00F77C14">
      <w:pPr>
        <w:spacing w:after="0" w:line="360" w:lineRule="auto"/>
        <w:ind w:firstLine="709"/>
        <w:jc w:val="both"/>
        <w:rPr>
          <w:rFonts w:cs="Times New Roman"/>
          <w:sz w:val="28"/>
          <w:szCs w:val="28"/>
        </w:rPr>
      </w:pPr>
      <w:r w:rsidRPr="002570ED">
        <w:rPr>
          <w:rFonts w:cs="Times New Roman"/>
          <w:sz w:val="28"/>
          <w:szCs w:val="28"/>
        </w:rPr>
        <w:t>Оборотные акти</w:t>
      </w:r>
      <w:r w:rsidR="00DE2982">
        <w:rPr>
          <w:rFonts w:cs="Times New Roman"/>
          <w:sz w:val="28"/>
          <w:szCs w:val="28"/>
        </w:rPr>
        <w:t>вы в 2019</w:t>
      </w:r>
      <w:r w:rsidRPr="002570ED">
        <w:rPr>
          <w:rFonts w:cs="Times New Roman"/>
          <w:sz w:val="28"/>
          <w:szCs w:val="28"/>
        </w:rPr>
        <w:t xml:space="preserve"> году увеличились на 6995 тыс. руб. </w:t>
      </w:r>
      <w:r w:rsidR="00DE2982">
        <w:rPr>
          <w:rFonts w:cs="Times New Roman"/>
          <w:sz w:val="28"/>
          <w:szCs w:val="28"/>
        </w:rPr>
        <w:t>или  (3,68%) по сравнению с 2018</w:t>
      </w:r>
      <w:r w:rsidRPr="002570ED">
        <w:rPr>
          <w:rFonts w:cs="Times New Roman"/>
          <w:sz w:val="28"/>
          <w:szCs w:val="28"/>
        </w:rPr>
        <w:t xml:space="preserve"> годом, что вызвано ростом финансовых вло</w:t>
      </w:r>
      <w:r w:rsidR="00DE2982">
        <w:rPr>
          <w:rFonts w:cs="Times New Roman"/>
          <w:sz w:val="28"/>
          <w:szCs w:val="28"/>
        </w:rPr>
        <w:t>жений и денежных средств. В 2020</w:t>
      </w:r>
      <w:r w:rsidRPr="002570ED">
        <w:rPr>
          <w:rFonts w:cs="Times New Roman"/>
          <w:sz w:val="28"/>
          <w:szCs w:val="28"/>
        </w:rPr>
        <w:t xml:space="preserve"> году произошло их уменьшение на  1728 тыс. руб. </w:t>
      </w:r>
      <w:r w:rsidR="00DE2982">
        <w:rPr>
          <w:rFonts w:cs="Times New Roman"/>
          <w:sz w:val="28"/>
          <w:szCs w:val="28"/>
        </w:rPr>
        <w:t>или (0,88 %) по сравнению с 2019</w:t>
      </w:r>
      <w:r w:rsidRPr="002570ED">
        <w:rPr>
          <w:rFonts w:cs="Times New Roman"/>
          <w:sz w:val="28"/>
          <w:szCs w:val="28"/>
        </w:rPr>
        <w:t xml:space="preserve"> годом, что связано с сокращением запасов.</w:t>
      </w:r>
    </w:p>
    <w:p w:rsidR="00F77C14" w:rsidRPr="002570ED" w:rsidRDefault="00F77C14" w:rsidP="00F77C14">
      <w:pPr>
        <w:spacing w:after="0" w:line="360" w:lineRule="auto"/>
        <w:ind w:firstLine="709"/>
        <w:jc w:val="both"/>
        <w:rPr>
          <w:rFonts w:cs="Times New Roman"/>
          <w:sz w:val="28"/>
          <w:szCs w:val="28"/>
        </w:rPr>
      </w:pPr>
      <w:r w:rsidRPr="002570ED">
        <w:rPr>
          <w:rFonts w:cs="Times New Roman"/>
          <w:sz w:val="28"/>
          <w:szCs w:val="28"/>
        </w:rPr>
        <w:t xml:space="preserve">Собственный капитал </w:t>
      </w:r>
      <w:r w:rsidR="002570ED" w:rsidRPr="002570ED">
        <w:rPr>
          <w:rFonts w:cs="Times New Roman"/>
          <w:color w:val="000000"/>
          <w:sz w:val="28"/>
          <w:szCs w:val="28"/>
        </w:rPr>
        <w:t>ООО «</w:t>
      </w:r>
      <w:r w:rsidR="00591B12">
        <w:rPr>
          <w:rFonts w:cs="Times New Roman"/>
          <w:color w:val="000000"/>
          <w:sz w:val="28"/>
          <w:szCs w:val="28"/>
        </w:rPr>
        <w:t>Юралс Кэпитал</w:t>
      </w:r>
      <w:r w:rsidR="002570ED" w:rsidRPr="002570ED">
        <w:rPr>
          <w:rFonts w:cs="Times New Roman"/>
          <w:color w:val="000000"/>
          <w:sz w:val="28"/>
          <w:szCs w:val="28"/>
        </w:rPr>
        <w:t xml:space="preserve">» </w:t>
      </w:r>
      <w:r w:rsidRPr="002570ED">
        <w:rPr>
          <w:rFonts w:cs="Times New Roman"/>
          <w:sz w:val="28"/>
          <w:szCs w:val="28"/>
        </w:rPr>
        <w:t>ежегодно увеличивается, что связано ростом нераспределенной прибыли.</w:t>
      </w:r>
    </w:p>
    <w:p w:rsidR="00F77C14" w:rsidRDefault="00DE2982" w:rsidP="00633609">
      <w:pPr>
        <w:spacing w:after="0" w:line="360" w:lineRule="auto"/>
        <w:ind w:firstLine="709"/>
        <w:jc w:val="both"/>
        <w:rPr>
          <w:rFonts w:cs="Times New Roman"/>
          <w:sz w:val="28"/>
          <w:szCs w:val="28"/>
        </w:rPr>
      </w:pPr>
      <w:r>
        <w:rPr>
          <w:rFonts w:cs="Times New Roman"/>
          <w:sz w:val="28"/>
          <w:szCs w:val="28"/>
        </w:rPr>
        <w:t>Рентабельность продаж в 2019 г. составила 10,82 %, а в 2020</w:t>
      </w:r>
      <w:r w:rsidR="00F77C14" w:rsidRPr="002570ED">
        <w:rPr>
          <w:rFonts w:cs="Times New Roman"/>
          <w:sz w:val="28"/>
          <w:szCs w:val="28"/>
        </w:rPr>
        <w:t xml:space="preserve"> году этот показатель уменьшился и составил –0,003 %, это связано с те</w:t>
      </w:r>
      <w:r>
        <w:rPr>
          <w:rFonts w:cs="Times New Roman"/>
          <w:sz w:val="28"/>
          <w:szCs w:val="28"/>
        </w:rPr>
        <w:t>м, что 2020</w:t>
      </w:r>
      <w:r w:rsidR="00F77C14" w:rsidRPr="002570ED">
        <w:rPr>
          <w:rFonts w:cs="Times New Roman"/>
          <w:sz w:val="28"/>
          <w:szCs w:val="28"/>
        </w:rPr>
        <w:t xml:space="preserve"> год</w:t>
      </w:r>
      <w:proofErr w:type="gramStart"/>
      <w:r w:rsidR="00F77C14" w:rsidRPr="002570ED">
        <w:rPr>
          <w:rFonts w:cs="Times New Roman"/>
          <w:sz w:val="28"/>
          <w:szCs w:val="28"/>
        </w:rPr>
        <w:t xml:space="preserve">у </w:t>
      </w:r>
      <w:r w:rsidR="002570ED" w:rsidRPr="002570ED">
        <w:rPr>
          <w:rFonts w:cs="Times New Roman"/>
          <w:color w:val="000000"/>
          <w:sz w:val="28"/>
          <w:szCs w:val="28"/>
        </w:rPr>
        <w:t>ООО</w:t>
      </w:r>
      <w:proofErr w:type="gramEnd"/>
      <w:r w:rsidR="002570ED" w:rsidRPr="002570ED">
        <w:rPr>
          <w:rFonts w:cs="Times New Roman"/>
          <w:color w:val="000000"/>
          <w:sz w:val="28"/>
          <w:szCs w:val="28"/>
        </w:rPr>
        <w:t xml:space="preserve"> «</w:t>
      </w:r>
      <w:r w:rsidR="00591B12">
        <w:rPr>
          <w:rFonts w:cs="Times New Roman"/>
          <w:color w:val="000000"/>
          <w:sz w:val="28"/>
          <w:szCs w:val="28"/>
        </w:rPr>
        <w:t>Юралс Кэпитал</w:t>
      </w:r>
      <w:r w:rsidR="00F77C14" w:rsidRPr="002570ED">
        <w:rPr>
          <w:rFonts w:cs="Times New Roman"/>
          <w:sz w:val="28"/>
          <w:szCs w:val="28"/>
        </w:rPr>
        <w:t>» имело убыток от продаж.</w:t>
      </w:r>
    </w:p>
    <w:p w:rsidR="00633609" w:rsidRPr="00633609" w:rsidRDefault="00633609" w:rsidP="009B7C54">
      <w:pPr>
        <w:spacing w:after="0" w:line="240" w:lineRule="auto"/>
        <w:ind w:firstLine="709"/>
        <w:jc w:val="both"/>
        <w:rPr>
          <w:rFonts w:cs="Times New Roman"/>
          <w:sz w:val="28"/>
          <w:szCs w:val="28"/>
        </w:rPr>
      </w:pPr>
    </w:p>
    <w:p w:rsidR="00F77C14" w:rsidRPr="00291EAB" w:rsidRDefault="00F77C14" w:rsidP="002570ED">
      <w:pPr>
        <w:pStyle w:val="1"/>
        <w:numPr>
          <w:ilvl w:val="1"/>
          <w:numId w:val="1"/>
        </w:numPr>
        <w:spacing w:before="0" w:line="360" w:lineRule="auto"/>
        <w:ind w:left="0" w:firstLine="0"/>
        <w:jc w:val="center"/>
        <w:rPr>
          <w:rFonts w:ascii="Times New Roman" w:hAnsi="Times New Roman" w:cs="Times New Roman"/>
          <w:color w:val="auto"/>
        </w:rPr>
      </w:pPr>
      <w:bookmarkStart w:id="20" w:name="_Toc1900771"/>
      <w:bookmarkStart w:id="21" w:name="_Toc1998832"/>
      <w:r w:rsidRPr="00291EAB">
        <w:rPr>
          <w:rFonts w:ascii="Times New Roman" w:hAnsi="Times New Roman" w:cs="Times New Roman"/>
          <w:color w:val="auto"/>
        </w:rPr>
        <w:t>Анализ состава и структуры статей актива и пассива  баланс</w:t>
      </w:r>
      <w:proofErr w:type="gramStart"/>
      <w:r w:rsidRPr="00291EAB">
        <w:rPr>
          <w:rFonts w:ascii="Times New Roman" w:hAnsi="Times New Roman" w:cs="Times New Roman"/>
          <w:color w:val="auto"/>
        </w:rPr>
        <w:t>а</w:t>
      </w:r>
      <w:bookmarkEnd w:id="20"/>
      <w:r w:rsidR="00FC32B9">
        <w:rPr>
          <w:rFonts w:ascii="Times New Roman" w:hAnsi="Times New Roman" w:cs="Times New Roman"/>
          <w:color w:val="auto"/>
        </w:rPr>
        <w:t xml:space="preserve"> </w:t>
      </w:r>
      <w:r w:rsidR="002570ED" w:rsidRPr="00291EAB">
        <w:rPr>
          <w:rFonts w:ascii="Times New Roman" w:hAnsi="Times New Roman" w:cs="Times New Roman"/>
          <w:color w:val="auto"/>
        </w:rPr>
        <w:t>ООО</w:t>
      </w:r>
      <w:proofErr w:type="gramEnd"/>
      <w:r w:rsidR="002570ED" w:rsidRPr="00291EAB">
        <w:rPr>
          <w:rFonts w:ascii="Times New Roman" w:hAnsi="Times New Roman" w:cs="Times New Roman"/>
          <w:color w:val="auto"/>
        </w:rPr>
        <w:t xml:space="preserve"> «</w:t>
      </w:r>
      <w:r w:rsidR="00591B12">
        <w:rPr>
          <w:rFonts w:ascii="Times New Roman" w:hAnsi="Times New Roman" w:cs="Times New Roman"/>
          <w:color w:val="auto"/>
        </w:rPr>
        <w:t>Юралс Кэпитал</w:t>
      </w:r>
      <w:r w:rsidR="002570ED" w:rsidRPr="00291EAB">
        <w:rPr>
          <w:rFonts w:ascii="Times New Roman" w:hAnsi="Times New Roman" w:cs="Times New Roman"/>
          <w:color w:val="auto"/>
        </w:rPr>
        <w:t>»</w:t>
      </w:r>
      <w:bookmarkEnd w:id="21"/>
    </w:p>
    <w:p w:rsidR="00CE6707" w:rsidRDefault="00CE6707" w:rsidP="00F77C14">
      <w:pPr>
        <w:tabs>
          <w:tab w:val="left" w:pos="1134"/>
        </w:tabs>
        <w:spacing w:after="0" w:line="360" w:lineRule="auto"/>
        <w:ind w:firstLine="709"/>
        <w:jc w:val="both"/>
        <w:rPr>
          <w:rFonts w:cs="Times New Roman"/>
          <w:sz w:val="28"/>
          <w:szCs w:val="28"/>
        </w:rPr>
      </w:pPr>
    </w:p>
    <w:p w:rsidR="00F77C14" w:rsidRPr="002570ED" w:rsidRDefault="00291EAB" w:rsidP="00F77C14">
      <w:pPr>
        <w:tabs>
          <w:tab w:val="left" w:pos="1134"/>
        </w:tabs>
        <w:spacing w:after="0" w:line="360" w:lineRule="auto"/>
        <w:ind w:firstLine="709"/>
        <w:jc w:val="both"/>
        <w:rPr>
          <w:rFonts w:cs="Times New Roman"/>
          <w:sz w:val="28"/>
          <w:szCs w:val="28"/>
        </w:rPr>
      </w:pPr>
      <w:r>
        <w:rPr>
          <w:rFonts w:cs="Times New Roman"/>
          <w:sz w:val="28"/>
          <w:szCs w:val="28"/>
        </w:rPr>
        <w:t>Б</w:t>
      </w:r>
      <w:r w:rsidR="00F77C14" w:rsidRPr="002570ED">
        <w:rPr>
          <w:rFonts w:cs="Times New Roman"/>
          <w:sz w:val="28"/>
          <w:szCs w:val="28"/>
        </w:rPr>
        <w:t xml:space="preserve">ухгалтерский баланс </w:t>
      </w:r>
      <w:r w:rsidRPr="00F77C14">
        <w:rPr>
          <w:rFonts w:cs="Times New Roman"/>
          <w:color w:val="000000"/>
          <w:sz w:val="28"/>
          <w:szCs w:val="28"/>
        </w:rPr>
        <w:t>ООО «</w:t>
      </w:r>
      <w:r w:rsidR="00591B12">
        <w:rPr>
          <w:rFonts w:cs="Times New Roman"/>
          <w:color w:val="000000"/>
          <w:sz w:val="28"/>
          <w:szCs w:val="28"/>
        </w:rPr>
        <w:t>Юралс Кэпитал</w:t>
      </w:r>
      <w:r w:rsidRPr="00F77C14">
        <w:rPr>
          <w:rFonts w:cs="Times New Roman"/>
          <w:color w:val="000000"/>
          <w:sz w:val="28"/>
          <w:szCs w:val="28"/>
        </w:rPr>
        <w:t>»</w:t>
      </w:r>
      <w:r w:rsidR="00DE2982">
        <w:rPr>
          <w:rFonts w:cs="Times New Roman"/>
          <w:sz w:val="28"/>
          <w:szCs w:val="28"/>
        </w:rPr>
        <w:t xml:space="preserve"> составляется за 3 года (2018 –2020</w:t>
      </w:r>
      <w:r w:rsidR="00F77C14" w:rsidRPr="002570ED">
        <w:rPr>
          <w:rFonts w:cs="Times New Roman"/>
          <w:sz w:val="28"/>
          <w:szCs w:val="28"/>
        </w:rPr>
        <w:t xml:space="preserve"> гг.).</w:t>
      </w:r>
    </w:p>
    <w:p w:rsidR="00F77C14" w:rsidRDefault="00F77C14" w:rsidP="00F77C14">
      <w:pPr>
        <w:shd w:val="clear" w:color="auto" w:fill="FFFFFF"/>
        <w:spacing w:after="0" w:line="360" w:lineRule="auto"/>
        <w:ind w:firstLine="709"/>
        <w:jc w:val="both"/>
        <w:rPr>
          <w:rFonts w:cs="Times New Roman"/>
          <w:sz w:val="28"/>
          <w:szCs w:val="28"/>
        </w:rPr>
      </w:pPr>
      <w:r w:rsidRPr="002570ED">
        <w:rPr>
          <w:rFonts w:eastAsia="Times New Roman" w:cs="Times New Roman"/>
          <w:sz w:val="28"/>
          <w:szCs w:val="28"/>
        </w:rPr>
        <w:t xml:space="preserve">Далее в таблице 6 проанализируем состав активов </w:t>
      </w:r>
      <w:r w:rsidR="00291EAB" w:rsidRPr="00F77C14">
        <w:rPr>
          <w:rFonts w:cs="Times New Roman"/>
          <w:color w:val="000000"/>
          <w:sz w:val="28"/>
          <w:szCs w:val="28"/>
        </w:rPr>
        <w:t>ООО «</w:t>
      </w:r>
      <w:r w:rsidR="00591B12">
        <w:rPr>
          <w:rFonts w:cs="Times New Roman"/>
          <w:color w:val="000000"/>
          <w:sz w:val="28"/>
          <w:szCs w:val="28"/>
        </w:rPr>
        <w:t>Юралс Кэпитал</w:t>
      </w:r>
      <w:r w:rsidR="00291EAB" w:rsidRPr="00F77C14">
        <w:rPr>
          <w:rFonts w:cs="Times New Roman"/>
          <w:color w:val="000000"/>
          <w:sz w:val="28"/>
          <w:szCs w:val="28"/>
        </w:rPr>
        <w:t>»</w:t>
      </w:r>
      <w:r w:rsidR="00DE2982">
        <w:rPr>
          <w:rFonts w:cs="Times New Roman"/>
          <w:sz w:val="28"/>
          <w:szCs w:val="28"/>
        </w:rPr>
        <w:t xml:space="preserve"> за 2018–2020</w:t>
      </w:r>
      <w:r w:rsidRPr="002570ED">
        <w:rPr>
          <w:rFonts w:cs="Times New Roman"/>
          <w:sz w:val="28"/>
          <w:szCs w:val="28"/>
        </w:rPr>
        <w:t xml:space="preserve"> гг.</w:t>
      </w:r>
    </w:p>
    <w:p w:rsidR="00291EAB" w:rsidRPr="002570ED" w:rsidRDefault="00291EAB" w:rsidP="00291EAB">
      <w:pPr>
        <w:shd w:val="clear" w:color="auto" w:fill="FFFFFF"/>
        <w:spacing w:after="0" w:line="360" w:lineRule="auto"/>
        <w:ind w:firstLine="709"/>
        <w:jc w:val="both"/>
        <w:rPr>
          <w:rFonts w:cs="Times New Roman"/>
          <w:sz w:val="28"/>
          <w:szCs w:val="28"/>
        </w:rPr>
      </w:pPr>
      <w:r w:rsidRPr="002570ED">
        <w:rPr>
          <w:rFonts w:eastAsia="Times New Roman" w:cs="Times New Roman"/>
          <w:sz w:val="28"/>
          <w:szCs w:val="28"/>
        </w:rPr>
        <w:t xml:space="preserve">Таким образом, по данным таблицы </w:t>
      </w:r>
      <w:r w:rsidR="00CE6707">
        <w:rPr>
          <w:rFonts w:eastAsia="Times New Roman" w:cs="Times New Roman"/>
          <w:sz w:val="28"/>
          <w:szCs w:val="28"/>
        </w:rPr>
        <w:t>2.</w:t>
      </w:r>
      <w:r w:rsidRPr="002570ED">
        <w:rPr>
          <w:rFonts w:eastAsia="Times New Roman" w:cs="Times New Roman"/>
          <w:sz w:val="28"/>
          <w:szCs w:val="28"/>
        </w:rPr>
        <w:t>6, можно сделать вывод, о том, что имуществ</w:t>
      </w:r>
      <w:proofErr w:type="gramStart"/>
      <w:r w:rsidRPr="002570ED">
        <w:rPr>
          <w:rFonts w:eastAsia="Times New Roman" w:cs="Times New Roman"/>
          <w:sz w:val="28"/>
          <w:szCs w:val="28"/>
        </w:rPr>
        <w:t xml:space="preserve">о </w:t>
      </w:r>
      <w:r w:rsidRPr="00F77C14">
        <w:rPr>
          <w:rFonts w:cs="Times New Roman"/>
          <w:color w:val="000000"/>
          <w:sz w:val="28"/>
          <w:szCs w:val="28"/>
        </w:rPr>
        <w:t>ООО</w:t>
      </w:r>
      <w:proofErr w:type="gramEnd"/>
      <w:r w:rsidRPr="00F77C14">
        <w:rPr>
          <w:rFonts w:cs="Times New Roman"/>
          <w:color w:val="000000"/>
          <w:sz w:val="28"/>
          <w:szCs w:val="28"/>
        </w:rPr>
        <w:t xml:space="preserve"> «</w:t>
      </w:r>
      <w:r w:rsidR="00591B12">
        <w:rPr>
          <w:rFonts w:cs="Times New Roman"/>
          <w:color w:val="000000"/>
          <w:sz w:val="28"/>
          <w:szCs w:val="28"/>
        </w:rPr>
        <w:t>Юралс Кэпитал</w:t>
      </w:r>
      <w:r w:rsidRPr="00F77C14">
        <w:rPr>
          <w:rFonts w:cs="Times New Roman"/>
          <w:color w:val="000000"/>
          <w:sz w:val="28"/>
          <w:szCs w:val="28"/>
        </w:rPr>
        <w:t>»</w:t>
      </w:r>
      <w:r w:rsidR="00DE2982">
        <w:rPr>
          <w:rFonts w:cs="Times New Roman"/>
          <w:sz w:val="28"/>
          <w:szCs w:val="28"/>
        </w:rPr>
        <w:t xml:space="preserve"> за 2018–2020</w:t>
      </w:r>
      <w:r w:rsidRPr="002570ED">
        <w:rPr>
          <w:rFonts w:cs="Times New Roman"/>
          <w:sz w:val="28"/>
          <w:szCs w:val="28"/>
        </w:rPr>
        <w:t xml:space="preserve"> гг. изме</w:t>
      </w:r>
      <w:r w:rsidR="00DE2982">
        <w:rPr>
          <w:rFonts w:cs="Times New Roman"/>
          <w:sz w:val="28"/>
          <w:szCs w:val="28"/>
        </w:rPr>
        <w:t>нялось следующем образом: в 2019</w:t>
      </w:r>
      <w:r w:rsidRPr="002570ED">
        <w:rPr>
          <w:rFonts w:cs="Times New Roman"/>
          <w:sz w:val="28"/>
          <w:szCs w:val="28"/>
        </w:rPr>
        <w:t xml:space="preserve"> году произошел рост активов </w:t>
      </w:r>
      <w:r w:rsidRPr="00F77C14">
        <w:rPr>
          <w:rFonts w:cs="Times New Roman"/>
          <w:color w:val="000000"/>
          <w:sz w:val="28"/>
          <w:szCs w:val="28"/>
        </w:rPr>
        <w:t>ООО «</w:t>
      </w:r>
      <w:r w:rsidR="00591B12">
        <w:rPr>
          <w:rFonts w:cs="Times New Roman"/>
          <w:color w:val="000000"/>
          <w:sz w:val="28"/>
          <w:szCs w:val="28"/>
        </w:rPr>
        <w:t>Юралс Кэпитал</w:t>
      </w:r>
      <w:r w:rsidRPr="00F77C14">
        <w:rPr>
          <w:rFonts w:cs="Times New Roman"/>
          <w:color w:val="000000"/>
          <w:sz w:val="28"/>
          <w:szCs w:val="28"/>
        </w:rPr>
        <w:t>»</w:t>
      </w:r>
      <w:r w:rsidRPr="002570ED">
        <w:rPr>
          <w:rFonts w:cs="Times New Roman"/>
          <w:sz w:val="28"/>
          <w:szCs w:val="28"/>
        </w:rPr>
        <w:t xml:space="preserve"> на 6908 тыс. </w:t>
      </w:r>
      <w:r w:rsidR="00DE2982">
        <w:rPr>
          <w:rFonts w:cs="Times New Roman"/>
          <w:sz w:val="28"/>
          <w:szCs w:val="28"/>
        </w:rPr>
        <w:t>руб. (3,63%) по сравнению с 2018</w:t>
      </w:r>
      <w:r w:rsidRPr="002570ED">
        <w:rPr>
          <w:rFonts w:cs="Times New Roman"/>
          <w:sz w:val="28"/>
          <w:szCs w:val="28"/>
        </w:rPr>
        <w:t xml:space="preserve"> годом,  что вызвано </w:t>
      </w:r>
      <w:r w:rsidR="00DE2982">
        <w:rPr>
          <w:rFonts w:cs="Times New Roman"/>
          <w:sz w:val="28"/>
          <w:szCs w:val="28"/>
        </w:rPr>
        <w:t>ростом оборотных активов. В 2020</w:t>
      </w:r>
      <w:r w:rsidRPr="002570ED">
        <w:rPr>
          <w:rFonts w:cs="Times New Roman"/>
          <w:sz w:val="28"/>
          <w:szCs w:val="28"/>
        </w:rPr>
        <w:t xml:space="preserve"> году происходит уменьшение имущества организации на 1785 тыс. руб</w:t>
      </w:r>
      <w:r w:rsidR="00DE2982">
        <w:rPr>
          <w:rFonts w:cs="Times New Roman"/>
          <w:sz w:val="28"/>
          <w:szCs w:val="28"/>
        </w:rPr>
        <w:t>. или (0,91%)по сравнению с 2019</w:t>
      </w:r>
      <w:r w:rsidRPr="002570ED">
        <w:rPr>
          <w:rFonts w:cs="Times New Roman"/>
          <w:sz w:val="28"/>
          <w:szCs w:val="28"/>
        </w:rPr>
        <w:t xml:space="preserve"> годом, что связано с  сокращением основных средств на 57 тыс. руб. и оборотных активов на 1728 тыс. руб. или (0,88%). </w:t>
      </w:r>
    </w:p>
    <w:p w:rsidR="002C0EDC" w:rsidRDefault="002C0EDC" w:rsidP="00205CDE">
      <w:pPr>
        <w:spacing w:after="0" w:line="360" w:lineRule="auto"/>
        <w:jc w:val="right"/>
        <w:rPr>
          <w:rFonts w:cs="Times New Roman"/>
          <w:sz w:val="28"/>
          <w:szCs w:val="28"/>
        </w:rPr>
      </w:pPr>
    </w:p>
    <w:p w:rsidR="00F77C14" w:rsidRPr="00291EAB" w:rsidRDefault="00F77C14" w:rsidP="00205CDE">
      <w:pPr>
        <w:spacing w:after="0" w:line="360" w:lineRule="auto"/>
        <w:jc w:val="right"/>
        <w:rPr>
          <w:rFonts w:cs="Times New Roman"/>
          <w:sz w:val="28"/>
          <w:szCs w:val="28"/>
        </w:rPr>
      </w:pPr>
      <w:r w:rsidRPr="00291EAB">
        <w:rPr>
          <w:rFonts w:cs="Times New Roman"/>
          <w:sz w:val="28"/>
          <w:szCs w:val="28"/>
        </w:rPr>
        <w:lastRenderedPageBreak/>
        <w:t>Таблиц</w:t>
      </w:r>
      <w:r w:rsidR="00291EAB" w:rsidRPr="00291EAB">
        <w:rPr>
          <w:rFonts w:cs="Times New Roman"/>
          <w:sz w:val="28"/>
          <w:szCs w:val="28"/>
        </w:rPr>
        <w:t>а</w:t>
      </w:r>
      <w:r w:rsidR="00CE6707">
        <w:rPr>
          <w:rFonts w:cs="Times New Roman"/>
          <w:sz w:val="28"/>
          <w:szCs w:val="28"/>
        </w:rPr>
        <w:t xml:space="preserve"> 2.</w:t>
      </w:r>
      <w:r w:rsidR="00291EAB" w:rsidRPr="00291EAB">
        <w:rPr>
          <w:rFonts w:cs="Times New Roman"/>
          <w:sz w:val="28"/>
          <w:szCs w:val="28"/>
        </w:rPr>
        <w:t>6</w:t>
      </w:r>
      <w:r w:rsidR="00CE6707">
        <w:rPr>
          <w:rFonts w:cs="Times New Roman"/>
          <w:sz w:val="28"/>
          <w:szCs w:val="28"/>
        </w:rPr>
        <w:t xml:space="preserve"> </w:t>
      </w:r>
      <w:r w:rsidR="00205CDE">
        <w:rPr>
          <w:rFonts w:cs="Times New Roman"/>
          <w:sz w:val="28"/>
          <w:szCs w:val="28"/>
        </w:rPr>
        <w:t>-</w:t>
      </w:r>
      <w:r w:rsidR="00CE6707">
        <w:rPr>
          <w:rFonts w:cs="Times New Roman"/>
          <w:sz w:val="28"/>
          <w:szCs w:val="28"/>
        </w:rPr>
        <w:t xml:space="preserve"> </w:t>
      </w:r>
      <w:r w:rsidRPr="00291EAB">
        <w:rPr>
          <w:rFonts w:cs="Times New Roman"/>
          <w:sz w:val="28"/>
          <w:szCs w:val="28"/>
        </w:rPr>
        <w:t>Актив бухгалтерского баланс</w:t>
      </w:r>
      <w:proofErr w:type="gramStart"/>
      <w:r w:rsidRPr="00291EAB">
        <w:rPr>
          <w:rFonts w:cs="Times New Roman"/>
          <w:sz w:val="28"/>
          <w:szCs w:val="28"/>
        </w:rPr>
        <w:t xml:space="preserve">а </w:t>
      </w:r>
      <w:r w:rsidR="00291EAB" w:rsidRPr="00F77C14">
        <w:rPr>
          <w:rFonts w:cs="Times New Roman"/>
          <w:color w:val="000000"/>
          <w:sz w:val="28"/>
          <w:szCs w:val="28"/>
        </w:rPr>
        <w:t>ООО</w:t>
      </w:r>
      <w:proofErr w:type="gramEnd"/>
      <w:r w:rsidR="00291EAB" w:rsidRPr="00F77C14">
        <w:rPr>
          <w:rFonts w:cs="Times New Roman"/>
          <w:color w:val="000000"/>
          <w:sz w:val="28"/>
          <w:szCs w:val="28"/>
        </w:rPr>
        <w:t xml:space="preserve"> «</w:t>
      </w:r>
      <w:r w:rsidR="00591B12">
        <w:rPr>
          <w:rFonts w:cs="Times New Roman"/>
          <w:color w:val="000000"/>
          <w:sz w:val="28"/>
          <w:szCs w:val="28"/>
        </w:rPr>
        <w:t>Юралс Кэпитал</w:t>
      </w:r>
      <w:r w:rsidR="00291EAB" w:rsidRPr="00F77C14">
        <w:rPr>
          <w:rFonts w:cs="Times New Roman"/>
          <w:color w:val="000000"/>
          <w:sz w:val="28"/>
          <w:szCs w:val="28"/>
        </w:rPr>
        <w:t>»</w:t>
      </w:r>
      <w:r w:rsidRPr="00291EAB">
        <w:rPr>
          <w:rFonts w:cs="Times New Roman"/>
          <w:sz w:val="28"/>
          <w:szCs w:val="28"/>
        </w:rPr>
        <w:t xml:space="preserve"> за </w:t>
      </w:r>
      <w:r w:rsidR="00DE2982" w:rsidRPr="00092BE6">
        <w:rPr>
          <w:rFonts w:cs="Times New Roman"/>
          <w:sz w:val="28"/>
          <w:szCs w:val="28"/>
        </w:rPr>
        <w:t>2018–2020</w:t>
      </w:r>
      <w:r w:rsidRPr="00092BE6">
        <w:rPr>
          <w:rFonts w:cs="Times New Roman"/>
          <w:sz w:val="28"/>
          <w:szCs w:val="28"/>
        </w:rPr>
        <w:t>гг., тыс. 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134"/>
        <w:gridCol w:w="1134"/>
        <w:gridCol w:w="1134"/>
        <w:gridCol w:w="1134"/>
        <w:gridCol w:w="992"/>
        <w:gridCol w:w="1134"/>
        <w:gridCol w:w="957"/>
      </w:tblGrid>
      <w:tr w:rsidR="00F77C14" w:rsidRPr="002570ED" w:rsidTr="00F77C14">
        <w:tc>
          <w:tcPr>
            <w:tcW w:w="2127" w:type="dxa"/>
            <w:vMerge w:val="restart"/>
            <w:hideMark/>
          </w:tcPr>
          <w:p w:rsidR="00F77C14" w:rsidRPr="002570ED" w:rsidRDefault="00F77C14" w:rsidP="00F77C14">
            <w:pPr>
              <w:spacing w:after="0" w:line="240" w:lineRule="auto"/>
              <w:jc w:val="center"/>
              <w:rPr>
                <w:rFonts w:cs="Times New Roman"/>
              </w:rPr>
            </w:pPr>
            <w:r w:rsidRPr="002570ED">
              <w:rPr>
                <w:rFonts w:cs="Times New Roman"/>
              </w:rPr>
              <w:t>Показатели</w:t>
            </w:r>
          </w:p>
        </w:tc>
        <w:tc>
          <w:tcPr>
            <w:tcW w:w="1134" w:type="dxa"/>
            <w:vMerge w:val="restart"/>
            <w:hideMark/>
          </w:tcPr>
          <w:p w:rsidR="00F77C14" w:rsidRPr="002570ED" w:rsidRDefault="00F77C14" w:rsidP="00F77C14">
            <w:pPr>
              <w:spacing w:after="0" w:line="240" w:lineRule="auto"/>
              <w:jc w:val="center"/>
              <w:rPr>
                <w:rFonts w:cs="Times New Roman"/>
              </w:rPr>
            </w:pPr>
            <w:r w:rsidRPr="002570ED">
              <w:rPr>
                <w:rFonts w:cs="Times New Roman"/>
              </w:rPr>
              <w:t>201</w:t>
            </w:r>
            <w:r w:rsidR="00092BE6">
              <w:rPr>
                <w:rFonts w:cs="Times New Roman"/>
              </w:rPr>
              <w:t>8</w:t>
            </w:r>
          </w:p>
        </w:tc>
        <w:tc>
          <w:tcPr>
            <w:tcW w:w="1134" w:type="dxa"/>
            <w:vMerge w:val="restart"/>
            <w:hideMark/>
          </w:tcPr>
          <w:p w:rsidR="00F77C14" w:rsidRPr="002570ED" w:rsidRDefault="00F77C14" w:rsidP="00F77C14">
            <w:pPr>
              <w:spacing w:after="0" w:line="240" w:lineRule="auto"/>
              <w:jc w:val="center"/>
              <w:rPr>
                <w:rFonts w:cs="Times New Roman"/>
              </w:rPr>
            </w:pPr>
            <w:r w:rsidRPr="002570ED">
              <w:rPr>
                <w:rFonts w:cs="Times New Roman"/>
              </w:rPr>
              <w:t>201</w:t>
            </w:r>
            <w:r w:rsidR="00092BE6">
              <w:rPr>
                <w:rFonts w:cs="Times New Roman"/>
              </w:rPr>
              <w:t>9</w:t>
            </w:r>
          </w:p>
        </w:tc>
        <w:tc>
          <w:tcPr>
            <w:tcW w:w="1134" w:type="dxa"/>
            <w:vMerge w:val="restart"/>
            <w:hideMark/>
          </w:tcPr>
          <w:p w:rsidR="00F77C14" w:rsidRPr="002570ED" w:rsidRDefault="00F77C14" w:rsidP="00F77C14">
            <w:pPr>
              <w:spacing w:after="0" w:line="240" w:lineRule="auto"/>
              <w:jc w:val="center"/>
              <w:rPr>
                <w:rFonts w:cs="Times New Roman"/>
              </w:rPr>
            </w:pPr>
            <w:r w:rsidRPr="002570ED">
              <w:rPr>
                <w:rFonts w:cs="Times New Roman"/>
              </w:rPr>
              <w:t>20</w:t>
            </w:r>
            <w:r w:rsidR="00092BE6">
              <w:rPr>
                <w:rFonts w:cs="Times New Roman"/>
              </w:rPr>
              <w:t>20</w:t>
            </w:r>
          </w:p>
        </w:tc>
        <w:tc>
          <w:tcPr>
            <w:tcW w:w="2126" w:type="dxa"/>
            <w:gridSpan w:val="2"/>
            <w:hideMark/>
          </w:tcPr>
          <w:p w:rsidR="00F77C14" w:rsidRPr="002570ED" w:rsidRDefault="00F77C14" w:rsidP="00F77C14">
            <w:pPr>
              <w:spacing w:after="0" w:line="240" w:lineRule="auto"/>
              <w:jc w:val="center"/>
              <w:rPr>
                <w:rFonts w:cs="Times New Roman"/>
              </w:rPr>
            </w:pPr>
            <w:r w:rsidRPr="002570ED">
              <w:rPr>
                <w:rFonts w:cs="Times New Roman"/>
              </w:rPr>
              <w:t>Абсолютное отклонение, +,–</w:t>
            </w:r>
          </w:p>
        </w:tc>
        <w:tc>
          <w:tcPr>
            <w:tcW w:w="2091" w:type="dxa"/>
            <w:gridSpan w:val="2"/>
            <w:hideMark/>
          </w:tcPr>
          <w:p w:rsidR="00F77C14" w:rsidRPr="002570ED" w:rsidRDefault="00F77C14" w:rsidP="00F77C14">
            <w:pPr>
              <w:spacing w:after="0" w:line="240" w:lineRule="auto"/>
              <w:jc w:val="center"/>
              <w:rPr>
                <w:rFonts w:cs="Times New Roman"/>
              </w:rPr>
            </w:pPr>
            <w:r w:rsidRPr="002570ED">
              <w:rPr>
                <w:rFonts w:cs="Times New Roman"/>
              </w:rPr>
              <w:t>Относительное отклонение, %</w:t>
            </w:r>
          </w:p>
        </w:tc>
      </w:tr>
      <w:tr w:rsidR="00F77C14" w:rsidRPr="002570ED" w:rsidTr="00F77C14">
        <w:tc>
          <w:tcPr>
            <w:tcW w:w="2127" w:type="dxa"/>
            <w:vMerge/>
            <w:hideMark/>
          </w:tcPr>
          <w:p w:rsidR="00F77C14" w:rsidRPr="002570ED" w:rsidRDefault="00F77C14" w:rsidP="00F77C14">
            <w:pPr>
              <w:spacing w:after="0" w:line="240" w:lineRule="auto"/>
              <w:rPr>
                <w:rFonts w:cs="Times New Roman"/>
              </w:rPr>
            </w:pPr>
          </w:p>
        </w:tc>
        <w:tc>
          <w:tcPr>
            <w:tcW w:w="1134" w:type="dxa"/>
            <w:vMerge/>
            <w:hideMark/>
          </w:tcPr>
          <w:p w:rsidR="00F77C14" w:rsidRPr="002570ED" w:rsidRDefault="00F77C14" w:rsidP="00F77C14">
            <w:pPr>
              <w:spacing w:after="0" w:line="240" w:lineRule="auto"/>
              <w:rPr>
                <w:rFonts w:cs="Times New Roman"/>
              </w:rPr>
            </w:pPr>
          </w:p>
        </w:tc>
        <w:tc>
          <w:tcPr>
            <w:tcW w:w="1134" w:type="dxa"/>
            <w:vMerge/>
            <w:hideMark/>
          </w:tcPr>
          <w:p w:rsidR="00F77C14" w:rsidRPr="002570ED" w:rsidRDefault="00F77C14" w:rsidP="00F77C14">
            <w:pPr>
              <w:spacing w:after="0" w:line="240" w:lineRule="auto"/>
              <w:rPr>
                <w:rFonts w:cs="Times New Roman"/>
              </w:rPr>
            </w:pPr>
          </w:p>
        </w:tc>
        <w:tc>
          <w:tcPr>
            <w:tcW w:w="1134" w:type="dxa"/>
            <w:vMerge/>
            <w:hideMark/>
          </w:tcPr>
          <w:p w:rsidR="00F77C14" w:rsidRPr="002570ED" w:rsidRDefault="00F77C14" w:rsidP="00F77C14">
            <w:pPr>
              <w:spacing w:after="0" w:line="240" w:lineRule="auto"/>
              <w:rPr>
                <w:rFonts w:cs="Times New Roman"/>
              </w:rPr>
            </w:pPr>
          </w:p>
        </w:tc>
        <w:tc>
          <w:tcPr>
            <w:tcW w:w="1134" w:type="dxa"/>
            <w:hideMark/>
          </w:tcPr>
          <w:p w:rsidR="00F77C14" w:rsidRPr="002570ED" w:rsidRDefault="00092BE6" w:rsidP="00F77C14">
            <w:pPr>
              <w:spacing w:after="0" w:line="240" w:lineRule="auto"/>
              <w:jc w:val="center"/>
              <w:rPr>
                <w:rFonts w:cs="Times New Roman"/>
              </w:rPr>
            </w:pPr>
            <w:r>
              <w:rPr>
                <w:rFonts w:cs="Times New Roman"/>
              </w:rPr>
              <w:t>2019</w:t>
            </w:r>
          </w:p>
          <w:p w:rsidR="00F77C14" w:rsidRPr="002570ED" w:rsidRDefault="00F77C14" w:rsidP="00F77C14">
            <w:pPr>
              <w:spacing w:after="0" w:line="240" w:lineRule="auto"/>
              <w:jc w:val="center"/>
              <w:rPr>
                <w:rFonts w:cs="Times New Roman"/>
              </w:rPr>
            </w:pPr>
            <w:r w:rsidRPr="002570ED">
              <w:rPr>
                <w:rFonts w:cs="Times New Roman"/>
              </w:rPr>
              <w:t>/</w:t>
            </w:r>
            <w:r w:rsidRPr="002570ED">
              <w:rPr>
                <w:rFonts w:cs="Times New Roman"/>
              </w:rPr>
              <w:br/>
              <w:t>201</w:t>
            </w:r>
            <w:r w:rsidR="00092BE6">
              <w:rPr>
                <w:rFonts w:cs="Times New Roman"/>
              </w:rPr>
              <w:t>8</w:t>
            </w:r>
          </w:p>
        </w:tc>
        <w:tc>
          <w:tcPr>
            <w:tcW w:w="992" w:type="dxa"/>
            <w:hideMark/>
          </w:tcPr>
          <w:p w:rsidR="00F77C14" w:rsidRPr="002570ED" w:rsidRDefault="00092BE6" w:rsidP="00F77C14">
            <w:pPr>
              <w:spacing w:after="0" w:line="240" w:lineRule="auto"/>
              <w:jc w:val="center"/>
              <w:rPr>
                <w:rFonts w:cs="Times New Roman"/>
              </w:rPr>
            </w:pPr>
            <w:r>
              <w:rPr>
                <w:rFonts w:cs="Times New Roman"/>
              </w:rPr>
              <w:t>2020</w:t>
            </w:r>
          </w:p>
          <w:p w:rsidR="00F77C14" w:rsidRPr="002570ED" w:rsidRDefault="00F77C14" w:rsidP="00F77C14">
            <w:pPr>
              <w:spacing w:after="0" w:line="240" w:lineRule="auto"/>
              <w:jc w:val="center"/>
              <w:rPr>
                <w:rFonts w:cs="Times New Roman"/>
              </w:rPr>
            </w:pPr>
            <w:r w:rsidRPr="002570ED">
              <w:rPr>
                <w:rFonts w:cs="Times New Roman"/>
              </w:rPr>
              <w:t>/</w:t>
            </w:r>
            <w:r w:rsidRPr="002570ED">
              <w:rPr>
                <w:rFonts w:cs="Times New Roman"/>
              </w:rPr>
              <w:br/>
              <w:t>201</w:t>
            </w:r>
            <w:r w:rsidR="00092BE6">
              <w:rPr>
                <w:rFonts w:cs="Times New Roman"/>
              </w:rPr>
              <w:t>9</w:t>
            </w:r>
          </w:p>
        </w:tc>
        <w:tc>
          <w:tcPr>
            <w:tcW w:w="1134" w:type="dxa"/>
            <w:hideMark/>
          </w:tcPr>
          <w:p w:rsidR="00F77C14" w:rsidRPr="002570ED" w:rsidRDefault="00F77C14" w:rsidP="00F77C14">
            <w:pPr>
              <w:spacing w:after="0" w:line="240" w:lineRule="auto"/>
              <w:jc w:val="center"/>
              <w:rPr>
                <w:rFonts w:cs="Times New Roman"/>
              </w:rPr>
            </w:pPr>
            <w:r w:rsidRPr="002570ED">
              <w:rPr>
                <w:rFonts w:cs="Times New Roman"/>
              </w:rPr>
              <w:t>2</w:t>
            </w:r>
            <w:r w:rsidR="00092BE6">
              <w:rPr>
                <w:rFonts w:cs="Times New Roman"/>
              </w:rPr>
              <w:t>019</w:t>
            </w:r>
          </w:p>
          <w:p w:rsidR="00F77C14" w:rsidRPr="002570ED" w:rsidRDefault="00F77C14" w:rsidP="00F77C14">
            <w:pPr>
              <w:spacing w:after="0" w:line="240" w:lineRule="auto"/>
              <w:jc w:val="center"/>
              <w:rPr>
                <w:rFonts w:cs="Times New Roman"/>
              </w:rPr>
            </w:pPr>
            <w:r w:rsidRPr="002570ED">
              <w:rPr>
                <w:rFonts w:cs="Times New Roman"/>
              </w:rPr>
              <w:t>/</w:t>
            </w:r>
            <w:r w:rsidRPr="002570ED">
              <w:rPr>
                <w:rFonts w:cs="Times New Roman"/>
              </w:rPr>
              <w:br/>
              <w:t>20</w:t>
            </w:r>
            <w:r w:rsidR="00092BE6">
              <w:rPr>
                <w:rFonts w:cs="Times New Roman"/>
              </w:rPr>
              <w:t>18</w:t>
            </w:r>
          </w:p>
        </w:tc>
        <w:tc>
          <w:tcPr>
            <w:tcW w:w="957" w:type="dxa"/>
            <w:hideMark/>
          </w:tcPr>
          <w:p w:rsidR="00F77C14" w:rsidRPr="002570ED" w:rsidRDefault="00092BE6" w:rsidP="00F77C14">
            <w:pPr>
              <w:spacing w:after="0" w:line="240" w:lineRule="auto"/>
              <w:jc w:val="center"/>
              <w:rPr>
                <w:rFonts w:cs="Times New Roman"/>
              </w:rPr>
            </w:pPr>
            <w:r>
              <w:rPr>
                <w:rFonts w:cs="Times New Roman"/>
              </w:rPr>
              <w:t>2020</w:t>
            </w:r>
          </w:p>
          <w:p w:rsidR="00F77C14" w:rsidRPr="002570ED" w:rsidRDefault="00092BE6" w:rsidP="00F77C14">
            <w:pPr>
              <w:spacing w:after="0" w:line="240" w:lineRule="auto"/>
              <w:jc w:val="center"/>
              <w:rPr>
                <w:rFonts w:cs="Times New Roman"/>
              </w:rPr>
            </w:pPr>
            <w:r>
              <w:rPr>
                <w:rFonts w:cs="Times New Roman"/>
              </w:rPr>
              <w:t>/</w:t>
            </w:r>
            <w:r>
              <w:rPr>
                <w:rFonts w:cs="Times New Roman"/>
              </w:rPr>
              <w:br/>
              <w:t>2019</w:t>
            </w:r>
          </w:p>
        </w:tc>
      </w:tr>
      <w:tr w:rsidR="00F77C14" w:rsidRPr="002570ED" w:rsidTr="00F77C14">
        <w:tc>
          <w:tcPr>
            <w:tcW w:w="2127" w:type="dxa"/>
            <w:hideMark/>
          </w:tcPr>
          <w:p w:rsidR="00F77C14" w:rsidRPr="002570ED" w:rsidRDefault="00F77C14" w:rsidP="00F77C14">
            <w:pPr>
              <w:spacing w:after="0" w:line="240" w:lineRule="auto"/>
              <w:contextualSpacing/>
              <w:jc w:val="both"/>
              <w:rPr>
                <w:rFonts w:cs="Times New Roman"/>
              </w:rPr>
            </w:pPr>
            <w:r w:rsidRPr="002570ED">
              <w:rPr>
                <w:rFonts w:cs="Times New Roman"/>
              </w:rPr>
              <w:t>Основные средства</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168</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81</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24</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–87</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–57</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48,21</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29,63</w:t>
            </w:r>
          </w:p>
        </w:tc>
      </w:tr>
      <w:tr w:rsidR="00F77C14" w:rsidRPr="002570ED" w:rsidTr="00F77C14">
        <w:tc>
          <w:tcPr>
            <w:tcW w:w="2127" w:type="dxa"/>
            <w:hideMark/>
          </w:tcPr>
          <w:p w:rsidR="00F77C14" w:rsidRPr="002570ED" w:rsidRDefault="00F77C14" w:rsidP="00F77C14">
            <w:pPr>
              <w:spacing w:after="0" w:line="240" w:lineRule="auto"/>
              <w:contextualSpacing/>
              <w:jc w:val="both"/>
              <w:rPr>
                <w:rFonts w:cs="Times New Roman"/>
              </w:rPr>
            </w:pPr>
            <w:r w:rsidRPr="002570ED">
              <w:rPr>
                <w:rFonts w:cs="Times New Roman"/>
              </w:rPr>
              <w:t>Итого 1 раздел «Внеоборотные активы»</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168</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81</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24</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–87</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–57</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48,21</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29,63</w:t>
            </w:r>
          </w:p>
        </w:tc>
      </w:tr>
      <w:tr w:rsidR="00F77C14" w:rsidRPr="002570ED" w:rsidTr="00F77C14">
        <w:trPr>
          <w:trHeight w:val="272"/>
        </w:trPr>
        <w:tc>
          <w:tcPr>
            <w:tcW w:w="2127" w:type="dxa"/>
            <w:hideMark/>
          </w:tcPr>
          <w:p w:rsidR="00F77C14" w:rsidRPr="002570ED" w:rsidRDefault="00F77C14" w:rsidP="00F77C14">
            <w:pPr>
              <w:spacing w:after="0" w:line="240" w:lineRule="auto"/>
              <w:contextualSpacing/>
              <w:jc w:val="both"/>
              <w:rPr>
                <w:rFonts w:cs="Times New Roman"/>
              </w:rPr>
            </w:pPr>
            <w:r w:rsidRPr="002570ED">
              <w:rPr>
                <w:rFonts w:cs="Times New Roman"/>
              </w:rPr>
              <w:t>Запасы</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26767</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13759</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6445</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–13008</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–7314</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51,40</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46,84</w:t>
            </w:r>
          </w:p>
        </w:tc>
      </w:tr>
      <w:tr w:rsidR="00F77C14" w:rsidRPr="002570ED" w:rsidTr="00F77C14">
        <w:tc>
          <w:tcPr>
            <w:tcW w:w="2127" w:type="dxa"/>
            <w:hideMark/>
          </w:tcPr>
          <w:p w:rsidR="00F77C14" w:rsidRPr="002570ED" w:rsidRDefault="00F77C14" w:rsidP="00F77C14">
            <w:pPr>
              <w:spacing w:after="0" w:line="240" w:lineRule="auto"/>
              <w:contextualSpacing/>
              <w:jc w:val="both"/>
              <w:rPr>
                <w:rFonts w:cs="Times New Roman"/>
              </w:rPr>
            </w:pPr>
            <w:r w:rsidRPr="002570ED">
              <w:rPr>
                <w:rFonts w:cs="Times New Roman"/>
              </w:rPr>
              <w:t>Дебиторская задолженность</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133541</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106087</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129980</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–27454</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23893</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79,44</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122,5</w:t>
            </w:r>
          </w:p>
        </w:tc>
      </w:tr>
      <w:tr w:rsidR="00F77C14" w:rsidRPr="002570ED" w:rsidTr="00F77C14">
        <w:trPr>
          <w:trHeight w:val="279"/>
        </w:trPr>
        <w:tc>
          <w:tcPr>
            <w:tcW w:w="2127" w:type="dxa"/>
            <w:hideMark/>
          </w:tcPr>
          <w:p w:rsidR="00F77C14" w:rsidRPr="002570ED" w:rsidRDefault="00F77C14" w:rsidP="00F77C14">
            <w:pPr>
              <w:spacing w:after="0" w:line="240" w:lineRule="auto"/>
              <w:jc w:val="both"/>
              <w:rPr>
                <w:rFonts w:cs="Times New Roman"/>
              </w:rPr>
            </w:pPr>
            <w:r w:rsidRPr="002570ED">
              <w:rPr>
                <w:rFonts w:cs="Times New Roman"/>
              </w:rPr>
              <w:t>Финансовые вложения</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19546</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61045</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54620</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41499</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–6425</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312,31</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89,47</w:t>
            </w:r>
          </w:p>
        </w:tc>
      </w:tr>
      <w:tr w:rsidR="00F77C14" w:rsidRPr="002570ED" w:rsidTr="00F77C14">
        <w:trPr>
          <w:trHeight w:val="279"/>
        </w:trPr>
        <w:tc>
          <w:tcPr>
            <w:tcW w:w="2127" w:type="dxa"/>
            <w:hideMark/>
          </w:tcPr>
          <w:p w:rsidR="00F77C14" w:rsidRPr="002570ED" w:rsidRDefault="00F77C14" w:rsidP="00F77C14">
            <w:pPr>
              <w:spacing w:after="0" w:line="240" w:lineRule="auto"/>
              <w:jc w:val="both"/>
              <w:rPr>
                <w:rFonts w:cs="Times New Roman"/>
              </w:rPr>
            </w:pPr>
            <w:r w:rsidRPr="002570ED">
              <w:rPr>
                <w:rFonts w:cs="Times New Roman"/>
              </w:rPr>
              <w:t>Денежные средства</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9440</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15474</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3875</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6034</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–11599</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163,92</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25,04</w:t>
            </w:r>
          </w:p>
        </w:tc>
      </w:tr>
      <w:tr w:rsidR="00F77C14" w:rsidRPr="002570ED" w:rsidTr="00F77C14">
        <w:trPr>
          <w:trHeight w:val="279"/>
        </w:trPr>
        <w:tc>
          <w:tcPr>
            <w:tcW w:w="2127" w:type="dxa"/>
            <w:hideMark/>
          </w:tcPr>
          <w:p w:rsidR="00F77C14" w:rsidRPr="002570ED" w:rsidRDefault="00F77C14" w:rsidP="00F77C14">
            <w:pPr>
              <w:spacing w:after="0" w:line="240" w:lineRule="auto"/>
              <w:jc w:val="both"/>
              <w:rPr>
                <w:rFonts w:cs="Times New Roman"/>
              </w:rPr>
            </w:pPr>
            <w:r w:rsidRPr="002570ED">
              <w:rPr>
                <w:rFonts w:cs="Times New Roman"/>
              </w:rPr>
              <w:t>Прочие</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614</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538</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255</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–76</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–283</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87,62</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47,4</w:t>
            </w:r>
          </w:p>
        </w:tc>
      </w:tr>
      <w:tr w:rsidR="00F77C14" w:rsidRPr="002570ED" w:rsidTr="00F77C14">
        <w:tc>
          <w:tcPr>
            <w:tcW w:w="2127" w:type="dxa"/>
            <w:hideMark/>
          </w:tcPr>
          <w:p w:rsidR="00F77C14" w:rsidRPr="002570ED" w:rsidRDefault="00F77C14" w:rsidP="00F77C14">
            <w:pPr>
              <w:spacing w:after="0" w:line="240" w:lineRule="auto"/>
              <w:jc w:val="both"/>
              <w:rPr>
                <w:rFonts w:cs="Times New Roman"/>
              </w:rPr>
            </w:pPr>
            <w:r w:rsidRPr="002570ED">
              <w:rPr>
                <w:rFonts w:cs="Times New Roman"/>
              </w:rPr>
              <w:t>Итого 2 раздел «Оборотные активы»</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189908</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196903</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195175</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6995</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–1728</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103,68</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99,12</w:t>
            </w:r>
          </w:p>
        </w:tc>
      </w:tr>
      <w:tr w:rsidR="00F77C14" w:rsidRPr="002570ED" w:rsidTr="00F77C14">
        <w:tc>
          <w:tcPr>
            <w:tcW w:w="2127" w:type="dxa"/>
            <w:hideMark/>
          </w:tcPr>
          <w:p w:rsidR="00F77C14" w:rsidRPr="002570ED" w:rsidRDefault="00F77C14" w:rsidP="00F77C14">
            <w:pPr>
              <w:spacing w:after="0" w:line="240" w:lineRule="auto"/>
              <w:jc w:val="both"/>
              <w:rPr>
                <w:rFonts w:cs="Times New Roman"/>
              </w:rPr>
            </w:pPr>
            <w:r w:rsidRPr="002570ED">
              <w:rPr>
                <w:rFonts w:cs="Times New Roman"/>
              </w:rPr>
              <w:t>Баланс</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190076</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196984</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195199</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6908</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–1785</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103,63</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99,09</w:t>
            </w:r>
          </w:p>
        </w:tc>
      </w:tr>
    </w:tbl>
    <w:p w:rsidR="00F77C14" w:rsidRPr="002570ED" w:rsidRDefault="00F77C14" w:rsidP="00F77C14">
      <w:pPr>
        <w:shd w:val="clear" w:color="auto" w:fill="FFFFFF"/>
        <w:spacing w:after="0" w:line="360" w:lineRule="auto"/>
        <w:ind w:firstLine="709"/>
        <w:jc w:val="both"/>
        <w:rPr>
          <w:rFonts w:cs="Times New Roman"/>
          <w:sz w:val="28"/>
          <w:szCs w:val="28"/>
        </w:rPr>
      </w:pPr>
      <w:r w:rsidRPr="002570ED">
        <w:rPr>
          <w:rFonts w:cs="Times New Roman"/>
          <w:sz w:val="28"/>
          <w:szCs w:val="28"/>
        </w:rPr>
        <w:t>Сокращение оборотных активов</w:t>
      </w:r>
      <w:r w:rsidR="00092BE6">
        <w:rPr>
          <w:rFonts w:cs="Times New Roman"/>
          <w:sz w:val="28"/>
          <w:szCs w:val="28"/>
        </w:rPr>
        <w:t xml:space="preserve"> в 2020 году по сравнению с 2019</w:t>
      </w:r>
      <w:r w:rsidRPr="002570ED">
        <w:rPr>
          <w:rFonts w:cs="Times New Roman"/>
          <w:sz w:val="28"/>
          <w:szCs w:val="28"/>
        </w:rPr>
        <w:t xml:space="preserve"> годом вызвано уменьшением запасов на 7314 тыс. руб. или (53,16%), финансовых вложений на 6425 тыс. руб. или (10,53%), денежных средств на 11599 тыс. руб. или (74,96%).</w:t>
      </w:r>
    </w:p>
    <w:p w:rsidR="00F77C14" w:rsidRPr="002570ED" w:rsidRDefault="00F77C14" w:rsidP="00291EAB">
      <w:pPr>
        <w:shd w:val="clear" w:color="auto" w:fill="FFFFFF"/>
        <w:spacing w:after="0" w:line="360" w:lineRule="auto"/>
        <w:ind w:firstLine="709"/>
        <w:jc w:val="center"/>
        <w:rPr>
          <w:rFonts w:eastAsia="Times New Roman" w:cs="Times New Roman"/>
          <w:sz w:val="28"/>
          <w:szCs w:val="28"/>
        </w:rPr>
      </w:pPr>
      <w:r w:rsidRPr="002570ED">
        <w:rPr>
          <w:rFonts w:eastAsia="Times New Roman" w:cs="Times New Roman"/>
          <w:noProof/>
          <w:sz w:val="28"/>
          <w:szCs w:val="28"/>
          <w:lang w:eastAsia="ru-RU"/>
        </w:rPr>
        <w:drawing>
          <wp:inline distT="0" distB="0" distL="0" distR="0">
            <wp:extent cx="5498757" cy="1482811"/>
            <wp:effectExtent l="0" t="0" r="26035" b="222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77C14" w:rsidRPr="00291EAB" w:rsidRDefault="00F77C14" w:rsidP="00291EAB">
      <w:pPr>
        <w:spacing w:after="0" w:line="360" w:lineRule="auto"/>
        <w:jc w:val="center"/>
        <w:rPr>
          <w:rFonts w:cs="Times New Roman"/>
          <w:sz w:val="28"/>
          <w:szCs w:val="28"/>
        </w:rPr>
      </w:pPr>
      <w:r w:rsidRPr="00291EAB">
        <w:rPr>
          <w:rFonts w:eastAsia="Times New Roman" w:cs="Times New Roman"/>
          <w:sz w:val="28"/>
          <w:szCs w:val="28"/>
        </w:rPr>
        <w:t xml:space="preserve">Рисунок </w:t>
      </w:r>
      <w:r w:rsidR="00791346">
        <w:rPr>
          <w:rFonts w:eastAsia="Times New Roman" w:cs="Times New Roman"/>
          <w:sz w:val="28"/>
          <w:szCs w:val="28"/>
        </w:rPr>
        <w:t>5</w:t>
      </w:r>
      <w:r w:rsidRPr="00291EAB">
        <w:rPr>
          <w:rFonts w:eastAsia="Times New Roman" w:cs="Times New Roman"/>
          <w:sz w:val="28"/>
          <w:szCs w:val="28"/>
        </w:rPr>
        <w:t xml:space="preserve"> – Структура активов </w:t>
      </w:r>
      <w:r w:rsidR="00291EAB" w:rsidRPr="00F77C14">
        <w:rPr>
          <w:rFonts w:cs="Times New Roman"/>
          <w:color w:val="000000"/>
          <w:sz w:val="28"/>
          <w:szCs w:val="28"/>
        </w:rPr>
        <w:t>ООО «</w:t>
      </w:r>
      <w:r w:rsidR="00591B12">
        <w:rPr>
          <w:rFonts w:cs="Times New Roman"/>
          <w:color w:val="000000"/>
          <w:sz w:val="28"/>
          <w:szCs w:val="28"/>
        </w:rPr>
        <w:t>Юралс Кэпитал</w:t>
      </w:r>
      <w:r w:rsidR="00291EAB" w:rsidRPr="00F77C14">
        <w:rPr>
          <w:rFonts w:cs="Times New Roman"/>
          <w:color w:val="000000"/>
          <w:sz w:val="28"/>
          <w:szCs w:val="28"/>
        </w:rPr>
        <w:t>»</w:t>
      </w:r>
      <w:r w:rsidR="00092BE6">
        <w:rPr>
          <w:rFonts w:cs="Times New Roman"/>
          <w:sz w:val="28"/>
          <w:szCs w:val="28"/>
        </w:rPr>
        <w:t xml:space="preserve"> за 2018–2020</w:t>
      </w:r>
      <w:r w:rsidRPr="00291EAB">
        <w:rPr>
          <w:rFonts w:cs="Times New Roman"/>
          <w:sz w:val="28"/>
          <w:szCs w:val="28"/>
        </w:rPr>
        <w:t xml:space="preserve"> гг., %</w:t>
      </w:r>
    </w:p>
    <w:p w:rsidR="00F77C14" w:rsidRPr="002570ED" w:rsidRDefault="00F77C14" w:rsidP="00F77C14">
      <w:pPr>
        <w:spacing w:after="0" w:line="360" w:lineRule="auto"/>
        <w:ind w:firstLine="709"/>
        <w:jc w:val="both"/>
        <w:rPr>
          <w:rFonts w:cs="Times New Roman"/>
          <w:sz w:val="28"/>
          <w:szCs w:val="28"/>
        </w:rPr>
      </w:pPr>
      <w:r w:rsidRPr="002570ED">
        <w:rPr>
          <w:rFonts w:cs="Times New Roman"/>
          <w:sz w:val="28"/>
          <w:szCs w:val="28"/>
        </w:rPr>
        <w:t xml:space="preserve">Таким образом, в структуре активов </w:t>
      </w:r>
      <w:r w:rsidR="00291EAB" w:rsidRPr="00F77C14">
        <w:rPr>
          <w:rFonts w:cs="Times New Roman"/>
          <w:color w:val="000000"/>
          <w:sz w:val="28"/>
          <w:szCs w:val="28"/>
        </w:rPr>
        <w:t>ООО «</w:t>
      </w:r>
      <w:r w:rsidR="00591B12">
        <w:rPr>
          <w:rFonts w:cs="Times New Roman"/>
          <w:color w:val="000000"/>
          <w:sz w:val="28"/>
          <w:szCs w:val="28"/>
        </w:rPr>
        <w:t>Юралс Кэпитал</w:t>
      </w:r>
      <w:r w:rsidR="00291EAB" w:rsidRPr="00F77C14">
        <w:rPr>
          <w:rFonts w:cs="Times New Roman"/>
          <w:color w:val="000000"/>
          <w:sz w:val="28"/>
          <w:szCs w:val="28"/>
        </w:rPr>
        <w:t>»</w:t>
      </w:r>
      <w:r w:rsidR="00092BE6">
        <w:rPr>
          <w:rFonts w:cs="Times New Roman"/>
          <w:sz w:val="28"/>
          <w:szCs w:val="28"/>
        </w:rPr>
        <w:t xml:space="preserve"> за 2018–2020</w:t>
      </w:r>
      <w:r w:rsidRPr="002570ED">
        <w:rPr>
          <w:rFonts w:cs="Times New Roman"/>
          <w:sz w:val="28"/>
          <w:szCs w:val="28"/>
        </w:rPr>
        <w:t xml:space="preserve"> гг. преобладают оборотны</w:t>
      </w:r>
      <w:r w:rsidR="00092BE6">
        <w:rPr>
          <w:rFonts w:cs="Times New Roman"/>
          <w:sz w:val="28"/>
          <w:szCs w:val="28"/>
        </w:rPr>
        <w:t>е активы, в 2020</w:t>
      </w:r>
      <w:r w:rsidRPr="002570ED">
        <w:rPr>
          <w:rFonts w:cs="Times New Roman"/>
          <w:sz w:val="28"/>
          <w:szCs w:val="28"/>
        </w:rPr>
        <w:t xml:space="preserve"> году они составляют 99,99 %.</w:t>
      </w:r>
    </w:p>
    <w:p w:rsidR="00F77C14" w:rsidRPr="002570ED" w:rsidRDefault="00F77C14" w:rsidP="00F77C14">
      <w:pPr>
        <w:spacing w:after="0" w:line="360" w:lineRule="auto"/>
        <w:ind w:firstLine="709"/>
        <w:jc w:val="both"/>
        <w:rPr>
          <w:rFonts w:cs="Times New Roman"/>
          <w:sz w:val="28"/>
          <w:szCs w:val="28"/>
        </w:rPr>
      </w:pPr>
      <w:r w:rsidRPr="002570ED">
        <w:rPr>
          <w:rFonts w:cs="Times New Roman"/>
          <w:sz w:val="28"/>
          <w:szCs w:val="28"/>
        </w:rPr>
        <w:t xml:space="preserve">На рисунке </w:t>
      </w:r>
      <w:r w:rsidR="00791346">
        <w:rPr>
          <w:rFonts w:cs="Times New Roman"/>
          <w:sz w:val="28"/>
          <w:szCs w:val="28"/>
        </w:rPr>
        <w:t>6</w:t>
      </w:r>
      <w:r w:rsidRPr="002570ED">
        <w:rPr>
          <w:rFonts w:cs="Times New Roman"/>
          <w:sz w:val="28"/>
          <w:szCs w:val="28"/>
        </w:rPr>
        <w:t xml:space="preserve"> рассмотрим структуру оборотных активов  </w:t>
      </w:r>
      <w:r w:rsidR="00291EAB" w:rsidRPr="00F77C14">
        <w:rPr>
          <w:rFonts w:cs="Times New Roman"/>
          <w:color w:val="000000"/>
          <w:sz w:val="28"/>
          <w:szCs w:val="28"/>
        </w:rPr>
        <w:t>ООО «</w:t>
      </w:r>
      <w:r w:rsidR="00591B12">
        <w:rPr>
          <w:rFonts w:cs="Times New Roman"/>
          <w:color w:val="000000"/>
          <w:sz w:val="28"/>
          <w:szCs w:val="28"/>
        </w:rPr>
        <w:t>Юралс Кэпитал</w:t>
      </w:r>
      <w:r w:rsidR="00291EAB" w:rsidRPr="00F77C14">
        <w:rPr>
          <w:rFonts w:cs="Times New Roman"/>
          <w:color w:val="000000"/>
          <w:sz w:val="28"/>
          <w:szCs w:val="28"/>
        </w:rPr>
        <w:t>»</w:t>
      </w:r>
      <w:r w:rsidR="00291EAB">
        <w:rPr>
          <w:rFonts w:cs="Times New Roman"/>
          <w:color w:val="000000"/>
          <w:sz w:val="28"/>
          <w:szCs w:val="28"/>
        </w:rPr>
        <w:t>.</w:t>
      </w:r>
    </w:p>
    <w:p w:rsidR="00F77C14" w:rsidRPr="002570ED" w:rsidRDefault="00F77C14" w:rsidP="00F77C14">
      <w:pPr>
        <w:jc w:val="center"/>
        <w:rPr>
          <w:rFonts w:eastAsia="Times New Roman" w:cs="Times New Roman"/>
          <w:sz w:val="28"/>
          <w:szCs w:val="28"/>
        </w:rPr>
      </w:pPr>
      <w:r w:rsidRPr="002570ED">
        <w:rPr>
          <w:rFonts w:cs="Times New Roman"/>
          <w:noProof/>
          <w:sz w:val="28"/>
          <w:szCs w:val="28"/>
          <w:lang w:eastAsia="ru-RU"/>
        </w:rPr>
        <w:lastRenderedPageBreak/>
        <w:drawing>
          <wp:inline distT="0" distB="0" distL="0" distR="0">
            <wp:extent cx="5493560" cy="3268493"/>
            <wp:effectExtent l="0" t="0" r="12065" b="27305"/>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77C14" w:rsidRPr="00791346" w:rsidRDefault="00F77C14" w:rsidP="00791346">
      <w:pPr>
        <w:spacing w:after="0" w:line="360" w:lineRule="auto"/>
        <w:jc w:val="center"/>
        <w:rPr>
          <w:rFonts w:cs="Times New Roman"/>
          <w:sz w:val="28"/>
          <w:szCs w:val="28"/>
        </w:rPr>
      </w:pPr>
      <w:r w:rsidRPr="00791346">
        <w:rPr>
          <w:rFonts w:eastAsia="Times New Roman" w:cs="Times New Roman"/>
          <w:sz w:val="28"/>
          <w:szCs w:val="28"/>
        </w:rPr>
        <w:t xml:space="preserve">Рисунок </w:t>
      </w:r>
      <w:r w:rsidR="00791346" w:rsidRPr="00791346">
        <w:rPr>
          <w:rFonts w:eastAsia="Times New Roman" w:cs="Times New Roman"/>
          <w:sz w:val="28"/>
          <w:szCs w:val="28"/>
        </w:rPr>
        <w:t>6</w:t>
      </w:r>
      <w:r w:rsidRPr="00791346">
        <w:rPr>
          <w:rFonts w:eastAsia="Times New Roman" w:cs="Times New Roman"/>
          <w:sz w:val="28"/>
          <w:szCs w:val="28"/>
        </w:rPr>
        <w:t>–</w:t>
      </w:r>
      <w:r w:rsidRPr="00791346">
        <w:rPr>
          <w:rFonts w:cs="Times New Roman"/>
          <w:sz w:val="28"/>
          <w:szCs w:val="28"/>
        </w:rPr>
        <w:t xml:space="preserve">Структура оборотных активов  </w:t>
      </w:r>
      <w:r w:rsidR="00291EAB" w:rsidRPr="00791346">
        <w:rPr>
          <w:rFonts w:cs="Times New Roman"/>
          <w:color w:val="000000"/>
          <w:sz w:val="28"/>
          <w:szCs w:val="28"/>
        </w:rPr>
        <w:t>ООО «</w:t>
      </w:r>
      <w:r w:rsidR="00591B12">
        <w:rPr>
          <w:rFonts w:cs="Times New Roman"/>
          <w:color w:val="000000"/>
          <w:sz w:val="28"/>
          <w:szCs w:val="28"/>
        </w:rPr>
        <w:t>Юралс Кэпитал</w:t>
      </w:r>
      <w:r w:rsidR="00291EAB" w:rsidRPr="00791346">
        <w:rPr>
          <w:rFonts w:cs="Times New Roman"/>
          <w:color w:val="000000"/>
          <w:sz w:val="28"/>
          <w:szCs w:val="28"/>
        </w:rPr>
        <w:t xml:space="preserve">» </w:t>
      </w:r>
      <w:r w:rsidR="00092BE6">
        <w:rPr>
          <w:rFonts w:cs="Times New Roman"/>
          <w:sz w:val="28"/>
          <w:szCs w:val="28"/>
        </w:rPr>
        <w:t xml:space="preserve"> за 2018–2020</w:t>
      </w:r>
      <w:r w:rsidRPr="00791346">
        <w:rPr>
          <w:rFonts w:cs="Times New Roman"/>
          <w:sz w:val="28"/>
          <w:szCs w:val="28"/>
        </w:rPr>
        <w:t xml:space="preserve"> гг., %</w:t>
      </w:r>
    </w:p>
    <w:p w:rsidR="00F77C14" w:rsidRPr="002570ED" w:rsidRDefault="00F77C14" w:rsidP="00F77C14">
      <w:pPr>
        <w:pStyle w:val="aa"/>
        <w:tabs>
          <w:tab w:val="left" w:pos="1134"/>
        </w:tabs>
        <w:spacing w:after="0" w:line="360" w:lineRule="auto"/>
        <w:ind w:left="0" w:firstLine="709"/>
        <w:jc w:val="both"/>
        <w:rPr>
          <w:rFonts w:cs="Times New Roman"/>
          <w:color w:val="000000"/>
          <w:sz w:val="28"/>
          <w:szCs w:val="28"/>
        </w:rPr>
      </w:pPr>
      <w:r w:rsidRPr="002570ED">
        <w:rPr>
          <w:rFonts w:cs="Times New Roman"/>
          <w:sz w:val="28"/>
          <w:szCs w:val="28"/>
        </w:rPr>
        <w:t xml:space="preserve">В структуре оборотных средств </w:t>
      </w:r>
      <w:r w:rsidR="00291EAB" w:rsidRPr="00F77C14">
        <w:rPr>
          <w:rFonts w:cs="Times New Roman"/>
          <w:color w:val="000000"/>
          <w:sz w:val="28"/>
          <w:szCs w:val="28"/>
        </w:rPr>
        <w:t>ООО «</w:t>
      </w:r>
      <w:r w:rsidR="00591B12">
        <w:rPr>
          <w:rFonts w:cs="Times New Roman"/>
          <w:color w:val="000000"/>
          <w:sz w:val="28"/>
          <w:szCs w:val="28"/>
        </w:rPr>
        <w:t>Юралс Кэпитал</w:t>
      </w:r>
      <w:proofErr w:type="gramStart"/>
      <w:r w:rsidR="00291EAB" w:rsidRPr="00F77C14">
        <w:rPr>
          <w:rFonts w:cs="Times New Roman"/>
          <w:color w:val="000000"/>
          <w:sz w:val="28"/>
          <w:szCs w:val="28"/>
        </w:rPr>
        <w:t>»</w:t>
      </w:r>
      <w:r w:rsidRPr="002570ED">
        <w:rPr>
          <w:rFonts w:cs="Times New Roman"/>
          <w:sz w:val="28"/>
          <w:szCs w:val="28"/>
        </w:rPr>
        <w:t>в</w:t>
      </w:r>
      <w:proofErr w:type="gramEnd"/>
      <w:r w:rsidRPr="002570ED">
        <w:rPr>
          <w:rFonts w:cs="Times New Roman"/>
          <w:sz w:val="28"/>
          <w:szCs w:val="28"/>
        </w:rPr>
        <w:t xml:space="preserve"> 201</w:t>
      </w:r>
      <w:r w:rsidR="00092BE6">
        <w:rPr>
          <w:rFonts w:cs="Times New Roman"/>
          <w:sz w:val="28"/>
          <w:szCs w:val="28"/>
        </w:rPr>
        <w:t>8</w:t>
      </w:r>
      <w:r w:rsidRPr="002570ED">
        <w:rPr>
          <w:rFonts w:cs="Times New Roman"/>
          <w:sz w:val="28"/>
          <w:szCs w:val="28"/>
        </w:rPr>
        <w:t xml:space="preserve"> году 14,08 % занимают запасы (сырье и материалы; топлива; запасные части; инвентарь и хозяйственные принадлежности); 70,26 % – дебиторская задолженность; 10,28 % – финансовые вложения; 4,97% – денежные средства; 0,32 % прочие оборотные активы (</w:t>
      </w:r>
      <w:r w:rsidRPr="002570ED">
        <w:rPr>
          <w:rFonts w:cs="Times New Roman"/>
          <w:color w:val="000000"/>
          <w:sz w:val="28"/>
          <w:szCs w:val="28"/>
        </w:rPr>
        <w:t>выручка от продажи имущества, право собственности по которой еще не зарегистрировано; начисленная, но не выставленная к оплате сумма по договору строительного подряда).</w:t>
      </w:r>
    </w:p>
    <w:p w:rsidR="00F77C14" w:rsidRPr="002570ED" w:rsidRDefault="00092BE6" w:rsidP="00F77C14">
      <w:pPr>
        <w:spacing w:after="0" w:line="360" w:lineRule="auto"/>
        <w:ind w:firstLine="709"/>
        <w:jc w:val="both"/>
        <w:rPr>
          <w:rFonts w:cs="Times New Roman"/>
          <w:sz w:val="28"/>
          <w:szCs w:val="28"/>
        </w:rPr>
      </w:pPr>
      <w:r>
        <w:rPr>
          <w:rFonts w:cs="Times New Roman"/>
          <w:sz w:val="28"/>
          <w:szCs w:val="28"/>
        </w:rPr>
        <w:t>В 2019</w:t>
      </w:r>
      <w:r w:rsidR="00F77C14" w:rsidRPr="002570ED">
        <w:rPr>
          <w:rFonts w:cs="Times New Roman"/>
          <w:sz w:val="28"/>
          <w:szCs w:val="28"/>
        </w:rPr>
        <w:t xml:space="preserve"> году ситуация изменилась, произошло сокращение дебиторской задолженности и она составила 53,86%, запасы сократились и составили – 6,98%, финансовые вложения возросли до 30,99 %, денежные средства возросли до 7,86%, прочие оборотные активы уменьшились и составили –  0,27%.</w:t>
      </w:r>
    </w:p>
    <w:p w:rsidR="00F77C14" w:rsidRPr="002570ED" w:rsidRDefault="00092BE6" w:rsidP="00F77C14">
      <w:pPr>
        <w:spacing w:after="0" w:line="360" w:lineRule="auto"/>
        <w:ind w:firstLine="709"/>
        <w:jc w:val="both"/>
        <w:rPr>
          <w:rFonts w:cs="Times New Roman"/>
          <w:sz w:val="28"/>
          <w:szCs w:val="28"/>
        </w:rPr>
      </w:pPr>
      <w:r>
        <w:rPr>
          <w:rFonts w:cs="Times New Roman"/>
          <w:sz w:val="28"/>
          <w:szCs w:val="28"/>
        </w:rPr>
        <w:t>В 2020</w:t>
      </w:r>
      <w:r w:rsidR="00F77C14" w:rsidRPr="002570ED">
        <w:rPr>
          <w:rFonts w:cs="Times New Roman"/>
          <w:sz w:val="28"/>
          <w:szCs w:val="28"/>
        </w:rPr>
        <w:t xml:space="preserve"> году дебиторская задолженность составляет 66,59 %, от всех оборотных активов организации, произошло сокращение запасов, они составляют 3,3%, финансовые вложения 27,98 %,  денежные средства – 1,99 %.</w:t>
      </w:r>
    </w:p>
    <w:p w:rsidR="00F77C14" w:rsidRPr="00291EAB" w:rsidRDefault="00F77C14" w:rsidP="00291EAB">
      <w:pPr>
        <w:spacing w:after="0" w:line="360" w:lineRule="auto"/>
        <w:ind w:firstLine="720"/>
        <w:jc w:val="both"/>
        <w:rPr>
          <w:rFonts w:cs="Times New Roman"/>
          <w:sz w:val="28"/>
          <w:szCs w:val="28"/>
        </w:rPr>
      </w:pPr>
      <w:r w:rsidRPr="002570ED">
        <w:rPr>
          <w:rFonts w:cs="Times New Roman"/>
          <w:sz w:val="28"/>
          <w:szCs w:val="28"/>
        </w:rPr>
        <w:lastRenderedPageBreak/>
        <w:t xml:space="preserve">Наибольшей удельный вес в структуре оборотных активов </w:t>
      </w:r>
      <w:r w:rsidR="00291EAB" w:rsidRPr="00F77C14">
        <w:rPr>
          <w:rFonts w:cs="Times New Roman"/>
          <w:color w:val="000000"/>
          <w:sz w:val="28"/>
          <w:szCs w:val="28"/>
        </w:rPr>
        <w:t>ООО «</w:t>
      </w:r>
      <w:r w:rsidR="00591B12">
        <w:rPr>
          <w:rFonts w:cs="Times New Roman"/>
          <w:color w:val="000000"/>
          <w:sz w:val="28"/>
          <w:szCs w:val="28"/>
        </w:rPr>
        <w:t>Юралс Кэпитал</w:t>
      </w:r>
      <w:r w:rsidR="00291EAB" w:rsidRPr="00F77C14">
        <w:rPr>
          <w:rFonts w:cs="Times New Roman"/>
          <w:color w:val="000000"/>
          <w:sz w:val="28"/>
          <w:szCs w:val="28"/>
        </w:rPr>
        <w:t>»</w:t>
      </w:r>
      <w:r w:rsidRPr="002570ED">
        <w:rPr>
          <w:rFonts w:cs="Times New Roman"/>
          <w:sz w:val="28"/>
          <w:szCs w:val="28"/>
        </w:rPr>
        <w:t xml:space="preserve"> в течение всего анализируемого периода занимает дебиторская задолженность, в таблице </w:t>
      </w:r>
      <w:r w:rsidR="00CE6707">
        <w:rPr>
          <w:rFonts w:cs="Times New Roman"/>
          <w:sz w:val="28"/>
          <w:szCs w:val="28"/>
        </w:rPr>
        <w:t>2.</w:t>
      </w:r>
      <w:r w:rsidRPr="002570ED">
        <w:rPr>
          <w:rFonts w:cs="Times New Roman"/>
          <w:sz w:val="28"/>
          <w:szCs w:val="28"/>
        </w:rPr>
        <w:t>7 проанализируем состав и структуру дебиторской задолженности.</w:t>
      </w:r>
    </w:p>
    <w:p w:rsidR="00F77C14" w:rsidRPr="00291EAB" w:rsidRDefault="00F77C14" w:rsidP="00205CDE">
      <w:pPr>
        <w:widowControl w:val="0"/>
        <w:tabs>
          <w:tab w:val="left" w:pos="3801"/>
        </w:tabs>
        <w:spacing w:after="0" w:line="360" w:lineRule="auto"/>
        <w:jc w:val="right"/>
        <w:rPr>
          <w:rFonts w:cs="Times New Roman"/>
          <w:sz w:val="28"/>
          <w:szCs w:val="28"/>
        </w:rPr>
      </w:pPr>
      <w:r w:rsidRPr="00291EAB">
        <w:rPr>
          <w:rFonts w:cs="Times New Roman"/>
          <w:sz w:val="28"/>
          <w:szCs w:val="28"/>
        </w:rPr>
        <w:t xml:space="preserve">Таблица </w:t>
      </w:r>
      <w:r w:rsidR="00CE6707">
        <w:rPr>
          <w:rFonts w:cs="Times New Roman"/>
          <w:sz w:val="28"/>
          <w:szCs w:val="28"/>
        </w:rPr>
        <w:t>2.</w:t>
      </w:r>
      <w:r w:rsidRPr="00291EAB">
        <w:rPr>
          <w:rFonts w:cs="Times New Roman"/>
          <w:sz w:val="28"/>
          <w:szCs w:val="28"/>
        </w:rPr>
        <w:t>7</w:t>
      </w:r>
      <w:r w:rsidR="00CE6707">
        <w:rPr>
          <w:rFonts w:cs="Times New Roman"/>
          <w:sz w:val="28"/>
          <w:szCs w:val="28"/>
        </w:rPr>
        <w:t xml:space="preserve"> </w:t>
      </w:r>
      <w:r w:rsidR="00205CDE">
        <w:rPr>
          <w:rFonts w:cs="Times New Roman"/>
          <w:sz w:val="28"/>
          <w:szCs w:val="28"/>
        </w:rPr>
        <w:t>-</w:t>
      </w:r>
      <w:r w:rsidR="00CE6707">
        <w:rPr>
          <w:rFonts w:cs="Times New Roman"/>
          <w:sz w:val="28"/>
          <w:szCs w:val="28"/>
        </w:rPr>
        <w:t xml:space="preserve"> </w:t>
      </w:r>
      <w:r w:rsidRPr="00291EAB">
        <w:rPr>
          <w:rFonts w:cs="Times New Roman"/>
          <w:sz w:val="28"/>
          <w:szCs w:val="28"/>
        </w:rPr>
        <w:t xml:space="preserve">Показатели  дебиторской задолженности </w:t>
      </w:r>
      <w:r w:rsidR="00291EAB" w:rsidRPr="00F77C14">
        <w:rPr>
          <w:rFonts w:cs="Times New Roman"/>
          <w:color w:val="000000"/>
          <w:sz w:val="28"/>
          <w:szCs w:val="28"/>
        </w:rPr>
        <w:t>ООО «</w:t>
      </w:r>
      <w:r w:rsidR="00591B12">
        <w:rPr>
          <w:rFonts w:cs="Times New Roman"/>
          <w:color w:val="000000"/>
          <w:sz w:val="28"/>
          <w:szCs w:val="28"/>
        </w:rPr>
        <w:t>Юралс Кэпитал</w:t>
      </w:r>
      <w:r w:rsidR="00291EAB" w:rsidRPr="00F77C14">
        <w:rPr>
          <w:rFonts w:cs="Times New Roman"/>
          <w:color w:val="000000"/>
          <w:sz w:val="28"/>
          <w:szCs w:val="28"/>
        </w:rPr>
        <w:t>»</w:t>
      </w:r>
      <w:r w:rsidRPr="00291EAB">
        <w:rPr>
          <w:rFonts w:cs="Times New Roman"/>
          <w:sz w:val="28"/>
          <w:szCs w:val="28"/>
        </w:rPr>
        <w:t xml:space="preserve"> за </w:t>
      </w:r>
      <w:r w:rsidR="00092BE6">
        <w:rPr>
          <w:rFonts w:cs="Times New Roman"/>
          <w:sz w:val="28"/>
          <w:szCs w:val="28"/>
        </w:rPr>
        <w:t>2018–2020</w:t>
      </w:r>
      <w:r w:rsidRPr="00291EAB">
        <w:rPr>
          <w:rFonts w:cs="Times New Roman"/>
          <w:sz w:val="28"/>
          <w:szCs w:val="28"/>
        </w:rPr>
        <w:t xml:space="preserve"> гг., тыс</w:t>
      </w:r>
      <w:proofErr w:type="gramStart"/>
      <w:r w:rsidRPr="00291EAB">
        <w:rPr>
          <w:rFonts w:cs="Times New Roman"/>
          <w:sz w:val="28"/>
          <w:szCs w:val="28"/>
        </w:rPr>
        <w:t>.р</w:t>
      </w:r>
      <w:proofErr w:type="gramEnd"/>
      <w:r w:rsidRPr="00291EAB">
        <w:rPr>
          <w:rFonts w:cs="Times New Roman"/>
          <w:sz w:val="28"/>
          <w:szCs w:val="28"/>
        </w:rPr>
        <w:t>уб.</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1180"/>
        <w:gridCol w:w="734"/>
        <w:gridCol w:w="1180"/>
        <w:gridCol w:w="740"/>
        <w:gridCol w:w="1180"/>
        <w:gridCol w:w="727"/>
        <w:gridCol w:w="1180"/>
        <w:gridCol w:w="623"/>
      </w:tblGrid>
      <w:tr w:rsidR="00F77C14" w:rsidRPr="002570ED" w:rsidTr="00F77C14">
        <w:trPr>
          <w:trHeight w:val="457"/>
          <w:jc w:val="center"/>
        </w:trPr>
        <w:tc>
          <w:tcPr>
            <w:tcW w:w="2170" w:type="dxa"/>
            <w:vMerge w:val="restart"/>
          </w:tcPr>
          <w:p w:rsidR="00F77C14" w:rsidRPr="00791346" w:rsidRDefault="00F77C14" w:rsidP="00F77C14">
            <w:pPr>
              <w:widowControl w:val="0"/>
              <w:spacing w:after="0" w:line="240" w:lineRule="auto"/>
              <w:rPr>
                <w:rFonts w:cs="Times New Roman"/>
              </w:rPr>
            </w:pPr>
            <w:r w:rsidRPr="00791346">
              <w:rPr>
                <w:rFonts w:cs="Times New Roman"/>
              </w:rPr>
              <w:t>Показатель</w:t>
            </w:r>
          </w:p>
        </w:tc>
        <w:tc>
          <w:tcPr>
            <w:tcW w:w="1914" w:type="dxa"/>
            <w:gridSpan w:val="2"/>
            <w:noWrap/>
          </w:tcPr>
          <w:p w:rsidR="00F77C14" w:rsidRPr="00791346" w:rsidRDefault="00F77C14" w:rsidP="00F77C14">
            <w:pPr>
              <w:widowControl w:val="0"/>
              <w:spacing w:after="0" w:line="240" w:lineRule="auto"/>
              <w:jc w:val="center"/>
              <w:rPr>
                <w:rFonts w:cs="Times New Roman"/>
              </w:rPr>
            </w:pPr>
            <w:r w:rsidRPr="00791346">
              <w:rPr>
                <w:rFonts w:cs="Times New Roman"/>
              </w:rPr>
              <w:t>201</w:t>
            </w:r>
            <w:r w:rsidR="00092BE6">
              <w:rPr>
                <w:rFonts w:cs="Times New Roman"/>
              </w:rPr>
              <w:t>8</w:t>
            </w:r>
          </w:p>
        </w:tc>
        <w:tc>
          <w:tcPr>
            <w:tcW w:w="1920" w:type="dxa"/>
            <w:gridSpan w:val="2"/>
          </w:tcPr>
          <w:p w:rsidR="00F77C14" w:rsidRPr="00791346" w:rsidRDefault="00F77C14" w:rsidP="00F77C14">
            <w:pPr>
              <w:widowControl w:val="0"/>
              <w:spacing w:after="0" w:line="240" w:lineRule="auto"/>
              <w:jc w:val="center"/>
              <w:rPr>
                <w:rFonts w:cs="Times New Roman"/>
              </w:rPr>
            </w:pPr>
            <w:r w:rsidRPr="00791346">
              <w:rPr>
                <w:rFonts w:cs="Times New Roman"/>
              </w:rPr>
              <w:t>201</w:t>
            </w:r>
            <w:r w:rsidR="00092BE6">
              <w:rPr>
                <w:rFonts w:cs="Times New Roman"/>
              </w:rPr>
              <w:t>9</w:t>
            </w:r>
          </w:p>
        </w:tc>
        <w:tc>
          <w:tcPr>
            <w:tcW w:w="1907" w:type="dxa"/>
            <w:gridSpan w:val="2"/>
          </w:tcPr>
          <w:p w:rsidR="00F77C14" w:rsidRPr="00791346" w:rsidRDefault="00F77C14" w:rsidP="00F77C14">
            <w:pPr>
              <w:widowControl w:val="0"/>
              <w:spacing w:after="0" w:line="240" w:lineRule="auto"/>
              <w:jc w:val="center"/>
              <w:rPr>
                <w:rFonts w:cs="Times New Roman"/>
              </w:rPr>
            </w:pPr>
            <w:r w:rsidRPr="00791346">
              <w:rPr>
                <w:rFonts w:cs="Times New Roman"/>
              </w:rPr>
              <w:t>20</w:t>
            </w:r>
            <w:r w:rsidR="00092BE6">
              <w:rPr>
                <w:rFonts w:cs="Times New Roman"/>
              </w:rPr>
              <w:t>20</w:t>
            </w:r>
          </w:p>
        </w:tc>
        <w:tc>
          <w:tcPr>
            <w:tcW w:w="1803" w:type="dxa"/>
            <w:gridSpan w:val="2"/>
          </w:tcPr>
          <w:p w:rsidR="00F77C14" w:rsidRPr="00791346" w:rsidRDefault="00F77C14" w:rsidP="00F77C14">
            <w:pPr>
              <w:widowControl w:val="0"/>
              <w:spacing w:after="0" w:line="240" w:lineRule="auto"/>
              <w:jc w:val="center"/>
              <w:rPr>
                <w:rFonts w:cs="Times New Roman"/>
              </w:rPr>
            </w:pPr>
            <w:r w:rsidRPr="00791346">
              <w:rPr>
                <w:rFonts w:cs="Times New Roman"/>
              </w:rPr>
              <w:t>Отклонение</w:t>
            </w:r>
          </w:p>
          <w:p w:rsidR="00F77C14" w:rsidRPr="00791346" w:rsidRDefault="00092BE6" w:rsidP="00F77C14">
            <w:pPr>
              <w:widowControl w:val="0"/>
              <w:spacing w:after="0" w:line="240" w:lineRule="auto"/>
              <w:jc w:val="center"/>
              <w:rPr>
                <w:rFonts w:cs="Times New Roman"/>
              </w:rPr>
            </w:pPr>
            <w:r>
              <w:rPr>
                <w:rFonts w:cs="Times New Roman"/>
              </w:rPr>
              <w:t>2020</w:t>
            </w:r>
            <w:r w:rsidR="00F77C14" w:rsidRPr="00791346">
              <w:rPr>
                <w:rFonts w:cs="Times New Roman"/>
              </w:rPr>
              <w:t>/201</w:t>
            </w:r>
            <w:r>
              <w:rPr>
                <w:rFonts w:cs="Times New Roman"/>
              </w:rPr>
              <w:t>8</w:t>
            </w:r>
          </w:p>
        </w:tc>
      </w:tr>
      <w:tr w:rsidR="00F77C14" w:rsidRPr="002570ED" w:rsidTr="00F77C14">
        <w:trPr>
          <w:trHeight w:val="122"/>
          <w:jc w:val="center"/>
        </w:trPr>
        <w:tc>
          <w:tcPr>
            <w:tcW w:w="2170" w:type="dxa"/>
            <w:vMerge/>
          </w:tcPr>
          <w:p w:rsidR="00F77C14" w:rsidRPr="00791346" w:rsidRDefault="00F77C14" w:rsidP="00F77C14">
            <w:pPr>
              <w:widowControl w:val="0"/>
              <w:spacing w:after="0" w:line="240" w:lineRule="auto"/>
              <w:rPr>
                <w:rFonts w:cs="Times New Roman"/>
              </w:rPr>
            </w:pPr>
          </w:p>
        </w:tc>
        <w:tc>
          <w:tcPr>
            <w:tcW w:w="1180" w:type="dxa"/>
            <w:noWrap/>
          </w:tcPr>
          <w:p w:rsidR="00F77C14" w:rsidRPr="00791346" w:rsidRDefault="00F77C14" w:rsidP="00F77C14">
            <w:pPr>
              <w:widowControl w:val="0"/>
              <w:spacing w:after="0" w:line="240" w:lineRule="auto"/>
              <w:jc w:val="center"/>
              <w:rPr>
                <w:rFonts w:cs="Times New Roman"/>
              </w:rPr>
            </w:pPr>
            <w:r w:rsidRPr="00791346">
              <w:rPr>
                <w:rFonts w:cs="Times New Roman"/>
              </w:rPr>
              <w:t>тыс</w:t>
            </w:r>
            <w:proofErr w:type="gramStart"/>
            <w:r w:rsidRPr="00791346">
              <w:rPr>
                <w:rFonts w:cs="Times New Roman"/>
              </w:rPr>
              <w:t>.р</w:t>
            </w:r>
            <w:proofErr w:type="gramEnd"/>
            <w:r w:rsidRPr="00791346">
              <w:rPr>
                <w:rFonts w:cs="Times New Roman"/>
              </w:rPr>
              <w:t>уб.</w:t>
            </w:r>
          </w:p>
        </w:tc>
        <w:tc>
          <w:tcPr>
            <w:tcW w:w="734" w:type="dxa"/>
          </w:tcPr>
          <w:p w:rsidR="00F77C14" w:rsidRPr="00791346" w:rsidRDefault="00F77C14" w:rsidP="00F77C14">
            <w:pPr>
              <w:widowControl w:val="0"/>
              <w:spacing w:after="0" w:line="240" w:lineRule="auto"/>
              <w:jc w:val="center"/>
              <w:rPr>
                <w:rFonts w:cs="Times New Roman"/>
              </w:rPr>
            </w:pPr>
            <w:r w:rsidRPr="00791346">
              <w:rPr>
                <w:rFonts w:cs="Times New Roman"/>
              </w:rPr>
              <w:t>%</w:t>
            </w:r>
          </w:p>
        </w:tc>
        <w:tc>
          <w:tcPr>
            <w:tcW w:w="1180" w:type="dxa"/>
          </w:tcPr>
          <w:p w:rsidR="00F77C14" w:rsidRPr="00791346" w:rsidRDefault="00F77C14" w:rsidP="00F77C14">
            <w:pPr>
              <w:widowControl w:val="0"/>
              <w:spacing w:after="0" w:line="240" w:lineRule="auto"/>
              <w:jc w:val="center"/>
              <w:rPr>
                <w:rFonts w:cs="Times New Roman"/>
              </w:rPr>
            </w:pPr>
            <w:r w:rsidRPr="00791346">
              <w:rPr>
                <w:rFonts w:cs="Times New Roman"/>
              </w:rPr>
              <w:t>тыс</w:t>
            </w:r>
            <w:proofErr w:type="gramStart"/>
            <w:r w:rsidRPr="00791346">
              <w:rPr>
                <w:rFonts w:cs="Times New Roman"/>
              </w:rPr>
              <w:t>.р</w:t>
            </w:r>
            <w:proofErr w:type="gramEnd"/>
            <w:r w:rsidRPr="00791346">
              <w:rPr>
                <w:rFonts w:cs="Times New Roman"/>
              </w:rPr>
              <w:t>уб.</w:t>
            </w:r>
          </w:p>
        </w:tc>
        <w:tc>
          <w:tcPr>
            <w:tcW w:w="740" w:type="dxa"/>
          </w:tcPr>
          <w:p w:rsidR="00F77C14" w:rsidRPr="00791346" w:rsidRDefault="00F77C14" w:rsidP="00F77C14">
            <w:pPr>
              <w:widowControl w:val="0"/>
              <w:spacing w:after="0" w:line="240" w:lineRule="auto"/>
              <w:jc w:val="center"/>
              <w:rPr>
                <w:rFonts w:cs="Times New Roman"/>
              </w:rPr>
            </w:pPr>
            <w:r w:rsidRPr="00791346">
              <w:rPr>
                <w:rFonts w:cs="Times New Roman"/>
              </w:rPr>
              <w:t>%</w:t>
            </w:r>
          </w:p>
        </w:tc>
        <w:tc>
          <w:tcPr>
            <w:tcW w:w="1180" w:type="dxa"/>
          </w:tcPr>
          <w:p w:rsidR="00F77C14" w:rsidRPr="00791346" w:rsidRDefault="00F77C14" w:rsidP="00F77C14">
            <w:pPr>
              <w:widowControl w:val="0"/>
              <w:spacing w:after="0" w:line="240" w:lineRule="auto"/>
              <w:jc w:val="center"/>
              <w:rPr>
                <w:rFonts w:cs="Times New Roman"/>
              </w:rPr>
            </w:pPr>
            <w:r w:rsidRPr="00791346">
              <w:rPr>
                <w:rFonts w:cs="Times New Roman"/>
              </w:rPr>
              <w:t>тыс</w:t>
            </w:r>
            <w:proofErr w:type="gramStart"/>
            <w:r w:rsidRPr="00791346">
              <w:rPr>
                <w:rFonts w:cs="Times New Roman"/>
              </w:rPr>
              <w:t>.р</w:t>
            </w:r>
            <w:proofErr w:type="gramEnd"/>
            <w:r w:rsidRPr="00791346">
              <w:rPr>
                <w:rFonts w:cs="Times New Roman"/>
              </w:rPr>
              <w:t>уб.</w:t>
            </w:r>
          </w:p>
        </w:tc>
        <w:tc>
          <w:tcPr>
            <w:tcW w:w="727" w:type="dxa"/>
          </w:tcPr>
          <w:p w:rsidR="00F77C14" w:rsidRPr="00791346" w:rsidRDefault="00F77C14" w:rsidP="00F77C14">
            <w:pPr>
              <w:widowControl w:val="0"/>
              <w:spacing w:after="0" w:line="240" w:lineRule="auto"/>
              <w:jc w:val="center"/>
              <w:rPr>
                <w:rFonts w:cs="Times New Roman"/>
              </w:rPr>
            </w:pPr>
            <w:r w:rsidRPr="00791346">
              <w:rPr>
                <w:rFonts w:cs="Times New Roman"/>
              </w:rPr>
              <w:t>%</w:t>
            </w:r>
          </w:p>
        </w:tc>
        <w:tc>
          <w:tcPr>
            <w:tcW w:w="1180" w:type="dxa"/>
          </w:tcPr>
          <w:p w:rsidR="00F77C14" w:rsidRPr="00791346" w:rsidRDefault="00F77C14" w:rsidP="00F77C14">
            <w:pPr>
              <w:widowControl w:val="0"/>
              <w:spacing w:after="0" w:line="240" w:lineRule="auto"/>
              <w:jc w:val="center"/>
              <w:rPr>
                <w:rFonts w:cs="Times New Roman"/>
              </w:rPr>
            </w:pPr>
            <w:r w:rsidRPr="00791346">
              <w:rPr>
                <w:rFonts w:cs="Times New Roman"/>
              </w:rPr>
              <w:t>тыс</w:t>
            </w:r>
            <w:proofErr w:type="gramStart"/>
            <w:r w:rsidRPr="00791346">
              <w:rPr>
                <w:rFonts w:cs="Times New Roman"/>
              </w:rPr>
              <w:t>.р</w:t>
            </w:r>
            <w:proofErr w:type="gramEnd"/>
            <w:r w:rsidRPr="00791346">
              <w:rPr>
                <w:rFonts w:cs="Times New Roman"/>
              </w:rPr>
              <w:t>уб.</w:t>
            </w:r>
          </w:p>
        </w:tc>
        <w:tc>
          <w:tcPr>
            <w:tcW w:w="623" w:type="dxa"/>
          </w:tcPr>
          <w:p w:rsidR="00F77C14" w:rsidRPr="00791346" w:rsidRDefault="00F77C14" w:rsidP="00F77C14">
            <w:pPr>
              <w:widowControl w:val="0"/>
              <w:spacing w:after="0" w:line="240" w:lineRule="auto"/>
              <w:jc w:val="center"/>
              <w:rPr>
                <w:rFonts w:cs="Times New Roman"/>
              </w:rPr>
            </w:pPr>
            <w:r w:rsidRPr="00791346">
              <w:rPr>
                <w:rFonts w:cs="Times New Roman"/>
              </w:rPr>
              <w:t>%</w:t>
            </w:r>
          </w:p>
        </w:tc>
      </w:tr>
      <w:tr w:rsidR="00F77C14" w:rsidRPr="002570ED" w:rsidTr="00F77C14">
        <w:trPr>
          <w:trHeight w:val="144"/>
          <w:jc w:val="center"/>
        </w:trPr>
        <w:tc>
          <w:tcPr>
            <w:tcW w:w="2170" w:type="dxa"/>
          </w:tcPr>
          <w:p w:rsidR="00F77C14" w:rsidRPr="00791346" w:rsidRDefault="00F77C14" w:rsidP="00F77C14">
            <w:pPr>
              <w:widowControl w:val="0"/>
              <w:spacing w:after="0" w:line="240" w:lineRule="auto"/>
              <w:rPr>
                <w:rFonts w:cs="Times New Roman"/>
              </w:rPr>
            </w:pPr>
            <w:r w:rsidRPr="00791346">
              <w:rPr>
                <w:rFonts w:cs="Times New Roman"/>
              </w:rPr>
              <w:t>Дебиторская задолженность, в т.ч.</w:t>
            </w:r>
          </w:p>
        </w:tc>
        <w:tc>
          <w:tcPr>
            <w:tcW w:w="1180" w:type="dxa"/>
            <w:noWrap/>
            <w:vAlign w:val="center"/>
          </w:tcPr>
          <w:p w:rsidR="00F77C14" w:rsidRPr="00791346" w:rsidRDefault="00F77C14" w:rsidP="00F77C14">
            <w:pPr>
              <w:jc w:val="center"/>
              <w:rPr>
                <w:rFonts w:cs="Times New Roman"/>
                <w:color w:val="000000"/>
              </w:rPr>
            </w:pPr>
            <w:r w:rsidRPr="00791346">
              <w:rPr>
                <w:rFonts w:cs="Times New Roman"/>
                <w:color w:val="000000"/>
              </w:rPr>
              <w:t>133541</w:t>
            </w:r>
          </w:p>
        </w:tc>
        <w:tc>
          <w:tcPr>
            <w:tcW w:w="734" w:type="dxa"/>
            <w:vAlign w:val="center"/>
          </w:tcPr>
          <w:p w:rsidR="00F77C14" w:rsidRPr="00791346" w:rsidRDefault="00F77C14" w:rsidP="00F77C14">
            <w:pPr>
              <w:jc w:val="center"/>
              <w:rPr>
                <w:rFonts w:cs="Times New Roman"/>
                <w:color w:val="000000"/>
              </w:rPr>
            </w:pPr>
            <w:r w:rsidRPr="00791346">
              <w:rPr>
                <w:rFonts w:cs="Times New Roman"/>
                <w:color w:val="000000"/>
              </w:rPr>
              <w:t>100</w:t>
            </w:r>
          </w:p>
        </w:tc>
        <w:tc>
          <w:tcPr>
            <w:tcW w:w="1180" w:type="dxa"/>
            <w:vAlign w:val="center"/>
          </w:tcPr>
          <w:p w:rsidR="00F77C14" w:rsidRPr="00791346" w:rsidRDefault="00F77C14" w:rsidP="00F77C14">
            <w:pPr>
              <w:jc w:val="center"/>
              <w:rPr>
                <w:rFonts w:cs="Times New Roman"/>
                <w:color w:val="000000"/>
              </w:rPr>
            </w:pPr>
            <w:r w:rsidRPr="00791346">
              <w:rPr>
                <w:rFonts w:cs="Times New Roman"/>
                <w:color w:val="000000"/>
              </w:rPr>
              <w:t>106087</w:t>
            </w:r>
          </w:p>
        </w:tc>
        <w:tc>
          <w:tcPr>
            <w:tcW w:w="740" w:type="dxa"/>
            <w:vAlign w:val="center"/>
          </w:tcPr>
          <w:p w:rsidR="00F77C14" w:rsidRPr="00791346" w:rsidRDefault="00F77C14" w:rsidP="00F77C14">
            <w:pPr>
              <w:jc w:val="center"/>
              <w:rPr>
                <w:rFonts w:cs="Times New Roman"/>
                <w:color w:val="000000"/>
              </w:rPr>
            </w:pPr>
            <w:r w:rsidRPr="00791346">
              <w:rPr>
                <w:rFonts w:cs="Times New Roman"/>
                <w:color w:val="000000"/>
              </w:rPr>
              <w:t>100</w:t>
            </w:r>
          </w:p>
        </w:tc>
        <w:tc>
          <w:tcPr>
            <w:tcW w:w="1180" w:type="dxa"/>
            <w:vAlign w:val="center"/>
          </w:tcPr>
          <w:p w:rsidR="00F77C14" w:rsidRPr="00791346" w:rsidRDefault="00F77C14" w:rsidP="00F77C14">
            <w:pPr>
              <w:jc w:val="center"/>
              <w:rPr>
                <w:rFonts w:cs="Times New Roman"/>
                <w:color w:val="000000"/>
              </w:rPr>
            </w:pPr>
            <w:r w:rsidRPr="00791346">
              <w:rPr>
                <w:rFonts w:cs="Times New Roman"/>
                <w:color w:val="000000"/>
              </w:rPr>
              <w:t>129980</w:t>
            </w:r>
          </w:p>
        </w:tc>
        <w:tc>
          <w:tcPr>
            <w:tcW w:w="727" w:type="dxa"/>
            <w:vAlign w:val="center"/>
          </w:tcPr>
          <w:p w:rsidR="00F77C14" w:rsidRPr="00791346" w:rsidRDefault="00F77C14" w:rsidP="00F77C14">
            <w:pPr>
              <w:jc w:val="center"/>
              <w:rPr>
                <w:rFonts w:cs="Times New Roman"/>
                <w:color w:val="000000"/>
              </w:rPr>
            </w:pPr>
            <w:r w:rsidRPr="00791346">
              <w:rPr>
                <w:rFonts w:cs="Times New Roman"/>
                <w:color w:val="000000"/>
              </w:rPr>
              <w:t>100</w:t>
            </w:r>
          </w:p>
        </w:tc>
        <w:tc>
          <w:tcPr>
            <w:tcW w:w="1180" w:type="dxa"/>
            <w:vAlign w:val="center"/>
          </w:tcPr>
          <w:p w:rsidR="00F77C14" w:rsidRPr="00791346" w:rsidRDefault="00F77C14" w:rsidP="00F77C14">
            <w:pPr>
              <w:jc w:val="center"/>
              <w:rPr>
                <w:rFonts w:cs="Times New Roman"/>
                <w:color w:val="000000"/>
              </w:rPr>
            </w:pPr>
            <w:r w:rsidRPr="00791346">
              <w:rPr>
                <w:rFonts w:cs="Times New Roman"/>
                <w:color w:val="000000"/>
              </w:rPr>
              <w:t>23893</w:t>
            </w:r>
          </w:p>
        </w:tc>
        <w:tc>
          <w:tcPr>
            <w:tcW w:w="623" w:type="dxa"/>
            <w:vAlign w:val="center"/>
          </w:tcPr>
          <w:p w:rsidR="00F77C14" w:rsidRPr="00791346" w:rsidRDefault="00F77C14" w:rsidP="00F77C14">
            <w:pPr>
              <w:jc w:val="center"/>
              <w:rPr>
                <w:rFonts w:cs="Times New Roman"/>
                <w:color w:val="000000"/>
              </w:rPr>
            </w:pPr>
            <w:r w:rsidRPr="00791346">
              <w:rPr>
                <w:rFonts w:cs="Times New Roman"/>
                <w:color w:val="000000"/>
              </w:rPr>
              <w:t>0</w:t>
            </w:r>
          </w:p>
        </w:tc>
      </w:tr>
      <w:tr w:rsidR="00F77C14" w:rsidRPr="002570ED" w:rsidTr="00F77C14">
        <w:trPr>
          <w:trHeight w:val="144"/>
          <w:jc w:val="center"/>
        </w:trPr>
        <w:tc>
          <w:tcPr>
            <w:tcW w:w="2170" w:type="dxa"/>
          </w:tcPr>
          <w:p w:rsidR="00F77C14" w:rsidRPr="00791346" w:rsidRDefault="00F77C14" w:rsidP="00F77C14">
            <w:pPr>
              <w:widowControl w:val="0"/>
              <w:spacing w:after="0" w:line="240" w:lineRule="auto"/>
              <w:rPr>
                <w:rFonts w:cs="Times New Roman"/>
              </w:rPr>
            </w:pPr>
            <w:r w:rsidRPr="00791346">
              <w:rPr>
                <w:rFonts w:cs="Times New Roman"/>
              </w:rPr>
              <w:t>– расчеты с покупателями</w:t>
            </w:r>
          </w:p>
        </w:tc>
        <w:tc>
          <w:tcPr>
            <w:tcW w:w="1180" w:type="dxa"/>
            <w:noWrap/>
            <w:vAlign w:val="center"/>
          </w:tcPr>
          <w:p w:rsidR="00F77C14" w:rsidRPr="00791346" w:rsidRDefault="00F77C14" w:rsidP="00F77C14">
            <w:pPr>
              <w:jc w:val="center"/>
              <w:rPr>
                <w:rFonts w:cs="Times New Roman"/>
                <w:color w:val="000000"/>
              </w:rPr>
            </w:pPr>
            <w:r w:rsidRPr="00791346">
              <w:rPr>
                <w:rFonts w:cs="Times New Roman"/>
                <w:color w:val="000000"/>
              </w:rPr>
              <w:t>127665</w:t>
            </w:r>
          </w:p>
        </w:tc>
        <w:tc>
          <w:tcPr>
            <w:tcW w:w="734" w:type="dxa"/>
            <w:vAlign w:val="center"/>
          </w:tcPr>
          <w:p w:rsidR="00F77C14" w:rsidRPr="00791346" w:rsidRDefault="00F77C14" w:rsidP="00F77C14">
            <w:pPr>
              <w:jc w:val="center"/>
              <w:rPr>
                <w:rFonts w:cs="Times New Roman"/>
                <w:color w:val="000000"/>
              </w:rPr>
            </w:pPr>
            <w:r w:rsidRPr="00791346">
              <w:rPr>
                <w:rFonts w:cs="Times New Roman"/>
                <w:color w:val="000000"/>
              </w:rPr>
              <w:t>95,6</w:t>
            </w:r>
          </w:p>
        </w:tc>
        <w:tc>
          <w:tcPr>
            <w:tcW w:w="1180" w:type="dxa"/>
            <w:vAlign w:val="center"/>
          </w:tcPr>
          <w:p w:rsidR="00F77C14" w:rsidRPr="00791346" w:rsidRDefault="00F77C14" w:rsidP="00F77C14">
            <w:pPr>
              <w:jc w:val="center"/>
              <w:rPr>
                <w:rFonts w:cs="Times New Roman"/>
                <w:color w:val="000000"/>
              </w:rPr>
            </w:pPr>
            <w:r w:rsidRPr="00791346">
              <w:rPr>
                <w:rFonts w:cs="Times New Roman"/>
                <w:color w:val="000000"/>
              </w:rPr>
              <w:t>101525</w:t>
            </w:r>
          </w:p>
        </w:tc>
        <w:tc>
          <w:tcPr>
            <w:tcW w:w="740" w:type="dxa"/>
            <w:vAlign w:val="center"/>
          </w:tcPr>
          <w:p w:rsidR="00F77C14" w:rsidRPr="00791346" w:rsidRDefault="00F77C14" w:rsidP="00F77C14">
            <w:pPr>
              <w:jc w:val="center"/>
              <w:rPr>
                <w:rFonts w:cs="Times New Roman"/>
                <w:color w:val="000000"/>
              </w:rPr>
            </w:pPr>
            <w:r w:rsidRPr="00791346">
              <w:rPr>
                <w:rFonts w:cs="Times New Roman"/>
                <w:color w:val="000000"/>
              </w:rPr>
              <w:t>95,7</w:t>
            </w:r>
          </w:p>
        </w:tc>
        <w:tc>
          <w:tcPr>
            <w:tcW w:w="1180" w:type="dxa"/>
            <w:vAlign w:val="center"/>
          </w:tcPr>
          <w:p w:rsidR="00F77C14" w:rsidRPr="00791346" w:rsidRDefault="00F77C14" w:rsidP="00F77C14">
            <w:pPr>
              <w:jc w:val="center"/>
              <w:rPr>
                <w:rFonts w:cs="Times New Roman"/>
                <w:color w:val="000000"/>
              </w:rPr>
            </w:pPr>
            <w:r w:rsidRPr="00791346">
              <w:rPr>
                <w:rFonts w:cs="Times New Roman"/>
                <w:color w:val="000000"/>
              </w:rPr>
              <w:t>124521</w:t>
            </w:r>
          </w:p>
        </w:tc>
        <w:tc>
          <w:tcPr>
            <w:tcW w:w="727" w:type="dxa"/>
            <w:vAlign w:val="center"/>
          </w:tcPr>
          <w:p w:rsidR="00F77C14" w:rsidRPr="00791346" w:rsidRDefault="00F77C14" w:rsidP="00F77C14">
            <w:pPr>
              <w:jc w:val="center"/>
              <w:rPr>
                <w:rFonts w:cs="Times New Roman"/>
                <w:color w:val="000000"/>
              </w:rPr>
            </w:pPr>
            <w:r w:rsidRPr="00791346">
              <w:rPr>
                <w:rFonts w:cs="Times New Roman"/>
                <w:color w:val="000000"/>
              </w:rPr>
              <w:t>95,8</w:t>
            </w:r>
          </w:p>
        </w:tc>
        <w:tc>
          <w:tcPr>
            <w:tcW w:w="1180" w:type="dxa"/>
            <w:vAlign w:val="center"/>
          </w:tcPr>
          <w:p w:rsidR="00F77C14" w:rsidRPr="00791346" w:rsidRDefault="00F77C14" w:rsidP="00F77C14">
            <w:pPr>
              <w:jc w:val="center"/>
              <w:rPr>
                <w:rFonts w:cs="Times New Roman"/>
                <w:color w:val="000000"/>
              </w:rPr>
            </w:pPr>
            <w:r w:rsidRPr="00791346">
              <w:rPr>
                <w:rFonts w:cs="Times New Roman"/>
                <w:color w:val="000000"/>
              </w:rPr>
              <w:t>22996</w:t>
            </w:r>
          </w:p>
        </w:tc>
        <w:tc>
          <w:tcPr>
            <w:tcW w:w="623" w:type="dxa"/>
            <w:vAlign w:val="center"/>
          </w:tcPr>
          <w:p w:rsidR="00F77C14" w:rsidRPr="00791346" w:rsidRDefault="00F77C14" w:rsidP="00F77C14">
            <w:pPr>
              <w:jc w:val="center"/>
              <w:rPr>
                <w:rFonts w:cs="Times New Roman"/>
                <w:color w:val="000000"/>
              </w:rPr>
            </w:pPr>
            <w:r w:rsidRPr="00791346">
              <w:rPr>
                <w:rFonts w:cs="Times New Roman"/>
                <w:color w:val="000000"/>
              </w:rPr>
              <w:t>0,1</w:t>
            </w:r>
          </w:p>
        </w:tc>
      </w:tr>
      <w:tr w:rsidR="00F77C14" w:rsidRPr="002570ED" w:rsidTr="00F77C14">
        <w:trPr>
          <w:trHeight w:val="284"/>
          <w:jc w:val="center"/>
        </w:trPr>
        <w:tc>
          <w:tcPr>
            <w:tcW w:w="2170" w:type="dxa"/>
          </w:tcPr>
          <w:p w:rsidR="00F77C14" w:rsidRPr="00791346" w:rsidRDefault="00F77C14" w:rsidP="00F77C14">
            <w:pPr>
              <w:widowControl w:val="0"/>
              <w:spacing w:after="0" w:line="240" w:lineRule="auto"/>
              <w:rPr>
                <w:rFonts w:cs="Times New Roman"/>
              </w:rPr>
            </w:pPr>
            <w:r w:rsidRPr="00791346">
              <w:rPr>
                <w:rFonts w:cs="Times New Roman"/>
              </w:rPr>
              <w:t>– расчеты с поставщиками  и подрядчиками</w:t>
            </w:r>
          </w:p>
        </w:tc>
        <w:tc>
          <w:tcPr>
            <w:tcW w:w="1180" w:type="dxa"/>
            <w:noWrap/>
            <w:vAlign w:val="center"/>
          </w:tcPr>
          <w:p w:rsidR="00F77C14" w:rsidRPr="00791346" w:rsidRDefault="00F77C14" w:rsidP="00F77C14">
            <w:pPr>
              <w:jc w:val="center"/>
              <w:rPr>
                <w:rFonts w:cs="Times New Roman"/>
                <w:color w:val="000000"/>
              </w:rPr>
            </w:pPr>
            <w:r w:rsidRPr="00791346">
              <w:rPr>
                <w:rFonts w:cs="Times New Roman"/>
                <w:color w:val="000000"/>
              </w:rPr>
              <w:t>5475,18</w:t>
            </w:r>
          </w:p>
        </w:tc>
        <w:tc>
          <w:tcPr>
            <w:tcW w:w="734" w:type="dxa"/>
            <w:vAlign w:val="center"/>
          </w:tcPr>
          <w:p w:rsidR="00F77C14" w:rsidRPr="00791346" w:rsidRDefault="00F77C14" w:rsidP="00F77C14">
            <w:pPr>
              <w:jc w:val="center"/>
              <w:rPr>
                <w:rFonts w:cs="Times New Roman"/>
                <w:color w:val="000000"/>
              </w:rPr>
            </w:pPr>
            <w:r w:rsidRPr="00791346">
              <w:rPr>
                <w:rFonts w:cs="Times New Roman"/>
                <w:color w:val="000000"/>
              </w:rPr>
              <w:t>4,1</w:t>
            </w:r>
          </w:p>
        </w:tc>
        <w:tc>
          <w:tcPr>
            <w:tcW w:w="1180" w:type="dxa"/>
            <w:vAlign w:val="center"/>
          </w:tcPr>
          <w:p w:rsidR="00F77C14" w:rsidRPr="00791346" w:rsidRDefault="00F77C14" w:rsidP="00F77C14">
            <w:pPr>
              <w:jc w:val="center"/>
              <w:rPr>
                <w:rFonts w:cs="Times New Roman"/>
                <w:color w:val="000000"/>
              </w:rPr>
            </w:pPr>
            <w:r w:rsidRPr="00791346">
              <w:rPr>
                <w:rFonts w:cs="Times New Roman"/>
                <w:color w:val="000000"/>
              </w:rPr>
              <w:t>4137,4</w:t>
            </w:r>
          </w:p>
        </w:tc>
        <w:tc>
          <w:tcPr>
            <w:tcW w:w="740" w:type="dxa"/>
            <w:vAlign w:val="center"/>
          </w:tcPr>
          <w:p w:rsidR="00F77C14" w:rsidRPr="00791346" w:rsidRDefault="00F77C14" w:rsidP="00F77C14">
            <w:pPr>
              <w:jc w:val="center"/>
              <w:rPr>
                <w:rFonts w:cs="Times New Roman"/>
                <w:color w:val="000000"/>
              </w:rPr>
            </w:pPr>
            <w:r w:rsidRPr="00791346">
              <w:rPr>
                <w:rFonts w:cs="Times New Roman"/>
                <w:color w:val="000000"/>
              </w:rPr>
              <w:t>3,9</w:t>
            </w:r>
          </w:p>
        </w:tc>
        <w:tc>
          <w:tcPr>
            <w:tcW w:w="1180" w:type="dxa"/>
            <w:vAlign w:val="center"/>
          </w:tcPr>
          <w:p w:rsidR="00F77C14" w:rsidRPr="00791346" w:rsidRDefault="00F77C14" w:rsidP="00F77C14">
            <w:pPr>
              <w:jc w:val="center"/>
              <w:rPr>
                <w:rFonts w:cs="Times New Roman"/>
                <w:color w:val="000000"/>
              </w:rPr>
            </w:pPr>
            <w:r w:rsidRPr="00791346">
              <w:rPr>
                <w:rFonts w:cs="Times New Roman"/>
                <w:color w:val="000000"/>
              </w:rPr>
              <w:t>5329,18</w:t>
            </w:r>
          </w:p>
        </w:tc>
        <w:tc>
          <w:tcPr>
            <w:tcW w:w="727" w:type="dxa"/>
            <w:vAlign w:val="center"/>
          </w:tcPr>
          <w:p w:rsidR="00F77C14" w:rsidRPr="00791346" w:rsidRDefault="00F77C14" w:rsidP="00F77C14">
            <w:pPr>
              <w:jc w:val="center"/>
              <w:rPr>
                <w:rFonts w:cs="Times New Roman"/>
                <w:color w:val="000000"/>
              </w:rPr>
            </w:pPr>
            <w:r w:rsidRPr="00791346">
              <w:rPr>
                <w:rFonts w:cs="Times New Roman"/>
                <w:color w:val="000000"/>
              </w:rPr>
              <w:t>4,1</w:t>
            </w:r>
          </w:p>
        </w:tc>
        <w:tc>
          <w:tcPr>
            <w:tcW w:w="1180" w:type="dxa"/>
            <w:vAlign w:val="center"/>
          </w:tcPr>
          <w:p w:rsidR="00F77C14" w:rsidRPr="00791346" w:rsidRDefault="00F77C14" w:rsidP="00F77C14">
            <w:pPr>
              <w:jc w:val="center"/>
              <w:rPr>
                <w:rFonts w:cs="Times New Roman"/>
                <w:color w:val="000000"/>
              </w:rPr>
            </w:pPr>
            <w:r w:rsidRPr="00791346">
              <w:rPr>
                <w:rFonts w:cs="Times New Roman"/>
                <w:color w:val="000000"/>
              </w:rPr>
              <w:t>1192</w:t>
            </w:r>
          </w:p>
        </w:tc>
        <w:tc>
          <w:tcPr>
            <w:tcW w:w="623" w:type="dxa"/>
            <w:vAlign w:val="center"/>
          </w:tcPr>
          <w:p w:rsidR="00F77C14" w:rsidRPr="00791346" w:rsidRDefault="00F77C14" w:rsidP="00F77C14">
            <w:pPr>
              <w:jc w:val="center"/>
              <w:rPr>
                <w:rFonts w:cs="Times New Roman"/>
                <w:color w:val="000000"/>
              </w:rPr>
            </w:pPr>
            <w:r w:rsidRPr="00791346">
              <w:rPr>
                <w:rFonts w:cs="Times New Roman"/>
                <w:color w:val="000000"/>
              </w:rPr>
              <w:t>0,2</w:t>
            </w:r>
          </w:p>
        </w:tc>
      </w:tr>
      <w:tr w:rsidR="00F77C14" w:rsidRPr="002570ED" w:rsidTr="00F77C14">
        <w:trPr>
          <w:trHeight w:val="276"/>
          <w:jc w:val="center"/>
        </w:trPr>
        <w:tc>
          <w:tcPr>
            <w:tcW w:w="2170" w:type="dxa"/>
          </w:tcPr>
          <w:p w:rsidR="00F77C14" w:rsidRPr="00791346" w:rsidRDefault="00F77C14" w:rsidP="00F77C14">
            <w:pPr>
              <w:widowControl w:val="0"/>
              <w:spacing w:after="0" w:line="240" w:lineRule="auto"/>
              <w:rPr>
                <w:rFonts w:cs="Times New Roman"/>
              </w:rPr>
            </w:pPr>
            <w:r w:rsidRPr="00791346">
              <w:rPr>
                <w:rFonts w:cs="Times New Roman"/>
              </w:rPr>
              <w:t>– расчеты с подотчетными лицами</w:t>
            </w:r>
          </w:p>
        </w:tc>
        <w:tc>
          <w:tcPr>
            <w:tcW w:w="1180" w:type="dxa"/>
            <w:noWrap/>
            <w:vAlign w:val="center"/>
          </w:tcPr>
          <w:p w:rsidR="00F77C14" w:rsidRPr="00791346" w:rsidRDefault="00F77C14" w:rsidP="00F77C14">
            <w:pPr>
              <w:jc w:val="center"/>
              <w:rPr>
                <w:rFonts w:cs="Times New Roman"/>
                <w:color w:val="000000"/>
              </w:rPr>
            </w:pPr>
            <w:r w:rsidRPr="00791346">
              <w:rPr>
                <w:rFonts w:cs="Times New Roman"/>
                <w:color w:val="000000"/>
              </w:rPr>
              <w:t>400,62</w:t>
            </w:r>
          </w:p>
        </w:tc>
        <w:tc>
          <w:tcPr>
            <w:tcW w:w="734" w:type="dxa"/>
            <w:vAlign w:val="center"/>
          </w:tcPr>
          <w:p w:rsidR="00F77C14" w:rsidRPr="00791346" w:rsidRDefault="00F77C14" w:rsidP="00F77C14">
            <w:pPr>
              <w:jc w:val="center"/>
              <w:rPr>
                <w:rFonts w:cs="Times New Roman"/>
                <w:color w:val="000000"/>
              </w:rPr>
            </w:pPr>
            <w:r w:rsidRPr="00791346">
              <w:rPr>
                <w:rFonts w:cs="Times New Roman"/>
                <w:color w:val="000000"/>
              </w:rPr>
              <w:t>0,3</w:t>
            </w:r>
          </w:p>
        </w:tc>
        <w:tc>
          <w:tcPr>
            <w:tcW w:w="1180" w:type="dxa"/>
            <w:vAlign w:val="center"/>
          </w:tcPr>
          <w:p w:rsidR="00F77C14" w:rsidRPr="00791346" w:rsidRDefault="00F77C14" w:rsidP="00F77C14">
            <w:pPr>
              <w:jc w:val="center"/>
              <w:rPr>
                <w:rFonts w:cs="Times New Roman"/>
                <w:color w:val="000000"/>
              </w:rPr>
            </w:pPr>
            <w:r w:rsidRPr="00791346">
              <w:rPr>
                <w:rFonts w:cs="Times New Roman"/>
                <w:color w:val="000000"/>
              </w:rPr>
              <w:t>424,35</w:t>
            </w:r>
          </w:p>
        </w:tc>
        <w:tc>
          <w:tcPr>
            <w:tcW w:w="740" w:type="dxa"/>
            <w:vAlign w:val="center"/>
          </w:tcPr>
          <w:p w:rsidR="00F77C14" w:rsidRPr="00791346" w:rsidRDefault="00F77C14" w:rsidP="00F77C14">
            <w:pPr>
              <w:jc w:val="center"/>
              <w:rPr>
                <w:rFonts w:cs="Times New Roman"/>
                <w:color w:val="000000"/>
              </w:rPr>
            </w:pPr>
            <w:r w:rsidRPr="00791346">
              <w:rPr>
                <w:rFonts w:cs="Times New Roman"/>
                <w:color w:val="000000"/>
              </w:rPr>
              <w:t>0,4</w:t>
            </w:r>
          </w:p>
        </w:tc>
        <w:tc>
          <w:tcPr>
            <w:tcW w:w="1180" w:type="dxa"/>
            <w:vAlign w:val="center"/>
          </w:tcPr>
          <w:p w:rsidR="00F77C14" w:rsidRPr="00791346" w:rsidRDefault="00F77C14" w:rsidP="00F77C14">
            <w:pPr>
              <w:jc w:val="center"/>
              <w:rPr>
                <w:rFonts w:cs="Times New Roman"/>
                <w:color w:val="000000"/>
              </w:rPr>
            </w:pPr>
            <w:r w:rsidRPr="00791346">
              <w:rPr>
                <w:rFonts w:cs="Times New Roman"/>
                <w:color w:val="000000"/>
              </w:rPr>
              <w:t>129,98</w:t>
            </w:r>
          </w:p>
        </w:tc>
        <w:tc>
          <w:tcPr>
            <w:tcW w:w="727" w:type="dxa"/>
            <w:vAlign w:val="center"/>
          </w:tcPr>
          <w:p w:rsidR="00F77C14" w:rsidRPr="00791346" w:rsidRDefault="00F77C14" w:rsidP="00F77C14">
            <w:pPr>
              <w:jc w:val="center"/>
              <w:rPr>
                <w:rFonts w:cs="Times New Roman"/>
                <w:color w:val="000000"/>
              </w:rPr>
            </w:pPr>
            <w:r w:rsidRPr="00791346">
              <w:rPr>
                <w:rFonts w:cs="Times New Roman"/>
                <w:color w:val="000000"/>
              </w:rPr>
              <w:t>0,1</w:t>
            </w:r>
          </w:p>
        </w:tc>
        <w:tc>
          <w:tcPr>
            <w:tcW w:w="1180" w:type="dxa"/>
            <w:vAlign w:val="center"/>
          </w:tcPr>
          <w:p w:rsidR="00F77C14" w:rsidRPr="00791346" w:rsidRDefault="00F77C14" w:rsidP="00F77C14">
            <w:pPr>
              <w:jc w:val="center"/>
              <w:rPr>
                <w:rFonts w:cs="Times New Roman"/>
                <w:color w:val="000000"/>
              </w:rPr>
            </w:pPr>
            <w:r w:rsidRPr="00791346">
              <w:rPr>
                <w:rFonts w:cs="Times New Roman"/>
                <w:color w:val="000000"/>
              </w:rPr>
              <w:t>–294,4</w:t>
            </w:r>
          </w:p>
        </w:tc>
        <w:tc>
          <w:tcPr>
            <w:tcW w:w="623" w:type="dxa"/>
            <w:vAlign w:val="center"/>
          </w:tcPr>
          <w:p w:rsidR="00F77C14" w:rsidRPr="00791346" w:rsidRDefault="00F77C14" w:rsidP="00F77C14">
            <w:pPr>
              <w:jc w:val="center"/>
              <w:rPr>
                <w:rFonts w:cs="Times New Roman"/>
                <w:color w:val="000000"/>
              </w:rPr>
            </w:pPr>
            <w:r w:rsidRPr="00791346">
              <w:rPr>
                <w:rFonts w:cs="Times New Roman"/>
                <w:color w:val="000000"/>
              </w:rPr>
              <w:t>–0,3</w:t>
            </w:r>
          </w:p>
        </w:tc>
      </w:tr>
    </w:tbl>
    <w:p w:rsidR="00205CDE" w:rsidRDefault="00205CDE" w:rsidP="00F77C14">
      <w:pPr>
        <w:widowControl w:val="0"/>
        <w:tabs>
          <w:tab w:val="left" w:pos="3801"/>
        </w:tabs>
        <w:spacing w:after="0" w:line="360" w:lineRule="auto"/>
        <w:ind w:firstLine="709"/>
        <w:jc w:val="both"/>
        <w:rPr>
          <w:rFonts w:cs="Times New Roman"/>
          <w:sz w:val="28"/>
        </w:rPr>
      </w:pPr>
    </w:p>
    <w:p w:rsidR="00F77C14" w:rsidRPr="002570ED" w:rsidRDefault="00F77C14" w:rsidP="00F77C14">
      <w:pPr>
        <w:widowControl w:val="0"/>
        <w:tabs>
          <w:tab w:val="left" w:pos="3801"/>
        </w:tabs>
        <w:spacing w:after="0" w:line="360" w:lineRule="auto"/>
        <w:ind w:firstLine="709"/>
        <w:jc w:val="both"/>
        <w:rPr>
          <w:rFonts w:cs="Times New Roman"/>
          <w:sz w:val="28"/>
        </w:rPr>
      </w:pPr>
      <w:r w:rsidRPr="002570ED">
        <w:rPr>
          <w:rFonts w:cs="Times New Roman"/>
          <w:sz w:val="28"/>
        </w:rPr>
        <w:t>Проанализировав состав дебиторской задолженности  можно сделать</w:t>
      </w:r>
      <w:r w:rsidR="00092BE6">
        <w:rPr>
          <w:rFonts w:cs="Times New Roman"/>
          <w:sz w:val="28"/>
        </w:rPr>
        <w:t xml:space="preserve"> вывод о том, что за период 2019–2020</w:t>
      </w:r>
      <w:r w:rsidRPr="002570ED">
        <w:rPr>
          <w:rFonts w:cs="Times New Roman"/>
          <w:sz w:val="28"/>
        </w:rPr>
        <w:t xml:space="preserve"> гг.  она возросла  на 23893 тыс. руб., что вызвано ростом задолженности покупателей на 22996 тыс. руб., поставщиков и подрядчиков на сумму 1192 тыс. руб., задолженность подотчетных лиц сократилась на  294,4 тыс. руб. </w:t>
      </w:r>
    </w:p>
    <w:p w:rsidR="00F77C14" w:rsidRPr="002570ED" w:rsidRDefault="00F77C14" w:rsidP="00F77C14">
      <w:pPr>
        <w:spacing w:after="0" w:line="360" w:lineRule="auto"/>
        <w:ind w:firstLine="709"/>
        <w:jc w:val="both"/>
        <w:rPr>
          <w:rFonts w:eastAsia="Times New Roman" w:cs="Times New Roman"/>
          <w:color w:val="FF0000"/>
          <w:kern w:val="1"/>
          <w:sz w:val="28"/>
          <w:szCs w:val="28"/>
          <w:lang w:eastAsia="ar-SA"/>
        </w:rPr>
      </w:pPr>
      <w:proofErr w:type="gramStart"/>
      <w:r w:rsidRPr="002570ED">
        <w:rPr>
          <w:rFonts w:eastAsia="Lucida Sans Unicode" w:cs="Times New Roman"/>
          <w:kern w:val="1"/>
          <w:sz w:val="28"/>
          <w:szCs w:val="28"/>
          <w:shd w:val="clear" w:color="auto" w:fill="FFFFFF"/>
          <w:lang w:eastAsia="ar-SA"/>
        </w:rPr>
        <w:t>Контроль за</w:t>
      </w:r>
      <w:proofErr w:type="gramEnd"/>
      <w:r w:rsidRPr="002570ED">
        <w:rPr>
          <w:rFonts w:eastAsia="Lucida Sans Unicode" w:cs="Times New Roman"/>
          <w:kern w:val="1"/>
          <w:sz w:val="28"/>
          <w:szCs w:val="28"/>
          <w:shd w:val="clear" w:color="auto" w:fill="FFFFFF"/>
          <w:lang w:eastAsia="ar-SA"/>
        </w:rPr>
        <w:t xml:space="preserve"> состоянием дебиторской задолженности ведется в </w:t>
      </w:r>
      <w:r w:rsidR="00291EAB" w:rsidRPr="00F77C14">
        <w:rPr>
          <w:rFonts w:cs="Times New Roman"/>
          <w:color w:val="000000"/>
          <w:sz w:val="28"/>
          <w:szCs w:val="28"/>
        </w:rPr>
        <w:t>ООО «</w:t>
      </w:r>
      <w:r w:rsidR="00591B12">
        <w:rPr>
          <w:rFonts w:cs="Times New Roman"/>
          <w:color w:val="000000"/>
          <w:sz w:val="28"/>
          <w:szCs w:val="28"/>
        </w:rPr>
        <w:t>Юралс Кэпитал</w:t>
      </w:r>
      <w:r w:rsidR="00291EAB" w:rsidRPr="00F77C14">
        <w:rPr>
          <w:rFonts w:cs="Times New Roman"/>
          <w:color w:val="000000"/>
          <w:sz w:val="28"/>
          <w:szCs w:val="28"/>
        </w:rPr>
        <w:t>»</w:t>
      </w:r>
      <w:r w:rsidRPr="002570ED">
        <w:rPr>
          <w:rFonts w:eastAsia="Times New Roman" w:cs="Times New Roman"/>
          <w:kern w:val="1"/>
          <w:sz w:val="28"/>
          <w:szCs w:val="28"/>
          <w:lang w:eastAsia="ar-SA"/>
        </w:rPr>
        <w:t xml:space="preserve"> главным бухгалтером в виде актов сверки с должниками, данные акты составляется 1 раз в квартал.</w:t>
      </w:r>
    </w:p>
    <w:p w:rsidR="00F77C14" w:rsidRPr="002570ED" w:rsidRDefault="00F77C14" w:rsidP="00F77C14">
      <w:pPr>
        <w:widowControl w:val="0"/>
        <w:tabs>
          <w:tab w:val="left" w:pos="3801"/>
        </w:tabs>
        <w:spacing w:after="0" w:line="360" w:lineRule="auto"/>
        <w:ind w:firstLine="709"/>
        <w:jc w:val="both"/>
        <w:rPr>
          <w:rFonts w:cs="Times New Roman"/>
          <w:sz w:val="28"/>
        </w:rPr>
      </w:pPr>
      <w:r w:rsidRPr="002570ED">
        <w:rPr>
          <w:rFonts w:cs="Times New Roman"/>
          <w:sz w:val="28"/>
          <w:szCs w:val="28"/>
        </w:rPr>
        <w:t xml:space="preserve">В целях возврата задолженности </w:t>
      </w:r>
      <w:r w:rsidRPr="002570ED">
        <w:rPr>
          <w:rFonts w:cs="Times New Roman"/>
          <w:sz w:val="28"/>
          <w:szCs w:val="28"/>
          <w:shd w:val="clear" w:color="auto" w:fill="FFFFFF" w:themeFill="background1"/>
        </w:rPr>
        <w:t>бухгалтером</w:t>
      </w:r>
      <w:proofErr w:type="gramStart"/>
      <w:r w:rsidRPr="002570ED">
        <w:rPr>
          <w:rFonts w:cs="Times New Roman"/>
          <w:sz w:val="28"/>
          <w:szCs w:val="28"/>
        </w:rPr>
        <w:t>1</w:t>
      </w:r>
      <w:proofErr w:type="gramEnd"/>
      <w:r w:rsidRPr="002570ED">
        <w:rPr>
          <w:rFonts w:cs="Times New Roman"/>
          <w:sz w:val="28"/>
          <w:szCs w:val="28"/>
        </w:rPr>
        <w:t xml:space="preserve"> раз в квартал проводятся устные оповещения и  рассылка уведомлений о задолженности, также составляется контрольная ведомость.</w:t>
      </w:r>
    </w:p>
    <w:p w:rsidR="00F77C14" w:rsidRPr="002570ED" w:rsidRDefault="00F77C14" w:rsidP="00F77C14">
      <w:pPr>
        <w:shd w:val="clear" w:color="auto" w:fill="FFFFFF"/>
        <w:spacing w:after="0" w:line="360" w:lineRule="auto"/>
        <w:ind w:firstLine="709"/>
        <w:jc w:val="both"/>
        <w:rPr>
          <w:rFonts w:cs="Times New Roman"/>
          <w:sz w:val="28"/>
          <w:szCs w:val="28"/>
        </w:rPr>
      </w:pPr>
      <w:r w:rsidRPr="002570ED">
        <w:rPr>
          <w:rFonts w:cs="Times New Roman"/>
          <w:sz w:val="28"/>
        </w:rPr>
        <w:t xml:space="preserve">Таким образом, </w:t>
      </w:r>
      <w:r w:rsidRPr="002570ED">
        <w:rPr>
          <w:rFonts w:eastAsia="Times New Roman" w:cs="Times New Roman"/>
          <w:sz w:val="28"/>
          <w:szCs w:val="28"/>
        </w:rPr>
        <w:t>актив</w:t>
      </w:r>
      <w:proofErr w:type="gramStart"/>
      <w:r w:rsidRPr="002570ED">
        <w:rPr>
          <w:rFonts w:eastAsia="Times New Roman" w:cs="Times New Roman"/>
          <w:sz w:val="28"/>
          <w:szCs w:val="28"/>
        </w:rPr>
        <w:t xml:space="preserve">ы </w:t>
      </w:r>
      <w:r w:rsidR="00291EAB" w:rsidRPr="00F77C14">
        <w:rPr>
          <w:rFonts w:cs="Times New Roman"/>
          <w:color w:val="000000"/>
          <w:sz w:val="28"/>
          <w:szCs w:val="28"/>
        </w:rPr>
        <w:t>ООО</w:t>
      </w:r>
      <w:proofErr w:type="gramEnd"/>
      <w:r w:rsidR="00291EAB" w:rsidRPr="00F77C14">
        <w:rPr>
          <w:rFonts w:cs="Times New Roman"/>
          <w:color w:val="000000"/>
          <w:sz w:val="28"/>
          <w:szCs w:val="28"/>
        </w:rPr>
        <w:t xml:space="preserve"> «</w:t>
      </w:r>
      <w:r w:rsidR="00591B12">
        <w:rPr>
          <w:rFonts w:cs="Times New Roman"/>
          <w:color w:val="000000"/>
          <w:sz w:val="28"/>
          <w:szCs w:val="28"/>
        </w:rPr>
        <w:t>Юралс Кэпитал</w:t>
      </w:r>
      <w:r w:rsidR="00291EAB" w:rsidRPr="00F77C14">
        <w:rPr>
          <w:rFonts w:cs="Times New Roman"/>
          <w:color w:val="000000"/>
          <w:sz w:val="28"/>
          <w:szCs w:val="28"/>
        </w:rPr>
        <w:t>»</w:t>
      </w:r>
      <w:r w:rsidR="00092BE6">
        <w:rPr>
          <w:rFonts w:cs="Times New Roman"/>
          <w:sz w:val="28"/>
          <w:szCs w:val="28"/>
        </w:rPr>
        <w:t xml:space="preserve"> за 2018–2020</w:t>
      </w:r>
      <w:r w:rsidRPr="002570ED">
        <w:rPr>
          <w:rFonts w:cs="Times New Roman"/>
          <w:sz w:val="28"/>
          <w:szCs w:val="28"/>
        </w:rPr>
        <w:t xml:space="preserve"> гг. изме</w:t>
      </w:r>
      <w:r w:rsidR="00092BE6">
        <w:rPr>
          <w:rFonts w:cs="Times New Roman"/>
          <w:sz w:val="28"/>
          <w:szCs w:val="28"/>
        </w:rPr>
        <w:t>нялось следующем образом: в 2019</w:t>
      </w:r>
      <w:r w:rsidRPr="002570ED">
        <w:rPr>
          <w:rFonts w:cs="Times New Roman"/>
          <w:sz w:val="28"/>
          <w:szCs w:val="28"/>
        </w:rPr>
        <w:t xml:space="preserve"> году произошел рост активов </w:t>
      </w:r>
      <w:r w:rsidR="00291EAB" w:rsidRPr="00F77C14">
        <w:rPr>
          <w:rFonts w:cs="Times New Roman"/>
          <w:color w:val="000000"/>
          <w:sz w:val="28"/>
          <w:szCs w:val="28"/>
        </w:rPr>
        <w:t>ООО «</w:t>
      </w:r>
      <w:r w:rsidR="00591B12">
        <w:rPr>
          <w:rFonts w:cs="Times New Roman"/>
          <w:color w:val="000000"/>
          <w:sz w:val="28"/>
          <w:szCs w:val="28"/>
        </w:rPr>
        <w:t>Юралс Кэпитал</w:t>
      </w:r>
      <w:r w:rsidR="00291EAB" w:rsidRPr="00F77C14">
        <w:rPr>
          <w:rFonts w:cs="Times New Roman"/>
          <w:color w:val="000000"/>
          <w:sz w:val="28"/>
          <w:szCs w:val="28"/>
        </w:rPr>
        <w:t>»</w:t>
      </w:r>
      <w:r w:rsidRPr="002570ED">
        <w:rPr>
          <w:rFonts w:cs="Times New Roman"/>
          <w:sz w:val="28"/>
          <w:szCs w:val="28"/>
        </w:rPr>
        <w:t xml:space="preserve"> на 6908 тыс. </w:t>
      </w:r>
      <w:r w:rsidR="001723DD">
        <w:rPr>
          <w:rFonts w:cs="Times New Roman"/>
          <w:sz w:val="28"/>
          <w:szCs w:val="28"/>
        </w:rPr>
        <w:t>руб. (3,63%) по сравнению с 2018</w:t>
      </w:r>
      <w:r w:rsidRPr="002570ED">
        <w:rPr>
          <w:rFonts w:cs="Times New Roman"/>
          <w:sz w:val="28"/>
          <w:szCs w:val="28"/>
        </w:rPr>
        <w:t xml:space="preserve"> годом,  что вызвано </w:t>
      </w:r>
      <w:r w:rsidR="001723DD">
        <w:rPr>
          <w:rFonts w:cs="Times New Roman"/>
          <w:sz w:val="28"/>
          <w:szCs w:val="28"/>
        </w:rPr>
        <w:t>ростом оборотных активов. В 2020</w:t>
      </w:r>
      <w:r w:rsidRPr="002570ED">
        <w:rPr>
          <w:rFonts w:cs="Times New Roman"/>
          <w:sz w:val="28"/>
          <w:szCs w:val="28"/>
        </w:rPr>
        <w:t xml:space="preserve"> году происходит уменьшение </w:t>
      </w:r>
      <w:r w:rsidRPr="002570ED">
        <w:rPr>
          <w:rFonts w:cs="Times New Roman"/>
          <w:sz w:val="28"/>
          <w:szCs w:val="28"/>
        </w:rPr>
        <w:lastRenderedPageBreak/>
        <w:t>имущества организации на 1785 тыс. руб</w:t>
      </w:r>
      <w:r w:rsidR="001723DD">
        <w:rPr>
          <w:rFonts w:cs="Times New Roman"/>
          <w:sz w:val="28"/>
          <w:szCs w:val="28"/>
        </w:rPr>
        <w:t>. или (0,91%)по сравнению с 2019</w:t>
      </w:r>
      <w:r w:rsidRPr="002570ED">
        <w:rPr>
          <w:rFonts w:cs="Times New Roman"/>
          <w:sz w:val="28"/>
          <w:szCs w:val="28"/>
        </w:rPr>
        <w:t xml:space="preserve"> годом, что связано с  сокрушением основных средств на 57 тыс. руб. и оборотных активов на 1728 тыс. руб. или (0,88%). </w:t>
      </w:r>
    </w:p>
    <w:p w:rsidR="00F77C14" w:rsidRPr="002570ED" w:rsidRDefault="00F77C14" w:rsidP="00F77C14">
      <w:pPr>
        <w:shd w:val="clear" w:color="auto" w:fill="FFFFFF"/>
        <w:spacing w:after="0" w:line="360" w:lineRule="auto"/>
        <w:ind w:firstLine="709"/>
        <w:jc w:val="both"/>
        <w:rPr>
          <w:rFonts w:cs="Times New Roman"/>
          <w:sz w:val="28"/>
        </w:rPr>
      </w:pPr>
      <w:r w:rsidRPr="002570ED">
        <w:rPr>
          <w:rFonts w:cs="Times New Roman"/>
          <w:sz w:val="28"/>
          <w:szCs w:val="28"/>
        </w:rPr>
        <w:t>Сок</w:t>
      </w:r>
      <w:r w:rsidR="001723DD">
        <w:rPr>
          <w:rFonts w:cs="Times New Roman"/>
          <w:sz w:val="28"/>
          <w:szCs w:val="28"/>
        </w:rPr>
        <w:t>ращение оборотных активов в 2020 году по сравнению с 2019</w:t>
      </w:r>
      <w:r w:rsidRPr="002570ED">
        <w:rPr>
          <w:rFonts w:cs="Times New Roman"/>
          <w:sz w:val="28"/>
          <w:szCs w:val="28"/>
        </w:rPr>
        <w:t xml:space="preserve"> годом вызвано уменьшением запасов на 7314 тыс. руб. или (53,16%), финансовых вложений на 6425 тыс. руб. или (10,53%), денежных средств на 11599 тыс.</w:t>
      </w:r>
      <w:r w:rsidR="001723DD">
        <w:rPr>
          <w:rFonts w:cs="Times New Roman"/>
          <w:sz w:val="28"/>
          <w:szCs w:val="28"/>
        </w:rPr>
        <w:t xml:space="preserve"> руб. или (74,96%). Также в 2020</w:t>
      </w:r>
      <w:r w:rsidRPr="002570ED">
        <w:rPr>
          <w:rFonts w:cs="Times New Roman"/>
          <w:sz w:val="28"/>
          <w:szCs w:val="28"/>
        </w:rPr>
        <w:t xml:space="preserve"> году наблюдается рост </w:t>
      </w:r>
      <w:r w:rsidRPr="002570ED">
        <w:rPr>
          <w:rFonts w:cs="Times New Roman"/>
          <w:sz w:val="28"/>
        </w:rPr>
        <w:t>дебиторской задолженности,   она возросла  на 23893 тыс. ру</w:t>
      </w:r>
      <w:r w:rsidR="001723DD">
        <w:rPr>
          <w:rFonts w:cs="Times New Roman"/>
          <w:sz w:val="28"/>
        </w:rPr>
        <w:t>б. по сравнению с 2019</w:t>
      </w:r>
      <w:r w:rsidRPr="002570ED">
        <w:rPr>
          <w:rFonts w:cs="Times New Roman"/>
          <w:sz w:val="28"/>
        </w:rPr>
        <w:t xml:space="preserve"> годом, что вызвано ростом задолженности покупателей.</w:t>
      </w:r>
    </w:p>
    <w:p w:rsidR="00F77C14" w:rsidRDefault="00F77C14" w:rsidP="00F77C14">
      <w:pPr>
        <w:spacing w:after="0" w:line="360" w:lineRule="auto"/>
        <w:ind w:firstLine="709"/>
        <w:jc w:val="both"/>
        <w:rPr>
          <w:rFonts w:eastAsia="Times New Roman" w:cs="Times New Roman"/>
          <w:sz w:val="28"/>
          <w:szCs w:val="28"/>
          <w:shd w:val="clear" w:color="auto" w:fill="FFFFFF"/>
        </w:rPr>
      </w:pPr>
      <w:r w:rsidRPr="002570ED">
        <w:rPr>
          <w:rFonts w:eastAsia="Times New Roman" w:cs="Times New Roman"/>
          <w:sz w:val="28"/>
          <w:szCs w:val="28"/>
          <w:shd w:val="clear" w:color="auto" w:fill="FFFFFF"/>
        </w:rPr>
        <w:t>Далее проанализируем пассив</w:t>
      </w:r>
      <w:proofErr w:type="gramStart"/>
      <w:r w:rsidRPr="002570ED">
        <w:rPr>
          <w:rFonts w:eastAsia="Times New Roman" w:cs="Times New Roman"/>
          <w:sz w:val="28"/>
          <w:szCs w:val="28"/>
          <w:shd w:val="clear" w:color="auto" w:fill="FFFFFF"/>
        </w:rPr>
        <w:t xml:space="preserve">ы </w:t>
      </w:r>
      <w:r w:rsidR="00291EAB" w:rsidRPr="00F77C14">
        <w:rPr>
          <w:rFonts w:cs="Times New Roman"/>
          <w:color w:val="000000"/>
          <w:sz w:val="28"/>
          <w:szCs w:val="28"/>
        </w:rPr>
        <w:t>ООО</w:t>
      </w:r>
      <w:proofErr w:type="gramEnd"/>
      <w:r w:rsidR="00291EAB" w:rsidRPr="00F77C14">
        <w:rPr>
          <w:rFonts w:cs="Times New Roman"/>
          <w:color w:val="000000"/>
          <w:sz w:val="28"/>
          <w:szCs w:val="28"/>
        </w:rPr>
        <w:t xml:space="preserve"> «</w:t>
      </w:r>
      <w:r w:rsidR="00591B12">
        <w:rPr>
          <w:rFonts w:cs="Times New Roman"/>
          <w:color w:val="000000"/>
          <w:sz w:val="28"/>
          <w:szCs w:val="28"/>
        </w:rPr>
        <w:t>Юралс Кэпитал</w:t>
      </w:r>
      <w:r w:rsidR="00291EAB" w:rsidRPr="00F77C14">
        <w:rPr>
          <w:rFonts w:cs="Times New Roman"/>
          <w:color w:val="000000"/>
          <w:sz w:val="28"/>
          <w:szCs w:val="28"/>
        </w:rPr>
        <w:t>»</w:t>
      </w:r>
      <w:r w:rsidRPr="002570ED">
        <w:rPr>
          <w:rFonts w:cs="Times New Roman"/>
          <w:sz w:val="28"/>
          <w:szCs w:val="28"/>
        </w:rPr>
        <w:t xml:space="preserve"> за </w:t>
      </w:r>
      <w:r w:rsidRPr="001723DD">
        <w:rPr>
          <w:rFonts w:cs="Times New Roman"/>
          <w:sz w:val="28"/>
          <w:szCs w:val="28"/>
        </w:rPr>
        <w:t>2</w:t>
      </w:r>
      <w:r w:rsidR="001723DD">
        <w:rPr>
          <w:rFonts w:eastAsia="Times New Roman" w:cs="Times New Roman"/>
          <w:sz w:val="28"/>
          <w:szCs w:val="28"/>
          <w:shd w:val="clear" w:color="auto" w:fill="FFFFFF"/>
        </w:rPr>
        <w:t>018–2020</w:t>
      </w:r>
      <w:r w:rsidRPr="002570ED">
        <w:rPr>
          <w:rFonts w:eastAsia="Times New Roman" w:cs="Times New Roman"/>
          <w:sz w:val="28"/>
          <w:szCs w:val="28"/>
          <w:shd w:val="clear" w:color="auto" w:fill="FFFFFF"/>
        </w:rPr>
        <w:t xml:space="preserve"> гг. (таблица </w:t>
      </w:r>
      <w:r w:rsidR="00CE6707">
        <w:rPr>
          <w:rFonts w:eastAsia="Times New Roman" w:cs="Times New Roman"/>
          <w:sz w:val="28"/>
          <w:szCs w:val="28"/>
          <w:shd w:val="clear" w:color="auto" w:fill="FFFFFF"/>
        </w:rPr>
        <w:t>2.</w:t>
      </w:r>
      <w:r w:rsidRPr="002570ED">
        <w:rPr>
          <w:rFonts w:eastAsia="Times New Roman" w:cs="Times New Roman"/>
          <w:sz w:val="28"/>
          <w:szCs w:val="28"/>
          <w:shd w:val="clear" w:color="auto" w:fill="FFFFFF"/>
        </w:rPr>
        <w:t>8).</w:t>
      </w:r>
    </w:p>
    <w:p w:rsidR="00F77C14" w:rsidRPr="00291EAB" w:rsidRDefault="00F77C14" w:rsidP="00205CDE">
      <w:pPr>
        <w:spacing w:after="0" w:line="360" w:lineRule="auto"/>
        <w:jc w:val="right"/>
        <w:rPr>
          <w:rFonts w:cs="Times New Roman"/>
          <w:sz w:val="28"/>
          <w:szCs w:val="28"/>
        </w:rPr>
      </w:pPr>
      <w:r w:rsidRPr="00291EAB">
        <w:rPr>
          <w:rFonts w:cs="Times New Roman"/>
          <w:sz w:val="28"/>
          <w:szCs w:val="28"/>
        </w:rPr>
        <w:t>Таблиц</w:t>
      </w:r>
      <w:r w:rsidR="00291EAB">
        <w:rPr>
          <w:rFonts w:cs="Times New Roman"/>
          <w:sz w:val="28"/>
          <w:szCs w:val="28"/>
        </w:rPr>
        <w:t xml:space="preserve">а </w:t>
      </w:r>
      <w:r w:rsidR="00CE6707">
        <w:rPr>
          <w:rFonts w:cs="Times New Roman"/>
          <w:sz w:val="28"/>
          <w:szCs w:val="28"/>
        </w:rPr>
        <w:t>2.</w:t>
      </w:r>
      <w:r w:rsidR="00291EAB">
        <w:rPr>
          <w:rFonts w:cs="Times New Roman"/>
          <w:sz w:val="28"/>
          <w:szCs w:val="28"/>
        </w:rPr>
        <w:t>8</w:t>
      </w:r>
      <w:r w:rsidR="00FB2D42">
        <w:rPr>
          <w:rFonts w:cs="Times New Roman"/>
          <w:sz w:val="28"/>
          <w:szCs w:val="28"/>
        </w:rPr>
        <w:t xml:space="preserve"> </w:t>
      </w:r>
      <w:r w:rsidR="00205CDE">
        <w:rPr>
          <w:rFonts w:cs="Times New Roman"/>
          <w:sz w:val="28"/>
          <w:szCs w:val="28"/>
        </w:rPr>
        <w:t>-</w:t>
      </w:r>
      <w:r w:rsidR="00FB2D42">
        <w:rPr>
          <w:rFonts w:cs="Times New Roman"/>
          <w:sz w:val="28"/>
          <w:szCs w:val="28"/>
        </w:rPr>
        <w:t xml:space="preserve"> </w:t>
      </w:r>
      <w:r w:rsidRPr="00291EAB">
        <w:rPr>
          <w:rFonts w:cs="Times New Roman"/>
          <w:sz w:val="28"/>
          <w:szCs w:val="28"/>
        </w:rPr>
        <w:t>Пассив бухгалтерского баланс</w:t>
      </w:r>
      <w:proofErr w:type="gramStart"/>
      <w:r w:rsidRPr="00291EAB">
        <w:rPr>
          <w:rFonts w:cs="Times New Roman"/>
          <w:sz w:val="28"/>
          <w:szCs w:val="28"/>
        </w:rPr>
        <w:t xml:space="preserve">а </w:t>
      </w:r>
      <w:r w:rsidR="00291EAB" w:rsidRPr="00F77C14">
        <w:rPr>
          <w:rFonts w:cs="Times New Roman"/>
          <w:color w:val="000000"/>
          <w:sz w:val="28"/>
          <w:szCs w:val="28"/>
        </w:rPr>
        <w:t>ООО</w:t>
      </w:r>
      <w:proofErr w:type="gramEnd"/>
      <w:r w:rsidR="00291EAB" w:rsidRPr="00F77C14">
        <w:rPr>
          <w:rFonts w:cs="Times New Roman"/>
          <w:color w:val="000000"/>
          <w:sz w:val="28"/>
          <w:szCs w:val="28"/>
        </w:rPr>
        <w:t xml:space="preserve"> «</w:t>
      </w:r>
      <w:r w:rsidR="00591B12">
        <w:rPr>
          <w:rFonts w:cs="Times New Roman"/>
          <w:color w:val="000000"/>
          <w:sz w:val="28"/>
          <w:szCs w:val="28"/>
        </w:rPr>
        <w:t>Юралс Кэпитал</w:t>
      </w:r>
      <w:r w:rsidR="00291EAB" w:rsidRPr="00F77C14">
        <w:rPr>
          <w:rFonts w:cs="Times New Roman"/>
          <w:color w:val="000000"/>
          <w:sz w:val="28"/>
          <w:szCs w:val="28"/>
        </w:rPr>
        <w:t>»</w:t>
      </w:r>
      <w:r w:rsidRPr="00291EAB">
        <w:rPr>
          <w:rFonts w:cs="Times New Roman"/>
          <w:sz w:val="28"/>
          <w:szCs w:val="28"/>
        </w:rPr>
        <w:t xml:space="preserve"> за </w:t>
      </w:r>
      <w:r w:rsidR="001723DD">
        <w:rPr>
          <w:rFonts w:cs="Times New Roman"/>
          <w:sz w:val="28"/>
          <w:szCs w:val="28"/>
        </w:rPr>
        <w:t>2018–2020</w:t>
      </w:r>
      <w:r w:rsidRPr="001723DD">
        <w:rPr>
          <w:rFonts w:cs="Times New Roman"/>
          <w:sz w:val="28"/>
          <w:szCs w:val="28"/>
        </w:rPr>
        <w:t>гг., тыс. 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134"/>
        <w:gridCol w:w="1134"/>
        <w:gridCol w:w="1134"/>
        <w:gridCol w:w="1134"/>
        <w:gridCol w:w="992"/>
        <w:gridCol w:w="1134"/>
        <w:gridCol w:w="957"/>
      </w:tblGrid>
      <w:tr w:rsidR="00F77C14" w:rsidRPr="002570ED" w:rsidTr="00F77C14">
        <w:tc>
          <w:tcPr>
            <w:tcW w:w="2127" w:type="dxa"/>
            <w:vMerge w:val="restart"/>
            <w:hideMark/>
          </w:tcPr>
          <w:p w:rsidR="00F77C14" w:rsidRPr="002570ED" w:rsidRDefault="00F77C14" w:rsidP="00F77C14">
            <w:pPr>
              <w:spacing w:after="0" w:line="240" w:lineRule="auto"/>
              <w:jc w:val="center"/>
              <w:rPr>
                <w:rFonts w:cs="Times New Roman"/>
              </w:rPr>
            </w:pPr>
            <w:r w:rsidRPr="002570ED">
              <w:rPr>
                <w:rFonts w:cs="Times New Roman"/>
              </w:rPr>
              <w:t>Показатели</w:t>
            </w:r>
          </w:p>
        </w:tc>
        <w:tc>
          <w:tcPr>
            <w:tcW w:w="1134" w:type="dxa"/>
            <w:vMerge w:val="restart"/>
            <w:hideMark/>
          </w:tcPr>
          <w:p w:rsidR="00F77C14" w:rsidRPr="002570ED" w:rsidRDefault="00F77C14" w:rsidP="00F77C14">
            <w:pPr>
              <w:spacing w:after="0" w:line="240" w:lineRule="auto"/>
              <w:jc w:val="center"/>
              <w:rPr>
                <w:rFonts w:cs="Times New Roman"/>
              </w:rPr>
            </w:pPr>
            <w:r w:rsidRPr="002570ED">
              <w:rPr>
                <w:rFonts w:cs="Times New Roman"/>
              </w:rPr>
              <w:t>201</w:t>
            </w:r>
            <w:r w:rsidR="001723DD">
              <w:rPr>
                <w:rFonts w:cs="Times New Roman"/>
              </w:rPr>
              <w:t>8</w:t>
            </w:r>
          </w:p>
        </w:tc>
        <w:tc>
          <w:tcPr>
            <w:tcW w:w="1134" w:type="dxa"/>
            <w:vMerge w:val="restart"/>
            <w:hideMark/>
          </w:tcPr>
          <w:p w:rsidR="00F77C14" w:rsidRPr="002570ED" w:rsidRDefault="00F77C14" w:rsidP="00F77C14">
            <w:pPr>
              <w:spacing w:after="0" w:line="240" w:lineRule="auto"/>
              <w:jc w:val="center"/>
              <w:rPr>
                <w:rFonts w:cs="Times New Roman"/>
              </w:rPr>
            </w:pPr>
            <w:r w:rsidRPr="002570ED">
              <w:rPr>
                <w:rFonts w:cs="Times New Roman"/>
              </w:rPr>
              <w:t>201</w:t>
            </w:r>
            <w:r w:rsidR="001723DD">
              <w:rPr>
                <w:rFonts w:cs="Times New Roman"/>
              </w:rPr>
              <w:t>9</w:t>
            </w:r>
          </w:p>
        </w:tc>
        <w:tc>
          <w:tcPr>
            <w:tcW w:w="1134" w:type="dxa"/>
            <w:vMerge w:val="restart"/>
            <w:hideMark/>
          </w:tcPr>
          <w:p w:rsidR="00F77C14" w:rsidRPr="002570ED" w:rsidRDefault="00F77C14" w:rsidP="00F77C14">
            <w:pPr>
              <w:spacing w:after="0" w:line="240" w:lineRule="auto"/>
              <w:jc w:val="center"/>
              <w:rPr>
                <w:rFonts w:cs="Times New Roman"/>
              </w:rPr>
            </w:pPr>
            <w:r w:rsidRPr="002570ED">
              <w:rPr>
                <w:rFonts w:cs="Times New Roman"/>
              </w:rPr>
              <w:t>20</w:t>
            </w:r>
            <w:r w:rsidR="001723DD">
              <w:rPr>
                <w:rFonts w:cs="Times New Roman"/>
              </w:rPr>
              <w:t>20</w:t>
            </w:r>
          </w:p>
        </w:tc>
        <w:tc>
          <w:tcPr>
            <w:tcW w:w="2126" w:type="dxa"/>
            <w:gridSpan w:val="2"/>
            <w:hideMark/>
          </w:tcPr>
          <w:p w:rsidR="00F77C14" w:rsidRPr="002570ED" w:rsidRDefault="00F77C14" w:rsidP="00F77C14">
            <w:pPr>
              <w:spacing w:after="0" w:line="240" w:lineRule="auto"/>
              <w:jc w:val="center"/>
              <w:rPr>
                <w:rFonts w:cs="Times New Roman"/>
              </w:rPr>
            </w:pPr>
            <w:r w:rsidRPr="002570ED">
              <w:rPr>
                <w:rFonts w:cs="Times New Roman"/>
              </w:rPr>
              <w:t>Абсолютное отклонение, +,–</w:t>
            </w:r>
          </w:p>
        </w:tc>
        <w:tc>
          <w:tcPr>
            <w:tcW w:w="2091" w:type="dxa"/>
            <w:gridSpan w:val="2"/>
            <w:hideMark/>
          </w:tcPr>
          <w:p w:rsidR="00F77C14" w:rsidRPr="002570ED" w:rsidRDefault="00F77C14" w:rsidP="00F77C14">
            <w:pPr>
              <w:spacing w:after="0" w:line="240" w:lineRule="auto"/>
              <w:jc w:val="center"/>
              <w:rPr>
                <w:rFonts w:cs="Times New Roman"/>
              </w:rPr>
            </w:pPr>
            <w:r w:rsidRPr="002570ED">
              <w:rPr>
                <w:rFonts w:cs="Times New Roman"/>
              </w:rPr>
              <w:t>Относительное отклонение, %</w:t>
            </w:r>
          </w:p>
        </w:tc>
      </w:tr>
      <w:tr w:rsidR="00F77C14" w:rsidRPr="002570ED" w:rsidTr="00F77C14">
        <w:tc>
          <w:tcPr>
            <w:tcW w:w="2127" w:type="dxa"/>
            <w:vMerge/>
            <w:hideMark/>
          </w:tcPr>
          <w:p w:rsidR="00F77C14" w:rsidRPr="002570ED" w:rsidRDefault="00F77C14" w:rsidP="00F77C14">
            <w:pPr>
              <w:spacing w:after="0" w:line="240" w:lineRule="auto"/>
              <w:rPr>
                <w:rFonts w:cs="Times New Roman"/>
              </w:rPr>
            </w:pPr>
          </w:p>
        </w:tc>
        <w:tc>
          <w:tcPr>
            <w:tcW w:w="1134" w:type="dxa"/>
            <w:vMerge/>
            <w:hideMark/>
          </w:tcPr>
          <w:p w:rsidR="00F77C14" w:rsidRPr="002570ED" w:rsidRDefault="00F77C14" w:rsidP="00F77C14">
            <w:pPr>
              <w:spacing w:after="0" w:line="240" w:lineRule="auto"/>
              <w:rPr>
                <w:rFonts w:cs="Times New Roman"/>
              </w:rPr>
            </w:pPr>
          </w:p>
        </w:tc>
        <w:tc>
          <w:tcPr>
            <w:tcW w:w="1134" w:type="dxa"/>
            <w:vMerge/>
            <w:hideMark/>
          </w:tcPr>
          <w:p w:rsidR="00F77C14" w:rsidRPr="002570ED" w:rsidRDefault="00F77C14" w:rsidP="00F77C14">
            <w:pPr>
              <w:spacing w:after="0" w:line="240" w:lineRule="auto"/>
              <w:rPr>
                <w:rFonts w:cs="Times New Roman"/>
              </w:rPr>
            </w:pPr>
          </w:p>
        </w:tc>
        <w:tc>
          <w:tcPr>
            <w:tcW w:w="1134" w:type="dxa"/>
            <w:vMerge/>
            <w:hideMark/>
          </w:tcPr>
          <w:p w:rsidR="00F77C14" w:rsidRPr="002570ED" w:rsidRDefault="00F77C14" w:rsidP="00F77C14">
            <w:pPr>
              <w:spacing w:after="0" w:line="240" w:lineRule="auto"/>
              <w:rPr>
                <w:rFonts w:cs="Times New Roman"/>
              </w:rPr>
            </w:pPr>
          </w:p>
        </w:tc>
        <w:tc>
          <w:tcPr>
            <w:tcW w:w="1134" w:type="dxa"/>
            <w:hideMark/>
          </w:tcPr>
          <w:p w:rsidR="00F77C14" w:rsidRPr="002570ED" w:rsidRDefault="001723DD" w:rsidP="00F77C14">
            <w:pPr>
              <w:spacing w:after="0" w:line="240" w:lineRule="auto"/>
              <w:jc w:val="center"/>
              <w:rPr>
                <w:rFonts w:cs="Times New Roman"/>
              </w:rPr>
            </w:pPr>
            <w:r>
              <w:rPr>
                <w:rFonts w:cs="Times New Roman"/>
              </w:rPr>
              <w:t>2019</w:t>
            </w:r>
          </w:p>
          <w:p w:rsidR="00F77C14" w:rsidRPr="002570ED" w:rsidRDefault="00F77C14" w:rsidP="00F77C14">
            <w:pPr>
              <w:spacing w:after="0" w:line="240" w:lineRule="auto"/>
              <w:jc w:val="center"/>
              <w:rPr>
                <w:rFonts w:cs="Times New Roman"/>
              </w:rPr>
            </w:pPr>
            <w:r w:rsidRPr="002570ED">
              <w:rPr>
                <w:rFonts w:cs="Times New Roman"/>
              </w:rPr>
              <w:t>/</w:t>
            </w:r>
            <w:r w:rsidRPr="002570ED">
              <w:rPr>
                <w:rFonts w:cs="Times New Roman"/>
              </w:rPr>
              <w:br/>
              <w:t>201</w:t>
            </w:r>
            <w:r w:rsidR="001723DD">
              <w:rPr>
                <w:rFonts w:cs="Times New Roman"/>
              </w:rPr>
              <w:t>8</w:t>
            </w:r>
          </w:p>
        </w:tc>
        <w:tc>
          <w:tcPr>
            <w:tcW w:w="992" w:type="dxa"/>
            <w:hideMark/>
          </w:tcPr>
          <w:p w:rsidR="00F77C14" w:rsidRPr="002570ED" w:rsidRDefault="001723DD" w:rsidP="00F77C14">
            <w:pPr>
              <w:spacing w:after="0" w:line="240" w:lineRule="auto"/>
              <w:jc w:val="center"/>
              <w:rPr>
                <w:rFonts w:cs="Times New Roman"/>
              </w:rPr>
            </w:pPr>
            <w:r>
              <w:rPr>
                <w:rFonts w:cs="Times New Roman"/>
              </w:rPr>
              <w:t>2020</w:t>
            </w:r>
          </w:p>
          <w:p w:rsidR="00F77C14" w:rsidRPr="002570ED" w:rsidRDefault="00F77C14" w:rsidP="00F77C14">
            <w:pPr>
              <w:spacing w:after="0" w:line="240" w:lineRule="auto"/>
              <w:jc w:val="center"/>
              <w:rPr>
                <w:rFonts w:cs="Times New Roman"/>
              </w:rPr>
            </w:pPr>
            <w:r w:rsidRPr="002570ED">
              <w:rPr>
                <w:rFonts w:cs="Times New Roman"/>
              </w:rPr>
              <w:t>/</w:t>
            </w:r>
            <w:r w:rsidRPr="002570ED">
              <w:rPr>
                <w:rFonts w:cs="Times New Roman"/>
              </w:rPr>
              <w:br/>
              <w:t>201</w:t>
            </w:r>
            <w:r w:rsidR="001723DD">
              <w:rPr>
                <w:rFonts w:cs="Times New Roman"/>
              </w:rPr>
              <w:t>9</w:t>
            </w:r>
          </w:p>
        </w:tc>
        <w:tc>
          <w:tcPr>
            <w:tcW w:w="1134" w:type="dxa"/>
            <w:hideMark/>
          </w:tcPr>
          <w:p w:rsidR="00F77C14" w:rsidRPr="002570ED" w:rsidRDefault="001723DD" w:rsidP="00F77C14">
            <w:pPr>
              <w:spacing w:after="0" w:line="240" w:lineRule="auto"/>
              <w:jc w:val="center"/>
              <w:rPr>
                <w:rFonts w:cs="Times New Roman"/>
              </w:rPr>
            </w:pPr>
            <w:r>
              <w:rPr>
                <w:rFonts w:cs="Times New Roman"/>
              </w:rPr>
              <w:t>2019</w:t>
            </w:r>
          </w:p>
          <w:p w:rsidR="00F77C14" w:rsidRPr="002570ED" w:rsidRDefault="00F77C14" w:rsidP="00F77C14">
            <w:pPr>
              <w:spacing w:after="0" w:line="240" w:lineRule="auto"/>
              <w:jc w:val="center"/>
              <w:rPr>
                <w:rFonts w:cs="Times New Roman"/>
              </w:rPr>
            </w:pPr>
            <w:r w:rsidRPr="002570ED">
              <w:rPr>
                <w:rFonts w:cs="Times New Roman"/>
              </w:rPr>
              <w:t>/</w:t>
            </w:r>
            <w:r w:rsidRPr="002570ED">
              <w:rPr>
                <w:rFonts w:cs="Times New Roman"/>
              </w:rPr>
              <w:br/>
              <w:t>201</w:t>
            </w:r>
            <w:r w:rsidR="001723DD">
              <w:rPr>
                <w:rFonts w:cs="Times New Roman"/>
              </w:rPr>
              <w:t>8</w:t>
            </w:r>
          </w:p>
        </w:tc>
        <w:tc>
          <w:tcPr>
            <w:tcW w:w="957" w:type="dxa"/>
            <w:hideMark/>
          </w:tcPr>
          <w:p w:rsidR="00F77C14" w:rsidRPr="002570ED" w:rsidRDefault="001723DD" w:rsidP="00F77C14">
            <w:pPr>
              <w:spacing w:after="0" w:line="240" w:lineRule="auto"/>
              <w:jc w:val="center"/>
              <w:rPr>
                <w:rFonts w:cs="Times New Roman"/>
              </w:rPr>
            </w:pPr>
            <w:r>
              <w:rPr>
                <w:rFonts w:cs="Times New Roman"/>
              </w:rPr>
              <w:t>2020</w:t>
            </w:r>
          </w:p>
          <w:p w:rsidR="00F77C14" w:rsidRPr="002570ED" w:rsidRDefault="00F77C14" w:rsidP="00F77C14">
            <w:pPr>
              <w:spacing w:after="0" w:line="240" w:lineRule="auto"/>
              <w:jc w:val="center"/>
              <w:rPr>
                <w:rFonts w:cs="Times New Roman"/>
              </w:rPr>
            </w:pPr>
            <w:r w:rsidRPr="002570ED">
              <w:rPr>
                <w:rFonts w:cs="Times New Roman"/>
              </w:rPr>
              <w:t>/</w:t>
            </w:r>
            <w:r w:rsidRPr="002570ED">
              <w:rPr>
                <w:rFonts w:cs="Times New Roman"/>
              </w:rPr>
              <w:br/>
              <w:t>201</w:t>
            </w:r>
            <w:r w:rsidR="001723DD">
              <w:rPr>
                <w:rFonts w:cs="Times New Roman"/>
              </w:rPr>
              <w:t>9</w:t>
            </w:r>
          </w:p>
        </w:tc>
      </w:tr>
      <w:tr w:rsidR="00F77C14" w:rsidRPr="002570ED" w:rsidTr="00F77C14">
        <w:tc>
          <w:tcPr>
            <w:tcW w:w="2127" w:type="dxa"/>
            <w:hideMark/>
          </w:tcPr>
          <w:p w:rsidR="00F77C14" w:rsidRPr="002570ED" w:rsidRDefault="00F77C14" w:rsidP="00F77C14">
            <w:pPr>
              <w:spacing w:after="0" w:line="240" w:lineRule="auto"/>
              <w:contextualSpacing/>
              <w:jc w:val="both"/>
              <w:rPr>
                <w:rFonts w:cs="Times New Roman"/>
              </w:rPr>
            </w:pPr>
            <w:r w:rsidRPr="002570ED">
              <w:rPr>
                <w:rFonts w:cs="Times New Roman"/>
              </w:rPr>
              <w:t>Уставный капитал</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40</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40</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40</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0</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0</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100</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100</w:t>
            </w:r>
          </w:p>
        </w:tc>
      </w:tr>
      <w:tr w:rsidR="00F77C14" w:rsidRPr="002570ED" w:rsidTr="00F77C14">
        <w:tc>
          <w:tcPr>
            <w:tcW w:w="2127" w:type="dxa"/>
            <w:hideMark/>
          </w:tcPr>
          <w:p w:rsidR="00F77C14" w:rsidRPr="002570ED" w:rsidRDefault="00F77C14" w:rsidP="00F77C14">
            <w:pPr>
              <w:spacing w:after="0" w:line="240" w:lineRule="auto"/>
              <w:contextualSpacing/>
              <w:jc w:val="both"/>
              <w:rPr>
                <w:rFonts w:cs="Times New Roman"/>
              </w:rPr>
            </w:pPr>
            <w:r w:rsidRPr="002570ED">
              <w:rPr>
                <w:rFonts w:cs="Times New Roman"/>
              </w:rPr>
              <w:t>Нераспределенная прибыль</w:t>
            </w:r>
          </w:p>
          <w:p w:rsidR="00F77C14" w:rsidRPr="002570ED" w:rsidRDefault="00F77C14" w:rsidP="00F77C14">
            <w:pPr>
              <w:spacing w:after="0" w:line="240" w:lineRule="auto"/>
              <w:contextualSpacing/>
              <w:jc w:val="both"/>
              <w:rPr>
                <w:rFonts w:cs="Times New Roman"/>
              </w:rPr>
            </w:pP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37293</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67987</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78772</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30694</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10785</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182,30</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115,9</w:t>
            </w:r>
          </w:p>
        </w:tc>
      </w:tr>
      <w:tr w:rsidR="00F77C14" w:rsidRPr="002570ED" w:rsidTr="00F77C14">
        <w:tc>
          <w:tcPr>
            <w:tcW w:w="2127" w:type="dxa"/>
            <w:hideMark/>
          </w:tcPr>
          <w:p w:rsidR="00F77C14" w:rsidRPr="002570ED" w:rsidRDefault="00F77C14" w:rsidP="00F77C14">
            <w:pPr>
              <w:spacing w:after="0" w:line="240" w:lineRule="auto"/>
              <w:contextualSpacing/>
              <w:jc w:val="both"/>
              <w:rPr>
                <w:rFonts w:cs="Times New Roman"/>
              </w:rPr>
            </w:pPr>
            <w:r w:rsidRPr="002570ED">
              <w:rPr>
                <w:rFonts w:cs="Times New Roman"/>
              </w:rPr>
              <w:t>Итого 3 раздел «Капитал и резервы»</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37333</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68027</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78812</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30694</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10785</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182,22</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115,9</w:t>
            </w:r>
          </w:p>
        </w:tc>
      </w:tr>
      <w:tr w:rsidR="00F77C14" w:rsidRPr="002570ED" w:rsidTr="00F77C14">
        <w:trPr>
          <w:trHeight w:val="272"/>
        </w:trPr>
        <w:tc>
          <w:tcPr>
            <w:tcW w:w="2127" w:type="dxa"/>
            <w:hideMark/>
          </w:tcPr>
          <w:p w:rsidR="00F77C14" w:rsidRPr="002570ED" w:rsidRDefault="00F77C14" w:rsidP="00F77C14">
            <w:pPr>
              <w:spacing w:after="0" w:line="240" w:lineRule="auto"/>
              <w:contextualSpacing/>
              <w:jc w:val="both"/>
              <w:rPr>
                <w:rFonts w:cs="Times New Roman"/>
              </w:rPr>
            </w:pPr>
            <w:r w:rsidRPr="002570ED">
              <w:rPr>
                <w:rFonts w:cs="Times New Roman"/>
              </w:rPr>
              <w:t>Заемные средства</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100094</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104</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7214</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–99990</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7110</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0,10</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6936,5</w:t>
            </w:r>
          </w:p>
        </w:tc>
      </w:tr>
      <w:tr w:rsidR="00F77C14" w:rsidRPr="002570ED" w:rsidTr="00F77C14">
        <w:tc>
          <w:tcPr>
            <w:tcW w:w="2127" w:type="dxa"/>
            <w:hideMark/>
          </w:tcPr>
          <w:p w:rsidR="00F77C14" w:rsidRPr="002570ED" w:rsidRDefault="00F77C14" w:rsidP="00F77C14">
            <w:pPr>
              <w:spacing w:after="0" w:line="240" w:lineRule="auto"/>
              <w:contextualSpacing/>
              <w:jc w:val="both"/>
              <w:rPr>
                <w:rFonts w:cs="Times New Roman"/>
              </w:rPr>
            </w:pPr>
            <w:r w:rsidRPr="002570ED">
              <w:rPr>
                <w:rFonts w:cs="Times New Roman"/>
              </w:rPr>
              <w:t>Кредиторская  задолженность</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52649</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128853</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109172</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76204</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–19681</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244,74</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84,73</w:t>
            </w:r>
          </w:p>
        </w:tc>
      </w:tr>
      <w:tr w:rsidR="00F77C14" w:rsidRPr="002570ED" w:rsidTr="00F77C14">
        <w:tc>
          <w:tcPr>
            <w:tcW w:w="2127" w:type="dxa"/>
            <w:hideMark/>
          </w:tcPr>
          <w:p w:rsidR="00F77C14" w:rsidRPr="002570ED" w:rsidRDefault="00F77C14" w:rsidP="00F77C14">
            <w:pPr>
              <w:spacing w:after="0" w:line="240" w:lineRule="auto"/>
              <w:jc w:val="both"/>
              <w:rPr>
                <w:rFonts w:cs="Times New Roman"/>
              </w:rPr>
            </w:pPr>
            <w:r w:rsidRPr="002570ED">
              <w:rPr>
                <w:rFonts w:cs="Times New Roman"/>
              </w:rPr>
              <w:t>Итого 5 раздел «Краткосрочные обязательства»</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152743</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128957</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116386</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–23786</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–12571</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84,43</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90,25</w:t>
            </w:r>
          </w:p>
        </w:tc>
      </w:tr>
      <w:tr w:rsidR="00F77C14" w:rsidRPr="002570ED" w:rsidTr="00F77C14">
        <w:tc>
          <w:tcPr>
            <w:tcW w:w="2127" w:type="dxa"/>
            <w:hideMark/>
          </w:tcPr>
          <w:p w:rsidR="00F77C14" w:rsidRPr="002570ED" w:rsidRDefault="00F77C14" w:rsidP="00F77C14">
            <w:pPr>
              <w:spacing w:after="0" w:line="240" w:lineRule="auto"/>
              <w:jc w:val="both"/>
              <w:rPr>
                <w:rFonts w:cs="Times New Roman"/>
              </w:rPr>
            </w:pPr>
            <w:r w:rsidRPr="002570ED">
              <w:rPr>
                <w:rFonts w:cs="Times New Roman"/>
              </w:rPr>
              <w:t>Баланс</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190076</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196984</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195199</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6908</w:t>
            </w:r>
          </w:p>
        </w:tc>
        <w:tc>
          <w:tcPr>
            <w:tcW w:w="992" w:type="dxa"/>
            <w:vAlign w:val="center"/>
            <w:hideMark/>
          </w:tcPr>
          <w:p w:rsidR="00F77C14" w:rsidRPr="002570ED" w:rsidRDefault="00F77C14" w:rsidP="00F77C14">
            <w:pPr>
              <w:jc w:val="center"/>
              <w:rPr>
                <w:rFonts w:cs="Times New Roman"/>
                <w:color w:val="000000"/>
              </w:rPr>
            </w:pPr>
            <w:r w:rsidRPr="002570ED">
              <w:rPr>
                <w:rFonts w:cs="Times New Roman"/>
                <w:color w:val="000000"/>
              </w:rPr>
              <w:t>–1785</w:t>
            </w:r>
          </w:p>
        </w:tc>
        <w:tc>
          <w:tcPr>
            <w:tcW w:w="1134" w:type="dxa"/>
            <w:vAlign w:val="center"/>
            <w:hideMark/>
          </w:tcPr>
          <w:p w:rsidR="00F77C14" w:rsidRPr="002570ED" w:rsidRDefault="00F77C14" w:rsidP="00F77C14">
            <w:pPr>
              <w:jc w:val="center"/>
              <w:rPr>
                <w:rFonts w:cs="Times New Roman"/>
                <w:color w:val="000000"/>
              </w:rPr>
            </w:pPr>
            <w:r w:rsidRPr="002570ED">
              <w:rPr>
                <w:rFonts w:cs="Times New Roman"/>
                <w:color w:val="000000"/>
              </w:rPr>
              <w:t>103,63</w:t>
            </w:r>
          </w:p>
        </w:tc>
        <w:tc>
          <w:tcPr>
            <w:tcW w:w="957" w:type="dxa"/>
            <w:vAlign w:val="center"/>
            <w:hideMark/>
          </w:tcPr>
          <w:p w:rsidR="00F77C14" w:rsidRPr="002570ED" w:rsidRDefault="00F77C14" w:rsidP="00F77C14">
            <w:pPr>
              <w:jc w:val="center"/>
              <w:rPr>
                <w:rFonts w:cs="Times New Roman"/>
                <w:color w:val="000000"/>
              </w:rPr>
            </w:pPr>
            <w:r w:rsidRPr="002570ED">
              <w:rPr>
                <w:rFonts w:cs="Times New Roman"/>
                <w:color w:val="000000"/>
              </w:rPr>
              <w:t>99,09</w:t>
            </w:r>
          </w:p>
        </w:tc>
      </w:tr>
    </w:tbl>
    <w:p w:rsidR="00205CDE" w:rsidRDefault="00205CDE" w:rsidP="00F77C14">
      <w:pPr>
        <w:shd w:val="clear" w:color="auto" w:fill="FFFFFF"/>
        <w:spacing w:after="0" w:line="360" w:lineRule="auto"/>
        <w:ind w:firstLine="709"/>
        <w:jc w:val="both"/>
        <w:rPr>
          <w:rFonts w:eastAsia="Times New Roman" w:cs="Times New Roman"/>
          <w:sz w:val="28"/>
          <w:szCs w:val="28"/>
        </w:rPr>
      </w:pPr>
    </w:p>
    <w:p w:rsidR="00F77C14" w:rsidRPr="002570ED" w:rsidRDefault="00F77C14" w:rsidP="00F77C14">
      <w:pPr>
        <w:shd w:val="clear" w:color="auto" w:fill="FFFFFF"/>
        <w:spacing w:after="0" w:line="360" w:lineRule="auto"/>
        <w:ind w:firstLine="709"/>
        <w:jc w:val="both"/>
        <w:rPr>
          <w:rFonts w:cs="Times New Roman"/>
          <w:sz w:val="28"/>
          <w:szCs w:val="28"/>
        </w:rPr>
      </w:pPr>
      <w:proofErr w:type="gramStart"/>
      <w:r w:rsidRPr="002570ED">
        <w:rPr>
          <w:rFonts w:eastAsia="Times New Roman" w:cs="Times New Roman"/>
          <w:sz w:val="28"/>
          <w:szCs w:val="28"/>
        </w:rPr>
        <w:t xml:space="preserve">Таким образом, по данным таблицы </w:t>
      </w:r>
      <w:r w:rsidR="00CE6707">
        <w:rPr>
          <w:rFonts w:eastAsia="Times New Roman" w:cs="Times New Roman"/>
          <w:sz w:val="28"/>
          <w:szCs w:val="28"/>
        </w:rPr>
        <w:t>2.</w:t>
      </w:r>
      <w:r w:rsidRPr="002570ED">
        <w:rPr>
          <w:rFonts w:eastAsia="Times New Roman" w:cs="Times New Roman"/>
          <w:sz w:val="28"/>
          <w:szCs w:val="28"/>
        </w:rPr>
        <w:t xml:space="preserve">8, можно сделать вывод, о том, что пассивы </w:t>
      </w:r>
      <w:r w:rsidR="00291EAB" w:rsidRPr="00F77C14">
        <w:rPr>
          <w:rFonts w:cs="Times New Roman"/>
          <w:color w:val="000000"/>
          <w:sz w:val="28"/>
          <w:szCs w:val="28"/>
        </w:rPr>
        <w:t>ООО «</w:t>
      </w:r>
      <w:r w:rsidR="00591B12">
        <w:rPr>
          <w:rFonts w:cs="Times New Roman"/>
          <w:color w:val="000000"/>
          <w:sz w:val="28"/>
          <w:szCs w:val="28"/>
        </w:rPr>
        <w:t>Юралс Кэпитал</w:t>
      </w:r>
      <w:r w:rsidR="00291EAB" w:rsidRPr="00F77C14">
        <w:rPr>
          <w:rFonts w:cs="Times New Roman"/>
          <w:color w:val="000000"/>
          <w:sz w:val="28"/>
          <w:szCs w:val="28"/>
        </w:rPr>
        <w:t>»</w:t>
      </w:r>
      <w:r w:rsidR="001723DD">
        <w:rPr>
          <w:rFonts w:cs="Times New Roman"/>
          <w:sz w:val="28"/>
          <w:szCs w:val="28"/>
        </w:rPr>
        <w:t xml:space="preserve"> за 2018–2020</w:t>
      </w:r>
      <w:r w:rsidRPr="002570ED">
        <w:rPr>
          <w:rFonts w:cs="Times New Roman"/>
          <w:sz w:val="28"/>
          <w:szCs w:val="28"/>
        </w:rPr>
        <w:t xml:space="preserve"> гг. изме</w:t>
      </w:r>
      <w:r w:rsidR="001723DD">
        <w:rPr>
          <w:rFonts w:cs="Times New Roman"/>
          <w:sz w:val="28"/>
          <w:szCs w:val="28"/>
        </w:rPr>
        <w:t xml:space="preserve">нялись следующем образом: в 2019 </w:t>
      </w:r>
      <w:r w:rsidRPr="002570ED">
        <w:rPr>
          <w:rFonts w:cs="Times New Roman"/>
          <w:sz w:val="28"/>
          <w:szCs w:val="28"/>
        </w:rPr>
        <w:t xml:space="preserve">году произошел рост на 6908 тыс. </w:t>
      </w:r>
      <w:r w:rsidR="001723DD">
        <w:rPr>
          <w:rFonts w:cs="Times New Roman"/>
          <w:sz w:val="28"/>
          <w:szCs w:val="28"/>
        </w:rPr>
        <w:t>руб. (3,63%) по сравнению с 2018</w:t>
      </w:r>
      <w:r w:rsidRPr="002570ED">
        <w:rPr>
          <w:rFonts w:cs="Times New Roman"/>
          <w:sz w:val="28"/>
          <w:szCs w:val="28"/>
        </w:rPr>
        <w:t xml:space="preserve"> годом,  что вызвано ростом собстве</w:t>
      </w:r>
      <w:r w:rsidR="001723DD">
        <w:rPr>
          <w:rFonts w:cs="Times New Roman"/>
          <w:sz w:val="28"/>
          <w:szCs w:val="28"/>
        </w:rPr>
        <w:t>нного капитала на 82,22%. В 2020</w:t>
      </w:r>
      <w:r w:rsidRPr="002570ED">
        <w:rPr>
          <w:rFonts w:cs="Times New Roman"/>
          <w:sz w:val="28"/>
          <w:szCs w:val="28"/>
        </w:rPr>
        <w:t xml:space="preserve"> году </w:t>
      </w:r>
      <w:r w:rsidRPr="002570ED">
        <w:rPr>
          <w:rFonts w:cs="Times New Roman"/>
          <w:sz w:val="28"/>
          <w:szCs w:val="28"/>
        </w:rPr>
        <w:lastRenderedPageBreak/>
        <w:t>происходит уменьшение пассивов на 1785 тыс. руб.</w:t>
      </w:r>
      <w:r w:rsidR="001723DD">
        <w:rPr>
          <w:rFonts w:cs="Times New Roman"/>
          <w:sz w:val="28"/>
          <w:szCs w:val="28"/>
        </w:rPr>
        <w:t xml:space="preserve"> или (0,91%) по сравнению с 2019</w:t>
      </w:r>
      <w:proofErr w:type="gramEnd"/>
      <w:r w:rsidRPr="002570ED">
        <w:rPr>
          <w:rFonts w:cs="Times New Roman"/>
          <w:sz w:val="28"/>
          <w:szCs w:val="28"/>
        </w:rPr>
        <w:t xml:space="preserve"> годом, что связано с  сокращением кредиторской задолженности на 244,94 тыс. руб. или (15,34%). </w:t>
      </w:r>
    </w:p>
    <w:p w:rsidR="00F77C14" w:rsidRPr="002570ED" w:rsidRDefault="00F77C14" w:rsidP="00F77C14">
      <w:pPr>
        <w:shd w:val="clear" w:color="auto" w:fill="FFFFFF"/>
        <w:spacing w:after="0" w:line="360" w:lineRule="auto"/>
        <w:ind w:firstLine="709"/>
        <w:jc w:val="both"/>
        <w:rPr>
          <w:rFonts w:cs="Times New Roman"/>
          <w:sz w:val="28"/>
          <w:szCs w:val="28"/>
        </w:rPr>
      </w:pPr>
      <w:r w:rsidRPr="002570ED">
        <w:rPr>
          <w:rFonts w:cs="Times New Roman"/>
          <w:sz w:val="28"/>
          <w:szCs w:val="28"/>
        </w:rPr>
        <w:t xml:space="preserve">Далее на рисунке </w:t>
      </w:r>
      <w:r w:rsidR="00791346">
        <w:rPr>
          <w:rFonts w:cs="Times New Roman"/>
          <w:sz w:val="28"/>
          <w:szCs w:val="28"/>
        </w:rPr>
        <w:t>7</w:t>
      </w:r>
      <w:r w:rsidRPr="002570ED">
        <w:rPr>
          <w:rFonts w:cs="Times New Roman"/>
          <w:sz w:val="28"/>
          <w:szCs w:val="28"/>
        </w:rPr>
        <w:t xml:space="preserve"> рассмотрим структуру пассивов </w:t>
      </w:r>
      <w:r w:rsidR="00291EAB" w:rsidRPr="00F77C14">
        <w:rPr>
          <w:rFonts w:cs="Times New Roman"/>
          <w:color w:val="000000"/>
          <w:sz w:val="28"/>
          <w:szCs w:val="28"/>
        </w:rPr>
        <w:t>ООО «</w:t>
      </w:r>
      <w:r w:rsidR="00591B12">
        <w:rPr>
          <w:rFonts w:cs="Times New Roman"/>
          <w:color w:val="000000"/>
          <w:sz w:val="28"/>
          <w:szCs w:val="28"/>
        </w:rPr>
        <w:t>Юралс Кэпитал</w:t>
      </w:r>
      <w:r w:rsidR="00291EAB" w:rsidRPr="00F77C14">
        <w:rPr>
          <w:rFonts w:cs="Times New Roman"/>
          <w:color w:val="000000"/>
          <w:sz w:val="28"/>
          <w:szCs w:val="28"/>
        </w:rPr>
        <w:t>»</w:t>
      </w:r>
      <w:r w:rsidRPr="002570ED">
        <w:rPr>
          <w:rFonts w:cs="Times New Roman"/>
          <w:sz w:val="28"/>
          <w:szCs w:val="28"/>
        </w:rPr>
        <w:t>.</w:t>
      </w:r>
    </w:p>
    <w:p w:rsidR="00F77C14" w:rsidRPr="002570ED" w:rsidRDefault="00F77C14" w:rsidP="00F77C14">
      <w:pPr>
        <w:shd w:val="clear" w:color="auto" w:fill="FFFFFF"/>
        <w:spacing w:after="0" w:line="360" w:lineRule="auto"/>
        <w:ind w:firstLine="709"/>
        <w:jc w:val="both"/>
        <w:rPr>
          <w:rFonts w:eastAsia="Times New Roman" w:cs="Times New Roman"/>
          <w:sz w:val="28"/>
          <w:szCs w:val="28"/>
        </w:rPr>
      </w:pPr>
      <w:r w:rsidRPr="002570ED">
        <w:rPr>
          <w:rFonts w:eastAsia="Times New Roman" w:cs="Times New Roman"/>
          <w:noProof/>
          <w:sz w:val="28"/>
          <w:szCs w:val="28"/>
          <w:lang w:eastAsia="ru-RU"/>
        </w:rPr>
        <w:drawing>
          <wp:inline distT="0" distB="0" distL="0" distR="0">
            <wp:extent cx="5498757" cy="3459892"/>
            <wp:effectExtent l="0" t="0" r="26035" b="2667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77C14" w:rsidRPr="00291EAB" w:rsidRDefault="00F77C14" w:rsidP="00F77C14">
      <w:pPr>
        <w:jc w:val="center"/>
        <w:rPr>
          <w:rFonts w:cs="Times New Roman"/>
          <w:sz w:val="28"/>
          <w:szCs w:val="28"/>
        </w:rPr>
      </w:pPr>
      <w:r w:rsidRPr="00291EAB">
        <w:rPr>
          <w:rFonts w:eastAsia="Times New Roman" w:cs="Times New Roman"/>
          <w:sz w:val="28"/>
          <w:szCs w:val="28"/>
        </w:rPr>
        <w:t xml:space="preserve">Рисунок </w:t>
      </w:r>
      <w:r w:rsidR="00791346">
        <w:rPr>
          <w:rFonts w:eastAsia="Times New Roman" w:cs="Times New Roman"/>
          <w:sz w:val="28"/>
          <w:szCs w:val="28"/>
        </w:rPr>
        <w:t>7</w:t>
      </w:r>
      <w:r w:rsidRPr="00291EAB">
        <w:rPr>
          <w:rFonts w:eastAsia="Times New Roman" w:cs="Times New Roman"/>
          <w:sz w:val="28"/>
          <w:szCs w:val="28"/>
        </w:rPr>
        <w:t xml:space="preserve"> – Структура пассивов </w:t>
      </w:r>
      <w:r w:rsidR="00291EAB" w:rsidRPr="00291EAB">
        <w:rPr>
          <w:rFonts w:cs="Times New Roman"/>
          <w:color w:val="000000"/>
          <w:sz w:val="28"/>
          <w:szCs w:val="28"/>
        </w:rPr>
        <w:t>ООО «</w:t>
      </w:r>
      <w:r w:rsidR="00591B12">
        <w:rPr>
          <w:rFonts w:cs="Times New Roman"/>
          <w:color w:val="000000"/>
          <w:sz w:val="28"/>
          <w:szCs w:val="28"/>
        </w:rPr>
        <w:t>Юралс Кэпитал</w:t>
      </w:r>
      <w:r w:rsidR="00291EAB" w:rsidRPr="00291EAB">
        <w:rPr>
          <w:rFonts w:cs="Times New Roman"/>
          <w:color w:val="000000"/>
          <w:sz w:val="28"/>
          <w:szCs w:val="28"/>
        </w:rPr>
        <w:t>»</w:t>
      </w:r>
      <w:r w:rsidR="000D185B">
        <w:rPr>
          <w:rFonts w:cs="Times New Roman"/>
          <w:sz w:val="28"/>
          <w:szCs w:val="28"/>
        </w:rPr>
        <w:t xml:space="preserve"> за 2018–2020</w:t>
      </w:r>
      <w:r w:rsidRPr="00291EAB">
        <w:rPr>
          <w:rFonts w:cs="Times New Roman"/>
          <w:sz w:val="28"/>
          <w:szCs w:val="28"/>
        </w:rPr>
        <w:t xml:space="preserve"> гг., %</w:t>
      </w:r>
    </w:p>
    <w:p w:rsidR="00291EAB" w:rsidRPr="002570ED" w:rsidRDefault="00291EAB" w:rsidP="00291EAB">
      <w:pPr>
        <w:spacing w:after="0" w:line="360" w:lineRule="auto"/>
        <w:ind w:firstLine="709"/>
        <w:jc w:val="both"/>
        <w:rPr>
          <w:rFonts w:cs="Times New Roman"/>
          <w:sz w:val="28"/>
          <w:szCs w:val="28"/>
        </w:rPr>
      </w:pPr>
      <w:r w:rsidRPr="002570ED">
        <w:rPr>
          <w:rFonts w:cs="Times New Roman"/>
          <w:sz w:val="28"/>
          <w:szCs w:val="28"/>
        </w:rPr>
        <w:t xml:space="preserve">Таким образом, структура пассивов </w:t>
      </w:r>
      <w:r w:rsidRPr="00F77C14">
        <w:rPr>
          <w:rFonts w:cs="Times New Roman"/>
          <w:color w:val="000000"/>
          <w:sz w:val="28"/>
          <w:szCs w:val="28"/>
        </w:rPr>
        <w:t>ООО «</w:t>
      </w:r>
      <w:r w:rsidR="00591B12">
        <w:rPr>
          <w:rFonts w:cs="Times New Roman"/>
          <w:color w:val="000000"/>
          <w:sz w:val="28"/>
          <w:szCs w:val="28"/>
        </w:rPr>
        <w:t>Юралс Кэпитал</w:t>
      </w:r>
      <w:r w:rsidRPr="00F77C14">
        <w:rPr>
          <w:rFonts w:cs="Times New Roman"/>
          <w:color w:val="000000"/>
          <w:sz w:val="28"/>
          <w:szCs w:val="28"/>
        </w:rPr>
        <w:t>»</w:t>
      </w:r>
      <w:r w:rsidRPr="002570ED">
        <w:rPr>
          <w:rFonts w:cs="Times New Roman"/>
          <w:sz w:val="28"/>
          <w:szCs w:val="28"/>
        </w:rPr>
        <w:t xml:space="preserve"> состоит из капитала и резервов и кра</w:t>
      </w:r>
      <w:r w:rsidR="000D185B">
        <w:rPr>
          <w:rFonts w:cs="Times New Roman"/>
          <w:sz w:val="28"/>
          <w:szCs w:val="28"/>
        </w:rPr>
        <w:t>ткосрочных обязательств. За 2018–2020</w:t>
      </w:r>
      <w:r w:rsidRPr="002570ED">
        <w:rPr>
          <w:rFonts w:cs="Times New Roman"/>
          <w:sz w:val="28"/>
          <w:szCs w:val="28"/>
        </w:rPr>
        <w:t xml:space="preserve"> гг. преобладают кра</w:t>
      </w:r>
      <w:r w:rsidR="000D185B">
        <w:rPr>
          <w:rFonts w:cs="Times New Roman"/>
          <w:sz w:val="28"/>
          <w:szCs w:val="28"/>
        </w:rPr>
        <w:t>ткосрочные обязательства: в 2018 г. – 80,36 %, 2019– 65,47 %, 2020</w:t>
      </w:r>
      <w:r w:rsidRPr="002570ED">
        <w:rPr>
          <w:rFonts w:cs="Times New Roman"/>
          <w:sz w:val="28"/>
          <w:szCs w:val="28"/>
        </w:rPr>
        <w:t xml:space="preserve"> г. – 59,63 %, но за исследуемый период наблюдается их уменьшение в общей структуре пассивов, что является положительным фактором в деятельност</w:t>
      </w:r>
      <w:proofErr w:type="gramStart"/>
      <w:r w:rsidRPr="002570ED">
        <w:rPr>
          <w:rFonts w:cs="Times New Roman"/>
          <w:sz w:val="28"/>
          <w:szCs w:val="28"/>
        </w:rPr>
        <w:t xml:space="preserve">и </w:t>
      </w:r>
      <w:r w:rsidRPr="00F77C14">
        <w:rPr>
          <w:rFonts w:cs="Times New Roman"/>
          <w:color w:val="000000"/>
          <w:sz w:val="28"/>
          <w:szCs w:val="28"/>
        </w:rPr>
        <w:t>ООО</w:t>
      </w:r>
      <w:proofErr w:type="gramEnd"/>
      <w:r w:rsidRPr="00F77C14">
        <w:rPr>
          <w:rFonts w:cs="Times New Roman"/>
          <w:color w:val="000000"/>
          <w:sz w:val="28"/>
          <w:szCs w:val="28"/>
        </w:rPr>
        <w:t xml:space="preserve"> «</w:t>
      </w:r>
      <w:r w:rsidR="00591B12">
        <w:rPr>
          <w:rFonts w:cs="Times New Roman"/>
          <w:color w:val="000000"/>
          <w:sz w:val="28"/>
          <w:szCs w:val="28"/>
        </w:rPr>
        <w:t>Юралс Кэпитал</w:t>
      </w:r>
      <w:r w:rsidRPr="00F77C14">
        <w:rPr>
          <w:rFonts w:cs="Times New Roman"/>
          <w:color w:val="000000"/>
          <w:sz w:val="28"/>
          <w:szCs w:val="28"/>
        </w:rPr>
        <w:t>»</w:t>
      </w:r>
      <w:r>
        <w:rPr>
          <w:rFonts w:cs="Times New Roman"/>
          <w:color w:val="000000"/>
          <w:sz w:val="28"/>
          <w:szCs w:val="28"/>
        </w:rPr>
        <w:t>.</w:t>
      </w:r>
    </w:p>
    <w:p w:rsidR="00291EAB" w:rsidRDefault="00F77C14" w:rsidP="00291EAB">
      <w:pPr>
        <w:spacing w:after="0" w:line="360" w:lineRule="auto"/>
        <w:ind w:firstLine="709"/>
        <w:jc w:val="both"/>
        <w:rPr>
          <w:rFonts w:cs="Times New Roman"/>
          <w:color w:val="000000"/>
          <w:sz w:val="28"/>
          <w:szCs w:val="28"/>
        </w:rPr>
      </w:pPr>
      <w:r w:rsidRPr="002570ED">
        <w:rPr>
          <w:rFonts w:cs="Times New Roman"/>
          <w:sz w:val="28"/>
          <w:szCs w:val="28"/>
        </w:rPr>
        <w:t xml:space="preserve">Далее на рисунке </w:t>
      </w:r>
      <w:r w:rsidR="00791346">
        <w:rPr>
          <w:rFonts w:cs="Times New Roman"/>
          <w:sz w:val="28"/>
          <w:szCs w:val="28"/>
        </w:rPr>
        <w:t>8</w:t>
      </w:r>
      <w:r w:rsidRPr="002570ED">
        <w:rPr>
          <w:rFonts w:cs="Times New Roman"/>
          <w:sz w:val="28"/>
          <w:szCs w:val="28"/>
        </w:rPr>
        <w:t xml:space="preserve"> проанализируем состав краткосрочных обязательств </w:t>
      </w:r>
      <w:r w:rsidR="00291EAB" w:rsidRPr="00F77C14">
        <w:rPr>
          <w:rFonts w:cs="Times New Roman"/>
          <w:color w:val="000000"/>
          <w:sz w:val="28"/>
          <w:szCs w:val="28"/>
        </w:rPr>
        <w:t>ООО «</w:t>
      </w:r>
      <w:r w:rsidR="00591B12">
        <w:rPr>
          <w:rFonts w:cs="Times New Roman"/>
          <w:color w:val="000000"/>
          <w:sz w:val="28"/>
          <w:szCs w:val="28"/>
        </w:rPr>
        <w:t>Юралс Кэпитал</w:t>
      </w:r>
      <w:r w:rsidR="00291EAB" w:rsidRPr="00F77C14">
        <w:rPr>
          <w:rFonts w:cs="Times New Roman"/>
          <w:color w:val="000000"/>
          <w:sz w:val="28"/>
          <w:szCs w:val="28"/>
        </w:rPr>
        <w:t>»</w:t>
      </w:r>
      <w:r w:rsidR="00291EAB">
        <w:rPr>
          <w:rFonts w:cs="Times New Roman"/>
          <w:color w:val="000000"/>
          <w:sz w:val="28"/>
          <w:szCs w:val="28"/>
        </w:rPr>
        <w:t>.</w:t>
      </w:r>
    </w:p>
    <w:p w:rsidR="00F77C14" w:rsidRPr="002570ED" w:rsidRDefault="00F77C14" w:rsidP="00291EAB">
      <w:pPr>
        <w:spacing w:after="0" w:line="360" w:lineRule="auto"/>
        <w:ind w:firstLine="709"/>
        <w:jc w:val="both"/>
        <w:rPr>
          <w:rFonts w:eastAsia="Times New Roman" w:cs="Times New Roman"/>
          <w:sz w:val="28"/>
          <w:szCs w:val="28"/>
        </w:rPr>
      </w:pPr>
      <w:r w:rsidRPr="002570ED">
        <w:rPr>
          <w:rFonts w:cs="Times New Roman"/>
          <w:noProof/>
          <w:sz w:val="28"/>
          <w:szCs w:val="28"/>
          <w:lang w:eastAsia="ru-RU"/>
        </w:rPr>
        <w:lastRenderedPageBreak/>
        <w:drawing>
          <wp:inline distT="0" distB="0" distL="0" distR="0">
            <wp:extent cx="5498757" cy="3398108"/>
            <wp:effectExtent l="0" t="0" r="26035" b="12065"/>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77C14" w:rsidRPr="00291EAB" w:rsidRDefault="00F77C14" w:rsidP="00291EAB">
      <w:pPr>
        <w:spacing w:after="0" w:line="360" w:lineRule="auto"/>
        <w:jc w:val="center"/>
        <w:rPr>
          <w:rFonts w:cs="Times New Roman"/>
          <w:sz w:val="28"/>
          <w:szCs w:val="28"/>
        </w:rPr>
      </w:pPr>
      <w:r w:rsidRPr="00291EAB">
        <w:rPr>
          <w:rFonts w:eastAsia="Times New Roman" w:cs="Times New Roman"/>
          <w:sz w:val="28"/>
          <w:szCs w:val="28"/>
        </w:rPr>
        <w:t xml:space="preserve">Рисунок </w:t>
      </w:r>
      <w:r w:rsidR="00791346">
        <w:rPr>
          <w:rFonts w:eastAsia="Times New Roman" w:cs="Times New Roman"/>
          <w:sz w:val="28"/>
          <w:szCs w:val="28"/>
        </w:rPr>
        <w:t>8</w:t>
      </w:r>
      <w:r w:rsidRPr="00291EAB">
        <w:rPr>
          <w:rFonts w:eastAsia="Times New Roman" w:cs="Times New Roman"/>
          <w:sz w:val="28"/>
          <w:szCs w:val="28"/>
        </w:rPr>
        <w:t>–</w:t>
      </w:r>
      <w:r w:rsidRPr="00291EAB">
        <w:rPr>
          <w:rFonts w:cs="Times New Roman"/>
          <w:sz w:val="28"/>
          <w:szCs w:val="28"/>
        </w:rPr>
        <w:t xml:space="preserve">Структура краткосрочных обязательств  </w:t>
      </w:r>
      <w:r w:rsidR="00291EAB" w:rsidRPr="00291EAB">
        <w:rPr>
          <w:rFonts w:cs="Times New Roman"/>
          <w:color w:val="000000"/>
          <w:sz w:val="28"/>
          <w:szCs w:val="28"/>
        </w:rPr>
        <w:t>ООО «</w:t>
      </w:r>
      <w:r w:rsidR="00591B12">
        <w:rPr>
          <w:rFonts w:cs="Times New Roman"/>
          <w:color w:val="000000"/>
          <w:sz w:val="28"/>
          <w:szCs w:val="28"/>
        </w:rPr>
        <w:t>Юралс Кэпитал</w:t>
      </w:r>
      <w:r w:rsidR="00291EAB" w:rsidRPr="00291EAB">
        <w:rPr>
          <w:rFonts w:cs="Times New Roman"/>
          <w:color w:val="000000"/>
          <w:sz w:val="28"/>
          <w:szCs w:val="28"/>
        </w:rPr>
        <w:t>»</w:t>
      </w:r>
      <w:r w:rsidR="000D185B">
        <w:rPr>
          <w:rFonts w:cs="Times New Roman"/>
          <w:sz w:val="28"/>
          <w:szCs w:val="28"/>
        </w:rPr>
        <w:t xml:space="preserve"> за 2018–2020</w:t>
      </w:r>
      <w:r w:rsidRPr="00291EAB">
        <w:rPr>
          <w:rFonts w:cs="Times New Roman"/>
          <w:sz w:val="28"/>
          <w:szCs w:val="28"/>
        </w:rPr>
        <w:t xml:space="preserve"> гг., %</w:t>
      </w:r>
    </w:p>
    <w:p w:rsidR="00F77C14" w:rsidRPr="002570ED" w:rsidRDefault="00F77C14" w:rsidP="00F77C14">
      <w:pPr>
        <w:pStyle w:val="aa"/>
        <w:tabs>
          <w:tab w:val="left" w:pos="1134"/>
        </w:tabs>
        <w:spacing w:after="0" w:line="360" w:lineRule="auto"/>
        <w:ind w:left="0" w:firstLine="709"/>
        <w:jc w:val="both"/>
        <w:rPr>
          <w:rFonts w:cs="Times New Roman"/>
          <w:sz w:val="28"/>
          <w:szCs w:val="28"/>
        </w:rPr>
      </w:pPr>
      <w:r w:rsidRPr="002570ED">
        <w:rPr>
          <w:rFonts w:cs="Times New Roman"/>
          <w:sz w:val="28"/>
          <w:szCs w:val="28"/>
        </w:rPr>
        <w:t xml:space="preserve">В структуре краткосрочных обязательств </w:t>
      </w:r>
      <w:r w:rsidR="00291EAB" w:rsidRPr="00291EAB">
        <w:rPr>
          <w:rFonts w:cs="Times New Roman"/>
          <w:color w:val="000000"/>
          <w:sz w:val="28"/>
          <w:szCs w:val="28"/>
        </w:rPr>
        <w:t>ООО «</w:t>
      </w:r>
      <w:r w:rsidR="00591B12">
        <w:rPr>
          <w:rFonts w:cs="Times New Roman"/>
          <w:color w:val="000000"/>
          <w:sz w:val="28"/>
          <w:szCs w:val="28"/>
        </w:rPr>
        <w:t>Юралс Кэпитал</w:t>
      </w:r>
      <w:r w:rsidR="00291EAB" w:rsidRPr="00291EAB">
        <w:rPr>
          <w:rFonts w:cs="Times New Roman"/>
          <w:color w:val="000000"/>
          <w:sz w:val="28"/>
          <w:szCs w:val="28"/>
        </w:rPr>
        <w:t>»</w:t>
      </w:r>
      <w:r w:rsidR="000D185B">
        <w:rPr>
          <w:rFonts w:cs="Times New Roman"/>
          <w:sz w:val="28"/>
          <w:szCs w:val="28"/>
        </w:rPr>
        <w:t xml:space="preserve"> в 2018</w:t>
      </w:r>
      <w:r w:rsidRPr="002570ED">
        <w:rPr>
          <w:rFonts w:cs="Times New Roman"/>
          <w:sz w:val="28"/>
          <w:szCs w:val="28"/>
        </w:rPr>
        <w:t xml:space="preserve"> году 52,66 % занимают заемные средства и 27,7 % – кредиторская задолженность.</w:t>
      </w:r>
    </w:p>
    <w:p w:rsidR="00F77C14" w:rsidRPr="002570ED" w:rsidRDefault="000D185B" w:rsidP="00F77C14">
      <w:pPr>
        <w:spacing w:after="0" w:line="360" w:lineRule="auto"/>
        <w:ind w:firstLine="709"/>
        <w:jc w:val="both"/>
        <w:rPr>
          <w:rFonts w:cs="Times New Roman"/>
          <w:sz w:val="28"/>
          <w:szCs w:val="28"/>
        </w:rPr>
      </w:pPr>
      <w:r>
        <w:rPr>
          <w:rFonts w:cs="Times New Roman"/>
          <w:sz w:val="28"/>
          <w:szCs w:val="28"/>
        </w:rPr>
        <w:t>В 2019</w:t>
      </w:r>
      <w:r w:rsidR="00F77C14" w:rsidRPr="002570ED">
        <w:rPr>
          <w:rFonts w:cs="Times New Roman"/>
          <w:sz w:val="28"/>
          <w:szCs w:val="28"/>
        </w:rPr>
        <w:t xml:space="preserve"> году ситуация изменилась, произошло сокращение заемных средств и они составили 0,05%, кредиторская задолженность увеличилась и составила 6</w:t>
      </w:r>
      <w:r>
        <w:rPr>
          <w:rFonts w:cs="Times New Roman"/>
          <w:sz w:val="28"/>
          <w:szCs w:val="28"/>
        </w:rPr>
        <w:t>5,41 %.В 2020</w:t>
      </w:r>
      <w:r w:rsidR="00F77C14" w:rsidRPr="002570ED">
        <w:rPr>
          <w:rFonts w:cs="Times New Roman"/>
          <w:sz w:val="28"/>
          <w:szCs w:val="28"/>
        </w:rPr>
        <w:t xml:space="preserve"> году краткосрочные обязательства составили 55,94 %, заемные средства3,7 %.</w:t>
      </w:r>
    </w:p>
    <w:p w:rsidR="00F77C14" w:rsidRPr="002570ED" w:rsidRDefault="00F77C14" w:rsidP="00F77C14">
      <w:pPr>
        <w:shd w:val="clear" w:color="auto" w:fill="FFFFFF"/>
        <w:spacing w:after="0" w:line="360" w:lineRule="auto"/>
        <w:ind w:firstLine="709"/>
        <w:jc w:val="both"/>
        <w:rPr>
          <w:rFonts w:cs="Times New Roman"/>
          <w:sz w:val="28"/>
          <w:szCs w:val="28"/>
        </w:rPr>
      </w:pPr>
      <w:proofErr w:type="gramStart"/>
      <w:r w:rsidRPr="002570ED">
        <w:rPr>
          <w:rFonts w:eastAsia="Times New Roman" w:cs="Times New Roman"/>
          <w:sz w:val="28"/>
          <w:szCs w:val="28"/>
          <w:shd w:val="clear" w:color="auto" w:fill="FFFFFF"/>
        </w:rPr>
        <w:t xml:space="preserve">Таким образом, пассивы </w:t>
      </w:r>
      <w:r w:rsidR="00291EAB" w:rsidRPr="00291EAB">
        <w:rPr>
          <w:rFonts w:cs="Times New Roman"/>
          <w:color w:val="000000"/>
          <w:sz w:val="28"/>
          <w:szCs w:val="28"/>
        </w:rPr>
        <w:t>ООО «</w:t>
      </w:r>
      <w:r w:rsidR="00591B12">
        <w:rPr>
          <w:rFonts w:cs="Times New Roman"/>
          <w:color w:val="000000"/>
          <w:sz w:val="28"/>
          <w:szCs w:val="28"/>
        </w:rPr>
        <w:t>Юралс Кэпитал</w:t>
      </w:r>
      <w:r w:rsidR="00291EAB" w:rsidRPr="00291EAB">
        <w:rPr>
          <w:rFonts w:cs="Times New Roman"/>
          <w:color w:val="000000"/>
          <w:sz w:val="28"/>
          <w:szCs w:val="28"/>
        </w:rPr>
        <w:t>»</w:t>
      </w:r>
      <w:r w:rsidR="000D185B">
        <w:rPr>
          <w:rFonts w:cs="Times New Roman"/>
          <w:sz w:val="28"/>
          <w:szCs w:val="28"/>
        </w:rPr>
        <w:t xml:space="preserve"> за 2018–2020</w:t>
      </w:r>
      <w:r w:rsidRPr="002570ED">
        <w:rPr>
          <w:rFonts w:cs="Times New Roman"/>
          <w:sz w:val="28"/>
          <w:szCs w:val="28"/>
        </w:rPr>
        <w:t xml:space="preserve"> гг. изме</w:t>
      </w:r>
      <w:r w:rsidR="000D185B">
        <w:rPr>
          <w:rFonts w:cs="Times New Roman"/>
          <w:sz w:val="28"/>
          <w:szCs w:val="28"/>
        </w:rPr>
        <w:t>нялись следующем образом: в 2019</w:t>
      </w:r>
      <w:r w:rsidRPr="002570ED">
        <w:rPr>
          <w:rFonts w:cs="Times New Roman"/>
          <w:sz w:val="28"/>
          <w:szCs w:val="28"/>
        </w:rPr>
        <w:t xml:space="preserve"> году произошел их рост на 6908 тыс. </w:t>
      </w:r>
      <w:r w:rsidR="000D185B">
        <w:rPr>
          <w:rFonts w:cs="Times New Roman"/>
          <w:sz w:val="28"/>
          <w:szCs w:val="28"/>
        </w:rPr>
        <w:t>руб. (3,63%) по сравнению с 2018</w:t>
      </w:r>
      <w:r w:rsidRPr="002570ED">
        <w:rPr>
          <w:rFonts w:cs="Times New Roman"/>
          <w:sz w:val="28"/>
          <w:szCs w:val="28"/>
        </w:rPr>
        <w:t xml:space="preserve"> годом,  что вызвано ростом собстве</w:t>
      </w:r>
      <w:r w:rsidR="000D185B">
        <w:rPr>
          <w:rFonts w:cs="Times New Roman"/>
          <w:sz w:val="28"/>
          <w:szCs w:val="28"/>
        </w:rPr>
        <w:t>нного капитала на 82,22%. В 2020</w:t>
      </w:r>
      <w:r w:rsidRPr="002570ED">
        <w:rPr>
          <w:rFonts w:cs="Times New Roman"/>
          <w:sz w:val="28"/>
          <w:szCs w:val="28"/>
        </w:rPr>
        <w:t xml:space="preserve"> году происходит уменьшение пассивов на 1785 тыс. руб.</w:t>
      </w:r>
      <w:r w:rsidR="000D185B">
        <w:rPr>
          <w:rFonts w:cs="Times New Roman"/>
          <w:sz w:val="28"/>
          <w:szCs w:val="28"/>
        </w:rPr>
        <w:t xml:space="preserve"> или (0,91%) по сравнению с 2019</w:t>
      </w:r>
      <w:r w:rsidRPr="002570ED">
        <w:rPr>
          <w:rFonts w:cs="Times New Roman"/>
          <w:sz w:val="28"/>
          <w:szCs w:val="28"/>
        </w:rPr>
        <w:t xml:space="preserve"> годом, что связано с  сокращением кредиторской задолженности на 244,94</w:t>
      </w:r>
      <w:proofErr w:type="gramEnd"/>
      <w:r w:rsidRPr="002570ED">
        <w:rPr>
          <w:rFonts w:cs="Times New Roman"/>
          <w:sz w:val="28"/>
          <w:szCs w:val="28"/>
        </w:rPr>
        <w:t xml:space="preserve"> тыс. руб. или (15,34%). </w:t>
      </w:r>
    </w:p>
    <w:p w:rsidR="00CE6707" w:rsidRDefault="00CE6707" w:rsidP="00291EAB">
      <w:pPr>
        <w:pStyle w:val="2"/>
        <w:spacing w:before="0" w:beforeAutospacing="0" w:after="0" w:afterAutospacing="0" w:line="360" w:lineRule="auto"/>
        <w:jc w:val="center"/>
        <w:rPr>
          <w:sz w:val="28"/>
          <w:szCs w:val="28"/>
        </w:rPr>
      </w:pPr>
      <w:bookmarkStart w:id="22" w:name="_Toc1900773"/>
      <w:bookmarkStart w:id="23" w:name="_Toc1998833"/>
    </w:p>
    <w:p w:rsidR="00CE6707" w:rsidRDefault="00CE6707" w:rsidP="00291EAB">
      <w:pPr>
        <w:pStyle w:val="2"/>
        <w:spacing w:before="0" w:beforeAutospacing="0" w:after="0" w:afterAutospacing="0" w:line="360" w:lineRule="auto"/>
        <w:jc w:val="center"/>
        <w:rPr>
          <w:sz w:val="28"/>
          <w:szCs w:val="28"/>
        </w:rPr>
      </w:pPr>
    </w:p>
    <w:p w:rsidR="00F77C14" w:rsidRPr="00291EAB" w:rsidRDefault="002E1A34" w:rsidP="00291EAB">
      <w:pPr>
        <w:pStyle w:val="2"/>
        <w:spacing w:before="0" w:beforeAutospacing="0" w:after="0" w:afterAutospacing="0" w:line="360" w:lineRule="auto"/>
        <w:jc w:val="center"/>
        <w:rPr>
          <w:sz w:val="28"/>
          <w:szCs w:val="28"/>
        </w:rPr>
      </w:pPr>
      <w:r>
        <w:rPr>
          <w:sz w:val="28"/>
          <w:szCs w:val="28"/>
        </w:rPr>
        <w:lastRenderedPageBreak/>
        <w:t xml:space="preserve">2.3 </w:t>
      </w:r>
      <w:r w:rsidR="00F77C14" w:rsidRPr="00291EAB">
        <w:rPr>
          <w:sz w:val="28"/>
          <w:szCs w:val="28"/>
        </w:rPr>
        <w:t>Сравнение групп активов и пассивов и оценка результатов проведенного анализа</w:t>
      </w:r>
      <w:bookmarkEnd w:id="22"/>
      <w:bookmarkEnd w:id="23"/>
    </w:p>
    <w:p w:rsidR="00CE6707" w:rsidRDefault="00CE6707" w:rsidP="00B42A0A">
      <w:pPr>
        <w:shd w:val="clear" w:color="auto" w:fill="FFFFFF"/>
        <w:spacing w:after="0" w:line="360" w:lineRule="auto"/>
        <w:ind w:firstLine="567"/>
        <w:contextualSpacing/>
        <w:jc w:val="both"/>
        <w:textAlignment w:val="baseline"/>
        <w:rPr>
          <w:rFonts w:asciiTheme="majorBidi" w:eastAsia="Times New Roman" w:hAnsiTheme="majorBidi" w:cstheme="majorBidi"/>
          <w:color w:val="0A0A0A"/>
          <w:sz w:val="28"/>
          <w:szCs w:val="28"/>
          <w:bdr w:val="none" w:sz="0" w:space="0" w:color="auto" w:frame="1"/>
          <w:lang w:eastAsia="ru-RU"/>
        </w:rPr>
      </w:pPr>
    </w:p>
    <w:p w:rsidR="00205CDE" w:rsidRPr="00205CDE" w:rsidRDefault="00205CDE" w:rsidP="00B42A0A">
      <w:pPr>
        <w:shd w:val="clear" w:color="auto" w:fill="FFFFFF"/>
        <w:spacing w:after="0" w:line="360" w:lineRule="auto"/>
        <w:ind w:firstLine="567"/>
        <w:contextualSpacing/>
        <w:jc w:val="both"/>
        <w:textAlignment w:val="baseline"/>
        <w:rPr>
          <w:rFonts w:asciiTheme="majorBidi" w:eastAsia="Times New Roman" w:hAnsiTheme="majorBidi" w:cstheme="majorBidi"/>
          <w:color w:val="0A0A0A"/>
          <w:sz w:val="28"/>
          <w:szCs w:val="28"/>
          <w:lang w:eastAsia="ru-RU"/>
        </w:rPr>
      </w:pPr>
      <w:r w:rsidRPr="00205CDE">
        <w:rPr>
          <w:rFonts w:asciiTheme="majorBidi" w:eastAsia="Times New Roman" w:hAnsiTheme="majorBidi" w:cstheme="majorBidi"/>
          <w:color w:val="0A0A0A"/>
          <w:sz w:val="28"/>
          <w:szCs w:val="28"/>
          <w:bdr w:val="none" w:sz="0" w:space="0" w:color="auto" w:frame="1"/>
          <w:lang w:eastAsia="ru-RU"/>
        </w:rPr>
        <w:t>Ликвидность баланса</w:t>
      </w:r>
      <w:r w:rsidRPr="00205CDE">
        <w:rPr>
          <w:rFonts w:asciiTheme="majorBidi" w:eastAsia="Times New Roman" w:hAnsiTheme="majorBidi" w:cstheme="majorBidi"/>
          <w:color w:val="0A0A0A"/>
          <w:sz w:val="28"/>
          <w:szCs w:val="28"/>
          <w:lang w:eastAsia="ru-RU"/>
        </w:rPr>
        <w:t> — это степень покрытия обязатель</w:t>
      </w:r>
      <w:proofErr w:type="gramStart"/>
      <w:r w:rsidRPr="00205CDE">
        <w:rPr>
          <w:rFonts w:asciiTheme="majorBidi" w:eastAsia="Times New Roman" w:hAnsiTheme="majorBidi" w:cstheme="majorBidi"/>
          <w:color w:val="0A0A0A"/>
          <w:sz w:val="28"/>
          <w:szCs w:val="28"/>
          <w:lang w:eastAsia="ru-RU"/>
        </w:rPr>
        <w:t>ств пр</w:t>
      </w:r>
      <w:proofErr w:type="gramEnd"/>
      <w:r w:rsidRPr="00205CDE">
        <w:rPr>
          <w:rFonts w:asciiTheme="majorBidi" w:eastAsia="Times New Roman" w:hAnsiTheme="majorBidi" w:cstheme="majorBidi"/>
          <w:color w:val="0A0A0A"/>
          <w:sz w:val="28"/>
          <w:szCs w:val="28"/>
          <w:lang w:eastAsia="ru-RU"/>
        </w:rPr>
        <w:t>едприятия активами, срок превращения которых в денежные средства соответствует сроку погашения обязательств. От степени ликвидности баланса зависит платежеспособность предприятия. Основной признак ликвидности — формальное превышение стоимости оборотных активов над краткосрочными пассивами. И чем больше это превышение, тем более благоприятное финансовое состояние имеет предприятие с позиции ликвидности.</w:t>
      </w:r>
    </w:p>
    <w:p w:rsidR="00DC2906" w:rsidRDefault="00205CDE" w:rsidP="00B42A0A">
      <w:pPr>
        <w:shd w:val="clear" w:color="auto" w:fill="FFFFFF"/>
        <w:spacing w:before="240" w:after="240" w:line="360" w:lineRule="auto"/>
        <w:ind w:firstLine="567"/>
        <w:contextualSpacing/>
        <w:jc w:val="both"/>
        <w:textAlignment w:val="baseline"/>
        <w:rPr>
          <w:rFonts w:asciiTheme="majorBidi" w:eastAsia="Times New Roman" w:hAnsiTheme="majorBidi" w:cstheme="majorBidi"/>
          <w:color w:val="0A0A0A"/>
          <w:sz w:val="28"/>
          <w:szCs w:val="28"/>
          <w:lang w:eastAsia="ru-RU"/>
        </w:rPr>
      </w:pPr>
      <w:r w:rsidRPr="00205CDE">
        <w:rPr>
          <w:rFonts w:asciiTheme="majorBidi" w:eastAsia="Times New Roman" w:hAnsiTheme="majorBidi" w:cstheme="majorBidi"/>
          <w:color w:val="0A0A0A"/>
          <w:sz w:val="28"/>
          <w:szCs w:val="28"/>
          <w:lang w:eastAsia="ru-RU"/>
        </w:rPr>
        <w:t>Актуальность определения ликвидности баланса приобретает особое значение в условиях экономической нестабильности, а также при ликвидации предприятия вследствие его банкротства. Здесь встает вопрос: достаточно ли у предприятия сре</w:t>
      </w:r>
      <w:proofErr w:type="gramStart"/>
      <w:r w:rsidRPr="00205CDE">
        <w:rPr>
          <w:rFonts w:asciiTheme="majorBidi" w:eastAsia="Times New Roman" w:hAnsiTheme="majorBidi" w:cstheme="majorBidi"/>
          <w:color w:val="0A0A0A"/>
          <w:sz w:val="28"/>
          <w:szCs w:val="28"/>
          <w:lang w:eastAsia="ru-RU"/>
        </w:rPr>
        <w:t>дств дл</w:t>
      </w:r>
      <w:proofErr w:type="gramEnd"/>
      <w:r w:rsidRPr="00205CDE">
        <w:rPr>
          <w:rFonts w:asciiTheme="majorBidi" w:eastAsia="Times New Roman" w:hAnsiTheme="majorBidi" w:cstheme="majorBidi"/>
          <w:color w:val="0A0A0A"/>
          <w:sz w:val="28"/>
          <w:szCs w:val="28"/>
          <w:lang w:eastAsia="ru-RU"/>
        </w:rPr>
        <w:t>я покрытия его задолженности. Такая же проблема возникает, когда необходимо определить, достаточно ли у предприятия сре</w:t>
      </w:r>
      <w:proofErr w:type="gramStart"/>
      <w:r w:rsidRPr="00205CDE">
        <w:rPr>
          <w:rFonts w:asciiTheme="majorBidi" w:eastAsia="Times New Roman" w:hAnsiTheme="majorBidi" w:cstheme="majorBidi"/>
          <w:color w:val="0A0A0A"/>
          <w:sz w:val="28"/>
          <w:szCs w:val="28"/>
          <w:lang w:eastAsia="ru-RU"/>
        </w:rPr>
        <w:t>дств дл</w:t>
      </w:r>
      <w:proofErr w:type="gramEnd"/>
      <w:r w:rsidRPr="00205CDE">
        <w:rPr>
          <w:rFonts w:asciiTheme="majorBidi" w:eastAsia="Times New Roman" w:hAnsiTheme="majorBidi" w:cstheme="majorBidi"/>
          <w:color w:val="0A0A0A"/>
          <w:sz w:val="28"/>
          <w:szCs w:val="28"/>
          <w:lang w:eastAsia="ru-RU"/>
        </w:rPr>
        <w:t>я расчетов с кредиторами, т.е. способность ликвидировать (погасить) задолженность имеющимися средствами.</w:t>
      </w:r>
    </w:p>
    <w:p w:rsidR="00205CDE" w:rsidRPr="00205CDE" w:rsidRDefault="00205CDE" w:rsidP="00B42A0A">
      <w:pPr>
        <w:shd w:val="clear" w:color="auto" w:fill="FFFFFF"/>
        <w:spacing w:before="240" w:after="240" w:line="360" w:lineRule="auto"/>
        <w:ind w:firstLine="567"/>
        <w:contextualSpacing/>
        <w:jc w:val="both"/>
        <w:textAlignment w:val="baseline"/>
        <w:rPr>
          <w:rFonts w:asciiTheme="majorBidi" w:eastAsia="Times New Roman" w:hAnsiTheme="majorBidi" w:cstheme="majorBidi"/>
          <w:color w:val="0A0A0A"/>
          <w:sz w:val="28"/>
          <w:szCs w:val="28"/>
          <w:lang w:eastAsia="ru-RU"/>
        </w:rPr>
      </w:pPr>
      <w:r w:rsidRPr="00205CDE">
        <w:rPr>
          <w:rFonts w:asciiTheme="majorBidi" w:eastAsia="Times New Roman" w:hAnsiTheme="majorBidi" w:cstheme="majorBidi"/>
          <w:color w:val="0A0A0A"/>
          <w:sz w:val="28"/>
          <w:szCs w:val="28"/>
          <w:lang w:eastAsia="ru-RU"/>
        </w:rPr>
        <w:t>В данном случае, говоря о ликвидности, имеется в виду наличие у предприятия оборотных сре</w:t>
      </w:r>
      <w:proofErr w:type="gramStart"/>
      <w:r w:rsidRPr="00205CDE">
        <w:rPr>
          <w:rFonts w:asciiTheme="majorBidi" w:eastAsia="Times New Roman" w:hAnsiTheme="majorBidi" w:cstheme="majorBidi"/>
          <w:color w:val="0A0A0A"/>
          <w:sz w:val="28"/>
          <w:szCs w:val="28"/>
          <w:lang w:eastAsia="ru-RU"/>
        </w:rPr>
        <w:t>дств в р</w:t>
      </w:r>
      <w:proofErr w:type="gramEnd"/>
      <w:r w:rsidRPr="00205CDE">
        <w:rPr>
          <w:rFonts w:asciiTheme="majorBidi" w:eastAsia="Times New Roman" w:hAnsiTheme="majorBidi" w:cstheme="majorBidi"/>
          <w:color w:val="0A0A0A"/>
          <w:sz w:val="28"/>
          <w:szCs w:val="28"/>
          <w:lang w:eastAsia="ru-RU"/>
        </w:rPr>
        <w:t>азмере, теоретически достаточном для погашения краткосрочных обязательств.</w:t>
      </w:r>
    </w:p>
    <w:p w:rsidR="00B42A0A" w:rsidRDefault="00205CDE" w:rsidP="00B42A0A">
      <w:pPr>
        <w:shd w:val="clear" w:color="auto" w:fill="FFFFFF"/>
        <w:spacing w:before="240" w:after="240" w:line="360" w:lineRule="auto"/>
        <w:ind w:firstLine="567"/>
        <w:contextualSpacing/>
        <w:jc w:val="both"/>
        <w:textAlignment w:val="baseline"/>
        <w:rPr>
          <w:rFonts w:asciiTheme="majorBidi" w:eastAsia="Times New Roman" w:hAnsiTheme="majorBidi" w:cstheme="majorBidi"/>
          <w:color w:val="0A0A0A"/>
          <w:sz w:val="28"/>
          <w:szCs w:val="28"/>
          <w:lang w:eastAsia="ru-RU"/>
        </w:rPr>
      </w:pPr>
      <w:r w:rsidRPr="00205CDE">
        <w:rPr>
          <w:rFonts w:asciiTheme="majorBidi" w:eastAsia="Times New Roman" w:hAnsiTheme="majorBidi" w:cstheme="majorBidi"/>
          <w:color w:val="0A0A0A"/>
          <w:sz w:val="28"/>
          <w:szCs w:val="28"/>
          <w:lang w:eastAsia="ru-RU"/>
        </w:rPr>
        <w:t xml:space="preserve">Для проведения </w:t>
      </w:r>
      <w:proofErr w:type="gramStart"/>
      <w:r w:rsidRPr="00205CDE">
        <w:rPr>
          <w:rFonts w:asciiTheme="majorBidi" w:eastAsia="Times New Roman" w:hAnsiTheme="majorBidi" w:cstheme="majorBidi"/>
          <w:color w:val="0A0A0A"/>
          <w:sz w:val="28"/>
          <w:szCs w:val="28"/>
          <w:lang w:eastAsia="ru-RU"/>
        </w:rPr>
        <w:t>анализа ликвидности баланса предприятия статьи активов</w:t>
      </w:r>
      <w:proofErr w:type="gramEnd"/>
      <w:r w:rsidRPr="00205CDE">
        <w:rPr>
          <w:rFonts w:asciiTheme="majorBidi" w:eastAsia="Times New Roman" w:hAnsiTheme="majorBidi" w:cstheme="majorBidi"/>
          <w:color w:val="0A0A0A"/>
          <w:sz w:val="28"/>
          <w:szCs w:val="28"/>
          <w:lang w:eastAsia="ru-RU"/>
        </w:rPr>
        <w:t xml:space="preserve"> группируют по степени ликвидности — от наиболее быстро превращаемых в деньги к наименее. Пассивы же группируют п</w:t>
      </w:r>
      <w:r w:rsidR="00B42A0A">
        <w:rPr>
          <w:rFonts w:asciiTheme="majorBidi" w:eastAsia="Times New Roman" w:hAnsiTheme="majorBidi" w:cstheme="majorBidi"/>
          <w:color w:val="0A0A0A"/>
          <w:sz w:val="28"/>
          <w:szCs w:val="28"/>
          <w:lang w:eastAsia="ru-RU"/>
        </w:rPr>
        <w:t>о срочности оплаты обязательств.</w:t>
      </w:r>
    </w:p>
    <w:p w:rsidR="000E3952" w:rsidRPr="000E3952" w:rsidRDefault="000E3952" w:rsidP="000E3952">
      <w:pPr>
        <w:spacing w:before="240" w:after="240" w:line="360" w:lineRule="auto"/>
        <w:ind w:firstLine="567"/>
        <w:jc w:val="both"/>
        <w:rPr>
          <w:rFonts w:cs="Times New Roman"/>
          <w:sz w:val="28"/>
          <w:szCs w:val="28"/>
        </w:rPr>
      </w:pPr>
      <w:r w:rsidRPr="000E3952">
        <w:rPr>
          <w:rFonts w:cs="Times New Roman"/>
          <w:sz w:val="28"/>
          <w:szCs w:val="28"/>
          <w:shd w:val="clear" w:color="auto" w:fill="FFFFFF"/>
        </w:rPr>
        <w:t>Различные показатели ликвидности не только дают разностороннюю характеристику устойчивости финансового положения предприятия при разной степени учета ликвидных средств, но и отвечают интересам различных внешних пользователей аналитической информации.</w:t>
      </w:r>
    </w:p>
    <w:p w:rsidR="00F77C14" w:rsidRPr="00CE6707" w:rsidRDefault="00F77C14" w:rsidP="00CE6707">
      <w:pPr>
        <w:shd w:val="clear" w:color="auto" w:fill="FFFFFF"/>
        <w:spacing w:before="240" w:after="240" w:line="360" w:lineRule="auto"/>
        <w:ind w:firstLine="567"/>
        <w:contextualSpacing/>
        <w:jc w:val="both"/>
        <w:textAlignment w:val="baseline"/>
        <w:rPr>
          <w:rFonts w:asciiTheme="majorBidi" w:eastAsia="Times New Roman" w:hAnsiTheme="majorBidi" w:cstheme="majorBidi"/>
          <w:color w:val="0A0A0A"/>
          <w:sz w:val="28"/>
          <w:szCs w:val="28"/>
          <w:lang w:eastAsia="ru-RU"/>
        </w:rPr>
      </w:pPr>
      <w:r w:rsidRPr="00291EAB">
        <w:rPr>
          <w:sz w:val="28"/>
          <w:szCs w:val="28"/>
          <w:bdr w:val="none" w:sz="0" w:space="0" w:color="auto" w:frame="1"/>
        </w:rPr>
        <w:lastRenderedPageBreak/>
        <w:t xml:space="preserve">Таблица </w:t>
      </w:r>
      <w:r w:rsidR="00CE6707">
        <w:rPr>
          <w:sz w:val="28"/>
          <w:szCs w:val="28"/>
          <w:bdr w:val="none" w:sz="0" w:space="0" w:color="auto" w:frame="1"/>
        </w:rPr>
        <w:t>2.</w:t>
      </w:r>
      <w:r w:rsidRPr="00291EAB">
        <w:rPr>
          <w:sz w:val="28"/>
          <w:szCs w:val="28"/>
          <w:bdr w:val="none" w:sz="0" w:space="0" w:color="auto" w:frame="1"/>
        </w:rPr>
        <w:t>9</w:t>
      </w:r>
      <w:r w:rsidR="00CE6707">
        <w:rPr>
          <w:sz w:val="28"/>
          <w:szCs w:val="28"/>
          <w:bdr w:val="none" w:sz="0" w:space="0" w:color="auto" w:frame="1"/>
        </w:rPr>
        <w:t xml:space="preserve"> </w:t>
      </w:r>
      <w:r w:rsidR="00205CDE">
        <w:rPr>
          <w:sz w:val="28"/>
          <w:szCs w:val="28"/>
          <w:bdr w:val="none" w:sz="0" w:space="0" w:color="auto" w:frame="1"/>
        </w:rPr>
        <w:t>-</w:t>
      </w:r>
      <w:r w:rsidR="00CE6707">
        <w:rPr>
          <w:sz w:val="28"/>
          <w:szCs w:val="28"/>
          <w:bdr w:val="none" w:sz="0" w:space="0" w:color="auto" w:frame="1"/>
        </w:rPr>
        <w:t xml:space="preserve"> </w:t>
      </w:r>
      <w:r w:rsidRPr="00291EAB">
        <w:rPr>
          <w:sz w:val="28"/>
          <w:szCs w:val="28"/>
          <w:bdr w:val="none" w:sz="0" w:space="0" w:color="auto" w:frame="1"/>
        </w:rPr>
        <w:t>Ликвидность бухгалтерского баланс</w:t>
      </w:r>
      <w:proofErr w:type="gramStart"/>
      <w:r w:rsidRPr="00291EAB">
        <w:rPr>
          <w:sz w:val="28"/>
          <w:szCs w:val="28"/>
          <w:bdr w:val="none" w:sz="0" w:space="0" w:color="auto" w:frame="1"/>
        </w:rPr>
        <w:t xml:space="preserve">а </w:t>
      </w:r>
      <w:r w:rsidR="00291EAB" w:rsidRPr="00291EAB">
        <w:rPr>
          <w:color w:val="000000"/>
          <w:sz w:val="28"/>
          <w:szCs w:val="28"/>
        </w:rPr>
        <w:t>ООО</w:t>
      </w:r>
      <w:proofErr w:type="gramEnd"/>
      <w:r w:rsidR="00291EAB" w:rsidRPr="00291EAB">
        <w:rPr>
          <w:color w:val="000000"/>
          <w:sz w:val="28"/>
          <w:szCs w:val="28"/>
        </w:rPr>
        <w:t xml:space="preserve"> «</w:t>
      </w:r>
      <w:r w:rsidR="00591B12">
        <w:rPr>
          <w:color w:val="000000"/>
          <w:sz w:val="28"/>
          <w:szCs w:val="28"/>
        </w:rPr>
        <w:t>Юралс Кэпитал</w:t>
      </w:r>
      <w:r w:rsidR="00291EAB" w:rsidRPr="00291EAB">
        <w:rPr>
          <w:color w:val="000000"/>
          <w:sz w:val="28"/>
          <w:szCs w:val="28"/>
        </w:rPr>
        <w:t>»</w:t>
      </w:r>
      <w:r w:rsidRPr="00291EAB">
        <w:rPr>
          <w:sz w:val="28"/>
          <w:szCs w:val="28"/>
        </w:rPr>
        <w:t xml:space="preserve"> за </w:t>
      </w:r>
      <w:r w:rsidR="000D185B">
        <w:rPr>
          <w:sz w:val="28"/>
          <w:szCs w:val="28"/>
        </w:rPr>
        <w:t>2018–2020</w:t>
      </w:r>
      <w:r w:rsidRPr="000D185B">
        <w:rPr>
          <w:sz w:val="28"/>
          <w:szCs w:val="28"/>
        </w:rPr>
        <w:t xml:space="preserve"> гг</w:t>
      </w:r>
      <w:r w:rsidRPr="00291EAB">
        <w:rPr>
          <w:sz w:val="28"/>
          <w:szCs w:val="28"/>
        </w:rPr>
        <w:t>., тыс. руб.</w:t>
      </w:r>
    </w:p>
    <w:tbl>
      <w:tblPr>
        <w:tblStyle w:val="af1"/>
        <w:tblW w:w="0" w:type="auto"/>
        <w:tblLook w:val="04A0" w:firstRow="1" w:lastRow="0" w:firstColumn="1" w:lastColumn="0" w:noHBand="0" w:noVBand="1"/>
      </w:tblPr>
      <w:tblGrid>
        <w:gridCol w:w="1223"/>
        <w:gridCol w:w="1224"/>
        <w:gridCol w:w="1225"/>
        <w:gridCol w:w="1225"/>
        <w:gridCol w:w="1225"/>
        <w:gridCol w:w="1225"/>
        <w:gridCol w:w="1225"/>
        <w:gridCol w:w="1225"/>
      </w:tblGrid>
      <w:tr w:rsidR="00F77C14" w:rsidRPr="002570ED" w:rsidTr="00F77C14">
        <w:tc>
          <w:tcPr>
            <w:tcW w:w="1231"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Актив</w:t>
            </w:r>
          </w:p>
        </w:tc>
        <w:tc>
          <w:tcPr>
            <w:tcW w:w="1231"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201</w:t>
            </w:r>
            <w:r w:rsidR="000D185B">
              <w:rPr>
                <w:sz w:val="22"/>
                <w:szCs w:val="22"/>
                <w:bdr w:val="none" w:sz="0" w:space="0" w:color="auto" w:frame="1"/>
              </w:rPr>
              <w:t>8</w:t>
            </w:r>
          </w:p>
        </w:tc>
        <w:tc>
          <w:tcPr>
            <w:tcW w:w="1232"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201</w:t>
            </w:r>
            <w:r w:rsidR="000D185B">
              <w:rPr>
                <w:sz w:val="22"/>
                <w:szCs w:val="22"/>
                <w:bdr w:val="none" w:sz="0" w:space="0" w:color="auto" w:frame="1"/>
              </w:rPr>
              <w:t>9</w:t>
            </w:r>
          </w:p>
        </w:tc>
        <w:tc>
          <w:tcPr>
            <w:tcW w:w="1232"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20</w:t>
            </w:r>
            <w:r w:rsidR="000D185B">
              <w:rPr>
                <w:sz w:val="22"/>
                <w:szCs w:val="22"/>
                <w:bdr w:val="none" w:sz="0" w:space="0" w:color="auto" w:frame="1"/>
              </w:rPr>
              <w:t>20</w:t>
            </w:r>
          </w:p>
        </w:tc>
        <w:tc>
          <w:tcPr>
            <w:tcW w:w="1232"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Пассив</w:t>
            </w:r>
          </w:p>
        </w:tc>
        <w:tc>
          <w:tcPr>
            <w:tcW w:w="1232"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201</w:t>
            </w:r>
            <w:r w:rsidR="000D185B">
              <w:rPr>
                <w:sz w:val="22"/>
                <w:szCs w:val="22"/>
                <w:bdr w:val="none" w:sz="0" w:space="0" w:color="auto" w:frame="1"/>
              </w:rPr>
              <w:t>8</w:t>
            </w:r>
          </w:p>
        </w:tc>
        <w:tc>
          <w:tcPr>
            <w:tcW w:w="1232"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201</w:t>
            </w:r>
            <w:r w:rsidR="000D185B">
              <w:rPr>
                <w:sz w:val="22"/>
                <w:szCs w:val="22"/>
                <w:bdr w:val="none" w:sz="0" w:space="0" w:color="auto" w:frame="1"/>
              </w:rPr>
              <w:t>9</w:t>
            </w:r>
          </w:p>
        </w:tc>
        <w:tc>
          <w:tcPr>
            <w:tcW w:w="1232"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20</w:t>
            </w:r>
            <w:r w:rsidR="000D185B">
              <w:rPr>
                <w:sz w:val="22"/>
                <w:szCs w:val="22"/>
                <w:bdr w:val="none" w:sz="0" w:space="0" w:color="auto" w:frame="1"/>
              </w:rPr>
              <w:t>20</w:t>
            </w:r>
          </w:p>
        </w:tc>
      </w:tr>
      <w:tr w:rsidR="00F77C14" w:rsidRPr="002570ED" w:rsidTr="00F77C14">
        <w:tc>
          <w:tcPr>
            <w:tcW w:w="1231"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А</w:t>
            </w:r>
            <w:proofErr w:type="gramStart"/>
            <w:r w:rsidRPr="002570ED">
              <w:rPr>
                <w:sz w:val="22"/>
                <w:szCs w:val="22"/>
                <w:bdr w:val="none" w:sz="0" w:space="0" w:color="auto" w:frame="1"/>
              </w:rPr>
              <w:t>1</w:t>
            </w:r>
            <w:proofErr w:type="gramEnd"/>
          </w:p>
        </w:tc>
        <w:tc>
          <w:tcPr>
            <w:tcW w:w="1231"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28986</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76519</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58495</w:t>
            </w:r>
          </w:p>
        </w:tc>
        <w:tc>
          <w:tcPr>
            <w:tcW w:w="1232"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П</w:t>
            </w:r>
            <w:proofErr w:type="gramStart"/>
            <w:r w:rsidRPr="002570ED">
              <w:rPr>
                <w:sz w:val="22"/>
                <w:szCs w:val="22"/>
                <w:bdr w:val="none" w:sz="0" w:space="0" w:color="auto" w:frame="1"/>
              </w:rPr>
              <w:t>1</w:t>
            </w:r>
            <w:proofErr w:type="gramEnd"/>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52649</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128853</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109172</w:t>
            </w:r>
          </w:p>
        </w:tc>
      </w:tr>
      <w:tr w:rsidR="00F77C14" w:rsidRPr="002570ED" w:rsidTr="00F77C14">
        <w:tc>
          <w:tcPr>
            <w:tcW w:w="1231"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А</w:t>
            </w:r>
            <w:proofErr w:type="gramStart"/>
            <w:r w:rsidRPr="002570ED">
              <w:rPr>
                <w:sz w:val="22"/>
                <w:szCs w:val="22"/>
                <w:bdr w:val="none" w:sz="0" w:space="0" w:color="auto" w:frame="1"/>
              </w:rPr>
              <w:t>2</w:t>
            </w:r>
            <w:proofErr w:type="gramEnd"/>
          </w:p>
        </w:tc>
        <w:tc>
          <w:tcPr>
            <w:tcW w:w="1231"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134155</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106625</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130235</w:t>
            </w:r>
          </w:p>
        </w:tc>
        <w:tc>
          <w:tcPr>
            <w:tcW w:w="1232"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П</w:t>
            </w:r>
            <w:proofErr w:type="gramStart"/>
            <w:r w:rsidRPr="002570ED">
              <w:rPr>
                <w:sz w:val="22"/>
                <w:szCs w:val="22"/>
                <w:bdr w:val="none" w:sz="0" w:space="0" w:color="auto" w:frame="1"/>
              </w:rPr>
              <w:t>2</w:t>
            </w:r>
            <w:proofErr w:type="gramEnd"/>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100094</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104</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7214</w:t>
            </w:r>
          </w:p>
        </w:tc>
      </w:tr>
      <w:tr w:rsidR="00F77C14" w:rsidRPr="002570ED" w:rsidTr="00F77C14">
        <w:tc>
          <w:tcPr>
            <w:tcW w:w="1231"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А3</w:t>
            </w:r>
          </w:p>
        </w:tc>
        <w:tc>
          <w:tcPr>
            <w:tcW w:w="1231"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26767</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13759</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6445</w:t>
            </w:r>
          </w:p>
        </w:tc>
        <w:tc>
          <w:tcPr>
            <w:tcW w:w="1232"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П3</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0</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0</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0</w:t>
            </w:r>
          </w:p>
        </w:tc>
      </w:tr>
      <w:tr w:rsidR="00F77C14" w:rsidRPr="002570ED" w:rsidTr="00F77C14">
        <w:tc>
          <w:tcPr>
            <w:tcW w:w="1231"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А</w:t>
            </w:r>
            <w:proofErr w:type="gramStart"/>
            <w:r w:rsidRPr="002570ED">
              <w:rPr>
                <w:sz w:val="22"/>
                <w:szCs w:val="22"/>
                <w:bdr w:val="none" w:sz="0" w:space="0" w:color="auto" w:frame="1"/>
              </w:rPr>
              <w:t>4</w:t>
            </w:r>
            <w:proofErr w:type="gramEnd"/>
          </w:p>
        </w:tc>
        <w:tc>
          <w:tcPr>
            <w:tcW w:w="1231"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168</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81</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24</w:t>
            </w:r>
          </w:p>
        </w:tc>
        <w:tc>
          <w:tcPr>
            <w:tcW w:w="1232"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П</w:t>
            </w:r>
            <w:proofErr w:type="gramStart"/>
            <w:r w:rsidRPr="002570ED">
              <w:rPr>
                <w:sz w:val="22"/>
                <w:szCs w:val="22"/>
                <w:bdr w:val="none" w:sz="0" w:space="0" w:color="auto" w:frame="1"/>
              </w:rPr>
              <w:t>4</w:t>
            </w:r>
            <w:proofErr w:type="gramEnd"/>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37333</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68027</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78812</w:t>
            </w:r>
          </w:p>
        </w:tc>
      </w:tr>
      <w:tr w:rsidR="00F77C14" w:rsidRPr="002570ED" w:rsidTr="00F77C14">
        <w:tc>
          <w:tcPr>
            <w:tcW w:w="1231"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Баланс</w:t>
            </w:r>
          </w:p>
        </w:tc>
        <w:tc>
          <w:tcPr>
            <w:tcW w:w="1231"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190076</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196984</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195199</w:t>
            </w:r>
          </w:p>
        </w:tc>
        <w:tc>
          <w:tcPr>
            <w:tcW w:w="1232" w:type="dxa"/>
          </w:tcPr>
          <w:p w:rsidR="00F77C14" w:rsidRPr="002570ED" w:rsidRDefault="00F77C14" w:rsidP="00F77C14">
            <w:pPr>
              <w:pStyle w:val="a8"/>
              <w:spacing w:before="0" w:beforeAutospacing="0" w:after="0" w:afterAutospacing="0" w:line="286" w:lineRule="atLeast"/>
              <w:jc w:val="center"/>
              <w:textAlignment w:val="baseline"/>
              <w:rPr>
                <w:sz w:val="22"/>
                <w:szCs w:val="22"/>
                <w:bdr w:val="none" w:sz="0" w:space="0" w:color="auto" w:frame="1"/>
              </w:rPr>
            </w:pPr>
            <w:r w:rsidRPr="002570ED">
              <w:rPr>
                <w:sz w:val="22"/>
                <w:szCs w:val="22"/>
                <w:bdr w:val="none" w:sz="0" w:space="0" w:color="auto" w:frame="1"/>
              </w:rPr>
              <w:t>Баланс</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190076</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196984</w:t>
            </w:r>
          </w:p>
        </w:tc>
        <w:tc>
          <w:tcPr>
            <w:tcW w:w="1232" w:type="dxa"/>
            <w:vAlign w:val="center"/>
          </w:tcPr>
          <w:p w:rsidR="00F77C14" w:rsidRPr="002570ED" w:rsidRDefault="00F77C14" w:rsidP="00F77C14">
            <w:pPr>
              <w:spacing w:after="306"/>
              <w:jc w:val="center"/>
              <w:rPr>
                <w:rFonts w:eastAsia="Times New Roman"/>
                <w:sz w:val="22"/>
                <w:szCs w:val="22"/>
              </w:rPr>
            </w:pPr>
            <w:r w:rsidRPr="002570ED">
              <w:rPr>
                <w:rFonts w:eastAsia="Times New Roman"/>
                <w:sz w:val="22"/>
                <w:szCs w:val="22"/>
              </w:rPr>
              <w:t>195199</w:t>
            </w:r>
          </w:p>
        </w:tc>
      </w:tr>
    </w:tbl>
    <w:p w:rsidR="00F77C14" w:rsidRPr="002570ED" w:rsidRDefault="00F77C14" w:rsidP="00F77C14">
      <w:pPr>
        <w:pStyle w:val="a8"/>
        <w:spacing w:before="0" w:beforeAutospacing="0" w:after="0" w:afterAutospacing="0" w:line="286" w:lineRule="atLeast"/>
        <w:ind w:firstLine="579"/>
        <w:jc w:val="both"/>
        <w:textAlignment w:val="baseline"/>
        <w:rPr>
          <w:color w:val="484848"/>
          <w:sz w:val="22"/>
          <w:szCs w:val="22"/>
          <w:bdr w:val="none" w:sz="0" w:space="0" w:color="auto" w:frame="1"/>
        </w:rPr>
      </w:pPr>
    </w:p>
    <w:p w:rsidR="00BD4A28" w:rsidRDefault="00BD4A28" w:rsidP="00F77C14">
      <w:pPr>
        <w:pStyle w:val="a8"/>
        <w:spacing w:before="0" w:beforeAutospacing="0" w:after="0" w:afterAutospacing="0" w:line="286" w:lineRule="atLeast"/>
        <w:ind w:firstLine="709"/>
        <w:jc w:val="both"/>
        <w:textAlignment w:val="baseline"/>
        <w:rPr>
          <w:sz w:val="28"/>
          <w:szCs w:val="28"/>
          <w:bdr w:val="none" w:sz="0" w:space="0" w:color="auto" w:frame="1"/>
        </w:rPr>
      </w:pPr>
    </w:p>
    <w:p w:rsidR="00F77C14" w:rsidRPr="002570ED" w:rsidRDefault="00F77C14" w:rsidP="00F77C14">
      <w:pPr>
        <w:pStyle w:val="a8"/>
        <w:spacing w:before="0" w:beforeAutospacing="0" w:after="0" w:afterAutospacing="0" w:line="286" w:lineRule="atLeast"/>
        <w:ind w:firstLine="709"/>
        <w:jc w:val="both"/>
        <w:textAlignment w:val="baseline"/>
        <w:rPr>
          <w:sz w:val="28"/>
          <w:szCs w:val="28"/>
          <w:bdr w:val="none" w:sz="0" w:space="0" w:color="auto" w:frame="1"/>
        </w:rPr>
      </w:pPr>
      <w:r w:rsidRPr="002570ED">
        <w:rPr>
          <w:sz w:val="28"/>
          <w:szCs w:val="28"/>
          <w:bdr w:val="none" w:sz="0" w:space="0" w:color="auto" w:frame="1"/>
        </w:rPr>
        <w:t xml:space="preserve">На рисунке </w:t>
      </w:r>
      <w:r w:rsidR="00791346">
        <w:rPr>
          <w:sz w:val="28"/>
          <w:szCs w:val="28"/>
          <w:bdr w:val="none" w:sz="0" w:space="0" w:color="auto" w:frame="1"/>
        </w:rPr>
        <w:t>9</w:t>
      </w:r>
      <w:r w:rsidRPr="002570ED">
        <w:rPr>
          <w:sz w:val="28"/>
          <w:szCs w:val="28"/>
          <w:bdr w:val="none" w:sz="0" w:space="0" w:color="auto" w:frame="1"/>
        </w:rPr>
        <w:t xml:space="preserve"> представим структуру активов за </w:t>
      </w:r>
      <w:r w:rsidR="00591B12">
        <w:rPr>
          <w:sz w:val="28"/>
          <w:szCs w:val="28"/>
          <w:bdr w:val="none" w:sz="0" w:space="0" w:color="auto" w:frame="1"/>
        </w:rPr>
        <w:t>2018-2020</w:t>
      </w:r>
      <w:r w:rsidRPr="002570ED">
        <w:rPr>
          <w:sz w:val="28"/>
          <w:szCs w:val="28"/>
          <w:bdr w:val="none" w:sz="0" w:space="0" w:color="auto" w:frame="1"/>
        </w:rPr>
        <w:t xml:space="preserve"> гг.</w:t>
      </w:r>
    </w:p>
    <w:p w:rsidR="00F77C14" w:rsidRPr="002570ED" w:rsidRDefault="00F77C14" w:rsidP="00F77C14">
      <w:pPr>
        <w:pStyle w:val="a8"/>
        <w:spacing w:before="0" w:beforeAutospacing="0" w:after="0" w:afterAutospacing="0" w:line="286" w:lineRule="atLeast"/>
        <w:jc w:val="both"/>
        <w:textAlignment w:val="baseline"/>
        <w:rPr>
          <w:sz w:val="28"/>
          <w:szCs w:val="28"/>
          <w:bdr w:val="none" w:sz="0" w:space="0" w:color="auto" w:frame="1"/>
        </w:rPr>
      </w:pPr>
      <w:r w:rsidRPr="002570ED">
        <w:rPr>
          <w:noProof/>
          <w:sz w:val="28"/>
          <w:szCs w:val="28"/>
          <w:bdr w:val="none" w:sz="0" w:space="0" w:color="auto" w:frame="1"/>
        </w:rPr>
        <w:drawing>
          <wp:inline distT="0" distB="0" distL="0" distR="0">
            <wp:extent cx="2944482" cy="3753606"/>
            <wp:effectExtent l="19050" t="0" r="27318"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2570ED">
        <w:rPr>
          <w:noProof/>
          <w:sz w:val="28"/>
          <w:szCs w:val="28"/>
          <w:bdr w:val="none" w:sz="0" w:space="0" w:color="auto" w:frame="1"/>
        </w:rPr>
        <w:drawing>
          <wp:inline distT="0" distB="0" distL="0" distR="0">
            <wp:extent cx="2826912" cy="3745149"/>
            <wp:effectExtent l="0" t="0" r="12065" b="27305"/>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77C14" w:rsidRPr="002570ED" w:rsidRDefault="00F77C14" w:rsidP="00291EAB">
      <w:pPr>
        <w:pStyle w:val="a8"/>
        <w:spacing w:before="0" w:beforeAutospacing="0" w:after="0" w:afterAutospacing="0" w:line="286" w:lineRule="atLeast"/>
        <w:ind w:firstLine="579"/>
        <w:jc w:val="center"/>
        <w:textAlignment w:val="baseline"/>
        <w:rPr>
          <w:bdr w:val="none" w:sz="0" w:space="0" w:color="auto" w:frame="1"/>
        </w:rPr>
      </w:pPr>
      <w:r w:rsidRPr="002570ED">
        <w:rPr>
          <w:color w:val="484848"/>
          <w:sz w:val="18"/>
          <w:szCs w:val="18"/>
          <w:bdr w:val="none" w:sz="0" w:space="0" w:color="auto" w:frame="1"/>
        </w:rPr>
        <w:br/>
      </w:r>
      <w:r w:rsidR="000D185B">
        <w:rPr>
          <w:bdr w:val="none" w:sz="0" w:space="0" w:color="auto" w:frame="1"/>
        </w:rPr>
        <w:t xml:space="preserve"> 2018 г.                                              2019</w:t>
      </w:r>
      <w:r w:rsidRPr="002570ED">
        <w:rPr>
          <w:bdr w:val="none" w:sz="0" w:space="0" w:color="auto" w:frame="1"/>
        </w:rPr>
        <w:t xml:space="preserve"> г.</w:t>
      </w:r>
    </w:p>
    <w:p w:rsidR="00F77C14" w:rsidRPr="002570ED" w:rsidRDefault="00F77C14" w:rsidP="00F77C14">
      <w:pPr>
        <w:pStyle w:val="a8"/>
        <w:spacing w:before="0" w:beforeAutospacing="0" w:after="0" w:afterAutospacing="0" w:line="286" w:lineRule="atLeast"/>
        <w:ind w:firstLine="579"/>
        <w:jc w:val="center"/>
        <w:textAlignment w:val="baseline"/>
        <w:rPr>
          <w:color w:val="484848"/>
          <w:sz w:val="18"/>
          <w:szCs w:val="18"/>
          <w:bdr w:val="none" w:sz="0" w:space="0" w:color="auto" w:frame="1"/>
        </w:rPr>
      </w:pPr>
    </w:p>
    <w:p w:rsidR="00F77C14" w:rsidRPr="002570ED" w:rsidRDefault="00F77C14" w:rsidP="00F77C14">
      <w:pPr>
        <w:jc w:val="center"/>
        <w:rPr>
          <w:rFonts w:eastAsia="Times New Roman" w:cs="Times New Roman"/>
          <w:color w:val="484848"/>
          <w:sz w:val="18"/>
          <w:szCs w:val="18"/>
          <w:bdr w:val="none" w:sz="0" w:space="0" w:color="auto" w:frame="1"/>
          <w:lang w:eastAsia="ru-RU"/>
        </w:rPr>
      </w:pPr>
      <w:r w:rsidRPr="002570ED">
        <w:rPr>
          <w:rFonts w:cs="Times New Roman"/>
          <w:noProof/>
          <w:color w:val="484848"/>
          <w:sz w:val="18"/>
          <w:szCs w:val="18"/>
          <w:bdr w:val="none" w:sz="0" w:space="0" w:color="auto" w:frame="1"/>
          <w:lang w:eastAsia="ru-RU"/>
        </w:rPr>
        <w:lastRenderedPageBreak/>
        <w:drawing>
          <wp:inline distT="0" distB="0" distL="0" distR="0">
            <wp:extent cx="4621427" cy="2644346"/>
            <wp:effectExtent l="0" t="0" r="27305" b="2286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77C14" w:rsidRPr="002570ED" w:rsidRDefault="000D185B" w:rsidP="00F77C14">
      <w:pPr>
        <w:jc w:val="center"/>
        <w:rPr>
          <w:rFonts w:eastAsia="Times New Roman" w:cs="Times New Roman"/>
          <w:color w:val="484848"/>
          <w:sz w:val="24"/>
          <w:szCs w:val="24"/>
          <w:bdr w:val="none" w:sz="0" w:space="0" w:color="auto" w:frame="1"/>
          <w:lang w:eastAsia="ru-RU"/>
        </w:rPr>
      </w:pPr>
      <w:r>
        <w:rPr>
          <w:rFonts w:cs="Times New Roman"/>
          <w:sz w:val="24"/>
          <w:szCs w:val="24"/>
          <w:bdr w:val="none" w:sz="0" w:space="0" w:color="auto" w:frame="1"/>
        </w:rPr>
        <w:t>2020</w:t>
      </w:r>
      <w:r w:rsidR="00F77C14" w:rsidRPr="002570ED">
        <w:rPr>
          <w:rFonts w:cs="Times New Roman"/>
          <w:sz w:val="24"/>
          <w:szCs w:val="24"/>
          <w:bdr w:val="none" w:sz="0" w:space="0" w:color="auto" w:frame="1"/>
        </w:rPr>
        <w:t xml:space="preserve"> г.</w:t>
      </w:r>
    </w:p>
    <w:p w:rsidR="00F77C14" w:rsidRPr="00FB430C" w:rsidRDefault="00F77C14" w:rsidP="00FB430C">
      <w:pPr>
        <w:pStyle w:val="a8"/>
        <w:spacing w:before="0" w:beforeAutospacing="0" w:after="0" w:afterAutospacing="0" w:line="360" w:lineRule="auto"/>
        <w:jc w:val="center"/>
        <w:textAlignment w:val="baseline"/>
        <w:rPr>
          <w:sz w:val="28"/>
          <w:szCs w:val="28"/>
          <w:bdr w:val="none" w:sz="0" w:space="0" w:color="auto" w:frame="1"/>
        </w:rPr>
      </w:pPr>
      <w:r w:rsidRPr="00FB430C">
        <w:rPr>
          <w:sz w:val="28"/>
          <w:szCs w:val="28"/>
          <w:bdr w:val="none" w:sz="0" w:space="0" w:color="auto" w:frame="1"/>
        </w:rPr>
        <w:t xml:space="preserve">Рисунок </w:t>
      </w:r>
      <w:r w:rsidR="00791346">
        <w:rPr>
          <w:sz w:val="28"/>
          <w:szCs w:val="28"/>
          <w:bdr w:val="none" w:sz="0" w:space="0" w:color="auto" w:frame="1"/>
        </w:rPr>
        <w:t>9</w:t>
      </w:r>
      <w:r w:rsidRPr="00FB430C">
        <w:rPr>
          <w:sz w:val="28"/>
          <w:szCs w:val="28"/>
          <w:bdr w:val="none" w:sz="0" w:space="0" w:color="auto" w:frame="1"/>
        </w:rPr>
        <w:t xml:space="preserve"> - Структура активов </w:t>
      </w:r>
      <w:r w:rsidR="00FB430C" w:rsidRPr="00291EAB">
        <w:rPr>
          <w:color w:val="000000"/>
          <w:sz w:val="28"/>
          <w:szCs w:val="28"/>
        </w:rPr>
        <w:t>ООО «</w:t>
      </w:r>
      <w:r w:rsidR="00591B12">
        <w:rPr>
          <w:color w:val="000000"/>
          <w:sz w:val="28"/>
          <w:szCs w:val="28"/>
        </w:rPr>
        <w:t>Юралс Кэпитал</w:t>
      </w:r>
      <w:r w:rsidR="00FB430C" w:rsidRPr="00291EAB">
        <w:rPr>
          <w:color w:val="000000"/>
          <w:sz w:val="28"/>
          <w:szCs w:val="28"/>
        </w:rPr>
        <w:t>»</w:t>
      </w:r>
      <w:r w:rsidR="000D185B">
        <w:rPr>
          <w:sz w:val="28"/>
          <w:szCs w:val="28"/>
        </w:rPr>
        <w:t xml:space="preserve"> за 2018–2020</w:t>
      </w:r>
      <w:r w:rsidRPr="00FB430C">
        <w:rPr>
          <w:sz w:val="28"/>
          <w:szCs w:val="28"/>
        </w:rPr>
        <w:t xml:space="preserve"> гг., %</w:t>
      </w:r>
    </w:p>
    <w:p w:rsidR="00FB430C" w:rsidRDefault="00FB430C" w:rsidP="009B7C54">
      <w:pPr>
        <w:spacing w:after="0" w:line="240" w:lineRule="auto"/>
        <w:ind w:firstLine="709"/>
        <w:jc w:val="both"/>
        <w:rPr>
          <w:rFonts w:eastAsia="Times New Roman" w:cs="Times New Roman"/>
          <w:sz w:val="28"/>
          <w:szCs w:val="28"/>
          <w:lang w:eastAsia="ru-RU"/>
        </w:rPr>
      </w:pPr>
    </w:p>
    <w:p w:rsidR="00F77C14" w:rsidRPr="002570ED" w:rsidRDefault="00F77C14" w:rsidP="00F77C14">
      <w:pPr>
        <w:spacing w:after="0" w:line="360" w:lineRule="auto"/>
        <w:ind w:firstLine="709"/>
        <w:jc w:val="both"/>
        <w:rPr>
          <w:rFonts w:eastAsia="Times New Roman" w:cs="Times New Roman"/>
          <w:sz w:val="28"/>
          <w:szCs w:val="28"/>
          <w:lang w:eastAsia="ru-RU"/>
        </w:rPr>
      </w:pPr>
      <w:r w:rsidRPr="002570ED">
        <w:rPr>
          <w:rFonts w:eastAsia="Times New Roman" w:cs="Times New Roman"/>
          <w:sz w:val="28"/>
          <w:szCs w:val="28"/>
          <w:lang w:eastAsia="ru-RU"/>
        </w:rPr>
        <w:t xml:space="preserve">Доля </w:t>
      </w:r>
      <w:r w:rsidR="000D185B">
        <w:rPr>
          <w:rFonts w:eastAsia="Times New Roman" w:cs="Times New Roman"/>
          <w:sz w:val="28"/>
          <w:szCs w:val="28"/>
          <w:lang w:eastAsia="ru-RU"/>
        </w:rPr>
        <w:t>быстрореализуемых активов в 2020</w:t>
      </w:r>
      <w:r w:rsidRPr="002570ED">
        <w:rPr>
          <w:rFonts w:eastAsia="Times New Roman" w:cs="Times New Roman"/>
          <w:sz w:val="28"/>
          <w:szCs w:val="28"/>
          <w:lang w:eastAsia="ru-RU"/>
        </w:rPr>
        <w:t xml:space="preserve"> году равна 66,72% общей суммы оборотных средств. Медленно реализуемые активы составляют 3,3%. </w:t>
      </w:r>
    </w:p>
    <w:p w:rsidR="00F77C14" w:rsidRPr="002570ED" w:rsidRDefault="00F77C14" w:rsidP="00F77C14">
      <w:pPr>
        <w:spacing w:after="0" w:line="360" w:lineRule="auto"/>
        <w:ind w:firstLine="709"/>
        <w:jc w:val="both"/>
        <w:rPr>
          <w:rFonts w:eastAsia="Times New Roman" w:cs="Times New Roman"/>
          <w:sz w:val="28"/>
          <w:szCs w:val="28"/>
          <w:lang w:eastAsia="ru-RU"/>
        </w:rPr>
      </w:pPr>
      <w:r w:rsidRPr="002570ED">
        <w:rPr>
          <w:rFonts w:eastAsia="Times New Roman" w:cs="Times New Roman"/>
          <w:sz w:val="28"/>
          <w:szCs w:val="28"/>
          <w:lang w:eastAsia="ru-RU"/>
        </w:rPr>
        <w:t>Величина активов снизилась в основном за счет быстро реализуемых активов (А</w:t>
      </w:r>
      <w:proofErr w:type="gramStart"/>
      <w:r w:rsidRPr="002570ED">
        <w:rPr>
          <w:rFonts w:eastAsia="Times New Roman" w:cs="Times New Roman"/>
          <w:sz w:val="28"/>
          <w:szCs w:val="28"/>
          <w:lang w:eastAsia="ru-RU"/>
        </w:rPr>
        <w:t>2</w:t>
      </w:r>
      <w:proofErr w:type="gramEnd"/>
      <w:r w:rsidRPr="002570ED">
        <w:rPr>
          <w:rFonts w:eastAsia="Times New Roman" w:cs="Times New Roman"/>
          <w:sz w:val="28"/>
          <w:szCs w:val="28"/>
          <w:lang w:eastAsia="ru-RU"/>
        </w:rPr>
        <w:t xml:space="preserve">) (12,59%). Доля наиболее ликвидных активов упала с 38,85% до 29,97% оборотных средств. Доля быстрореализуемых активов увеличилась на 12,59%. Доля медленно реализуемых активов сократилась незначительно. </w:t>
      </w:r>
    </w:p>
    <w:p w:rsidR="00F77C14" w:rsidRPr="002570ED" w:rsidRDefault="00F77C14" w:rsidP="00F77C14">
      <w:pPr>
        <w:pStyle w:val="a8"/>
        <w:spacing w:before="0" w:beforeAutospacing="0" w:after="0" w:afterAutospacing="0" w:line="286" w:lineRule="atLeast"/>
        <w:ind w:firstLine="709"/>
        <w:jc w:val="both"/>
        <w:textAlignment w:val="baseline"/>
        <w:rPr>
          <w:sz w:val="28"/>
          <w:szCs w:val="28"/>
          <w:bdr w:val="none" w:sz="0" w:space="0" w:color="auto" w:frame="1"/>
        </w:rPr>
      </w:pPr>
      <w:r w:rsidRPr="002570ED">
        <w:rPr>
          <w:sz w:val="28"/>
          <w:szCs w:val="28"/>
          <w:bdr w:val="none" w:sz="0" w:space="0" w:color="auto" w:frame="1"/>
        </w:rPr>
        <w:t>На рисунке 1</w:t>
      </w:r>
      <w:r w:rsidR="00791346">
        <w:rPr>
          <w:sz w:val="28"/>
          <w:szCs w:val="28"/>
          <w:bdr w:val="none" w:sz="0" w:space="0" w:color="auto" w:frame="1"/>
        </w:rPr>
        <w:t>0</w:t>
      </w:r>
      <w:r w:rsidRPr="002570ED">
        <w:rPr>
          <w:sz w:val="28"/>
          <w:szCs w:val="28"/>
          <w:bdr w:val="none" w:sz="0" w:space="0" w:color="auto" w:frame="1"/>
        </w:rPr>
        <w:t xml:space="preserve"> представим структуру пассивов за </w:t>
      </w:r>
      <w:r w:rsidR="00591B12">
        <w:rPr>
          <w:sz w:val="28"/>
          <w:szCs w:val="28"/>
          <w:bdr w:val="none" w:sz="0" w:space="0" w:color="auto" w:frame="1"/>
        </w:rPr>
        <w:t>2018-2020</w:t>
      </w:r>
      <w:r w:rsidRPr="002570ED">
        <w:rPr>
          <w:sz w:val="28"/>
          <w:szCs w:val="28"/>
          <w:bdr w:val="none" w:sz="0" w:space="0" w:color="auto" w:frame="1"/>
        </w:rPr>
        <w:t xml:space="preserve"> гг.</w:t>
      </w:r>
    </w:p>
    <w:p w:rsidR="00F77C14" w:rsidRPr="002570ED" w:rsidRDefault="00F77C14" w:rsidP="00F77C14">
      <w:pPr>
        <w:spacing w:after="0" w:line="360" w:lineRule="auto"/>
        <w:jc w:val="both"/>
        <w:rPr>
          <w:rFonts w:eastAsia="Times New Roman" w:cs="Times New Roman"/>
          <w:sz w:val="28"/>
          <w:szCs w:val="28"/>
          <w:lang w:eastAsia="ru-RU"/>
        </w:rPr>
      </w:pPr>
      <w:r w:rsidRPr="002570ED">
        <w:rPr>
          <w:rFonts w:eastAsia="Times New Roman" w:cs="Times New Roman"/>
          <w:noProof/>
          <w:sz w:val="28"/>
          <w:szCs w:val="28"/>
          <w:lang w:eastAsia="ru-RU"/>
        </w:rPr>
        <w:drawing>
          <wp:inline distT="0" distB="0" distL="0" distR="0">
            <wp:extent cx="3015048" cy="2693773"/>
            <wp:effectExtent l="19050" t="0" r="13902"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2570ED">
        <w:rPr>
          <w:rFonts w:eastAsia="Times New Roman" w:cs="Times New Roman"/>
          <w:noProof/>
          <w:sz w:val="28"/>
          <w:szCs w:val="28"/>
          <w:lang w:eastAsia="ru-RU"/>
        </w:rPr>
        <w:drawing>
          <wp:inline distT="0" distB="0" distL="0" distR="0">
            <wp:extent cx="3015049" cy="2706129"/>
            <wp:effectExtent l="0" t="0" r="13970" b="18415"/>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77C14" w:rsidRPr="002570ED" w:rsidRDefault="00F77C14" w:rsidP="00F77C14">
      <w:pPr>
        <w:spacing w:after="0" w:line="240" w:lineRule="auto"/>
        <w:rPr>
          <w:rFonts w:eastAsia="Times New Roman" w:cs="Times New Roman"/>
          <w:color w:val="333333"/>
          <w:sz w:val="21"/>
          <w:szCs w:val="21"/>
          <w:lang w:eastAsia="ru-RU"/>
        </w:rPr>
      </w:pPr>
    </w:p>
    <w:p w:rsidR="00F77C14" w:rsidRPr="00291EAB" w:rsidRDefault="000D185B" w:rsidP="00291EAB">
      <w:pPr>
        <w:pStyle w:val="a8"/>
        <w:spacing w:before="0" w:beforeAutospacing="0" w:after="0" w:afterAutospacing="0" w:line="286" w:lineRule="atLeast"/>
        <w:ind w:firstLine="579"/>
        <w:jc w:val="center"/>
        <w:textAlignment w:val="baseline"/>
        <w:rPr>
          <w:sz w:val="28"/>
          <w:szCs w:val="28"/>
          <w:bdr w:val="none" w:sz="0" w:space="0" w:color="auto" w:frame="1"/>
        </w:rPr>
      </w:pPr>
      <w:r>
        <w:rPr>
          <w:sz w:val="28"/>
          <w:szCs w:val="28"/>
          <w:bdr w:val="none" w:sz="0" w:space="0" w:color="auto" w:frame="1"/>
        </w:rPr>
        <w:t>2018 г.                                             2019</w:t>
      </w:r>
      <w:r w:rsidR="00F77C14" w:rsidRPr="00291EAB">
        <w:rPr>
          <w:sz w:val="28"/>
          <w:szCs w:val="28"/>
          <w:bdr w:val="none" w:sz="0" w:space="0" w:color="auto" w:frame="1"/>
        </w:rPr>
        <w:t xml:space="preserve"> г.</w:t>
      </w:r>
    </w:p>
    <w:p w:rsidR="00F77C14" w:rsidRPr="002570ED" w:rsidRDefault="00F77C14" w:rsidP="00F77C14">
      <w:pPr>
        <w:spacing w:after="0" w:line="240" w:lineRule="auto"/>
        <w:jc w:val="center"/>
        <w:rPr>
          <w:rFonts w:eastAsia="Times New Roman" w:cs="Times New Roman"/>
          <w:color w:val="333333"/>
          <w:sz w:val="21"/>
          <w:szCs w:val="21"/>
          <w:lang w:eastAsia="ru-RU"/>
        </w:rPr>
      </w:pPr>
    </w:p>
    <w:p w:rsidR="00F77C14" w:rsidRPr="002570ED" w:rsidRDefault="00F77C14" w:rsidP="00F77C14">
      <w:pPr>
        <w:spacing w:after="0" w:line="240" w:lineRule="auto"/>
        <w:jc w:val="center"/>
        <w:rPr>
          <w:rFonts w:eastAsia="Times New Roman" w:cs="Times New Roman"/>
          <w:color w:val="333333"/>
          <w:sz w:val="21"/>
          <w:szCs w:val="21"/>
          <w:lang w:eastAsia="ru-RU"/>
        </w:rPr>
      </w:pPr>
      <w:r w:rsidRPr="002570ED">
        <w:rPr>
          <w:rFonts w:eastAsia="Times New Roman" w:cs="Times New Roman"/>
          <w:noProof/>
          <w:color w:val="333333"/>
          <w:sz w:val="21"/>
          <w:szCs w:val="21"/>
          <w:lang w:eastAsia="ru-RU"/>
        </w:rPr>
        <w:lastRenderedPageBreak/>
        <w:drawing>
          <wp:inline distT="0" distB="0" distL="0" distR="0">
            <wp:extent cx="3571102" cy="2804984"/>
            <wp:effectExtent l="0" t="0" r="10795" b="14605"/>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77C14" w:rsidRPr="002570ED" w:rsidRDefault="00F77C14" w:rsidP="00F77C14">
      <w:pPr>
        <w:spacing w:after="0" w:line="240" w:lineRule="auto"/>
        <w:rPr>
          <w:rFonts w:eastAsia="Times New Roman" w:cs="Times New Roman"/>
          <w:color w:val="333333"/>
          <w:sz w:val="21"/>
          <w:szCs w:val="21"/>
          <w:lang w:eastAsia="ru-RU"/>
        </w:rPr>
      </w:pPr>
    </w:p>
    <w:p w:rsidR="00F77C14" w:rsidRPr="00FB430C" w:rsidRDefault="00F77C14" w:rsidP="00FB430C">
      <w:pPr>
        <w:pStyle w:val="a8"/>
        <w:spacing w:before="0" w:beforeAutospacing="0" w:after="0" w:afterAutospacing="0" w:line="360" w:lineRule="auto"/>
        <w:jc w:val="center"/>
        <w:textAlignment w:val="baseline"/>
        <w:rPr>
          <w:sz w:val="28"/>
          <w:szCs w:val="28"/>
          <w:bdr w:val="none" w:sz="0" w:space="0" w:color="auto" w:frame="1"/>
        </w:rPr>
      </w:pPr>
      <w:r w:rsidRPr="00FB430C">
        <w:rPr>
          <w:sz w:val="28"/>
          <w:szCs w:val="28"/>
          <w:bdr w:val="none" w:sz="0" w:space="0" w:color="auto" w:frame="1"/>
        </w:rPr>
        <w:t>Рисунок 1</w:t>
      </w:r>
      <w:r w:rsidR="00791346">
        <w:rPr>
          <w:sz w:val="28"/>
          <w:szCs w:val="28"/>
          <w:bdr w:val="none" w:sz="0" w:space="0" w:color="auto" w:frame="1"/>
        </w:rPr>
        <w:t xml:space="preserve">0 </w:t>
      </w:r>
      <w:r w:rsidRPr="00FB430C">
        <w:rPr>
          <w:sz w:val="28"/>
          <w:szCs w:val="28"/>
          <w:bdr w:val="none" w:sz="0" w:space="0" w:color="auto" w:frame="1"/>
        </w:rPr>
        <w:t xml:space="preserve">- Структура пассивов </w:t>
      </w:r>
      <w:r w:rsidR="00FB430C" w:rsidRPr="00291EAB">
        <w:rPr>
          <w:color w:val="000000"/>
          <w:sz w:val="28"/>
          <w:szCs w:val="28"/>
        </w:rPr>
        <w:t>ООО «</w:t>
      </w:r>
      <w:r w:rsidR="00591B12">
        <w:rPr>
          <w:color w:val="000000"/>
          <w:sz w:val="28"/>
          <w:szCs w:val="28"/>
        </w:rPr>
        <w:t>Юралс Кэпитал</w:t>
      </w:r>
      <w:r w:rsidR="00FB430C" w:rsidRPr="00291EAB">
        <w:rPr>
          <w:color w:val="000000"/>
          <w:sz w:val="28"/>
          <w:szCs w:val="28"/>
        </w:rPr>
        <w:t>»</w:t>
      </w:r>
      <w:r w:rsidR="000D185B">
        <w:rPr>
          <w:sz w:val="28"/>
          <w:szCs w:val="28"/>
        </w:rPr>
        <w:t xml:space="preserve"> за 2018–2020</w:t>
      </w:r>
      <w:r w:rsidRPr="00FB430C">
        <w:rPr>
          <w:sz w:val="28"/>
          <w:szCs w:val="28"/>
        </w:rPr>
        <w:t xml:space="preserve"> гг., %</w:t>
      </w:r>
    </w:p>
    <w:p w:rsidR="00291EAB" w:rsidRDefault="00291EAB" w:rsidP="009B7C54">
      <w:pPr>
        <w:spacing w:after="0" w:line="240" w:lineRule="auto"/>
        <w:ind w:firstLine="709"/>
        <w:jc w:val="both"/>
        <w:rPr>
          <w:rFonts w:eastAsia="Times New Roman" w:cs="Times New Roman"/>
          <w:sz w:val="28"/>
          <w:szCs w:val="28"/>
          <w:lang w:eastAsia="ru-RU"/>
        </w:rPr>
      </w:pPr>
    </w:p>
    <w:p w:rsidR="00F77C14" w:rsidRPr="002570ED" w:rsidRDefault="00F77C14" w:rsidP="00F77C14">
      <w:pPr>
        <w:spacing w:after="0" w:line="360" w:lineRule="auto"/>
        <w:ind w:firstLine="709"/>
        <w:jc w:val="both"/>
        <w:rPr>
          <w:rFonts w:eastAsia="Times New Roman" w:cs="Times New Roman"/>
          <w:sz w:val="28"/>
          <w:szCs w:val="28"/>
          <w:lang w:eastAsia="ru-RU"/>
        </w:rPr>
      </w:pPr>
      <w:r w:rsidRPr="002570ED">
        <w:rPr>
          <w:rFonts w:eastAsia="Times New Roman" w:cs="Times New Roman"/>
          <w:sz w:val="28"/>
          <w:szCs w:val="28"/>
          <w:lang w:eastAsia="ru-RU"/>
        </w:rPr>
        <w:t>В структуре пассивов в отчетном периоде преобладает наиболее срочные обязательства (П1) на общую сумму 109172 тыс</w:t>
      </w:r>
      <w:proofErr w:type="gramStart"/>
      <w:r w:rsidRPr="002570ED">
        <w:rPr>
          <w:rFonts w:eastAsia="Times New Roman" w:cs="Times New Roman"/>
          <w:sz w:val="28"/>
          <w:szCs w:val="28"/>
          <w:lang w:eastAsia="ru-RU"/>
        </w:rPr>
        <w:t>.р</w:t>
      </w:r>
      <w:proofErr w:type="gramEnd"/>
      <w:r w:rsidRPr="002570ED">
        <w:rPr>
          <w:rFonts w:eastAsia="Times New Roman" w:cs="Times New Roman"/>
          <w:sz w:val="28"/>
          <w:szCs w:val="28"/>
          <w:lang w:eastAsia="ru-RU"/>
        </w:rPr>
        <w:t xml:space="preserve">уб. Также предприятие привлекает краткосрочные кредиты и займы (П2 &gt; 0). </w:t>
      </w:r>
    </w:p>
    <w:p w:rsidR="00F77C14" w:rsidRPr="00FB430C" w:rsidRDefault="00F77C14" w:rsidP="00FB430C">
      <w:pPr>
        <w:spacing w:after="0" w:line="360" w:lineRule="auto"/>
        <w:ind w:firstLine="709"/>
        <w:jc w:val="both"/>
        <w:rPr>
          <w:rFonts w:cs="Times New Roman"/>
          <w:bCs/>
          <w:sz w:val="28"/>
          <w:szCs w:val="28"/>
        </w:rPr>
      </w:pPr>
      <w:r w:rsidRPr="002570ED">
        <w:rPr>
          <w:rFonts w:eastAsia="Times New Roman" w:cs="Times New Roman"/>
          <w:sz w:val="28"/>
          <w:szCs w:val="28"/>
        </w:rPr>
        <w:t xml:space="preserve">Далее в таблице </w:t>
      </w:r>
      <w:r w:rsidR="00CE6707">
        <w:rPr>
          <w:rFonts w:eastAsia="Times New Roman" w:cs="Times New Roman"/>
          <w:sz w:val="28"/>
          <w:szCs w:val="28"/>
        </w:rPr>
        <w:t>2.</w:t>
      </w:r>
      <w:r w:rsidRPr="002570ED">
        <w:rPr>
          <w:rFonts w:eastAsia="Times New Roman" w:cs="Times New Roman"/>
          <w:sz w:val="28"/>
          <w:szCs w:val="28"/>
        </w:rPr>
        <w:t xml:space="preserve">10 проанализируем </w:t>
      </w:r>
      <w:r w:rsidRPr="00FB430C">
        <w:rPr>
          <w:rFonts w:eastAsia="Times New Roman" w:cs="Times New Roman"/>
          <w:sz w:val="28"/>
          <w:szCs w:val="28"/>
        </w:rPr>
        <w:t xml:space="preserve">ликвидность </w:t>
      </w:r>
      <w:r w:rsidR="00FB430C" w:rsidRPr="00291EAB">
        <w:rPr>
          <w:rFonts w:cs="Times New Roman"/>
          <w:color w:val="000000"/>
          <w:sz w:val="28"/>
          <w:szCs w:val="28"/>
        </w:rPr>
        <w:t>ООО «</w:t>
      </w:r>
      <w:r w:rsidR="00591B12">
        <w:rPr>
          <w:rFonts w:cs="Times New Roman"/>
          <w:color w:val="000000"/>
          <w:sz w:val="28"/>
          <w:szCs w:val="28"/>
        </w:rPr>
        <w:t>Юралс Кэпитал</w:t>
      </w:r>
      <w:r w:rsidR="00FB430C" w:rsidRPr="00291EAB">
        <w:rPr>
          <w:rFonts w:cs="Times New Roman"/>
          <w:color w:val="000000"/>
          <w:sz w:val="28"/>
          <w:szCs w:val="28"/>
        </w:rPr>
        <w:t>»</w:t>
      </w:r>
      <w:r w:rsidRPr="00FB430C">
        <w:rPr>
          <w:rFonts w:cs="Times New Roman"/>
          <w:bCs/>
          <w:sz w:val="28"/>
          <w:szCs w:val="28"/>
        </w:rPr>
        <w:t xml:space="preserve"> за </w:t>
      </w:r>
      <w:r w:rsidR="00591B12">
        <w:rPr>
          <w:rFonts w:cs="Times New Roman"/>
          <w:bCs/>
          <w:sz w:val="28"/>
          <w:szCs w:val="28"/>
        </w:rPr>
        <w:t>2018-2020</w:t>
      </w:r>
      <w:r w:rsidRPr="00FB430C">
        <w:rPr>
          <w:rFonts w:cs="Times New Roman"/>
          <w:bCs/>
          <w:sz w:val="28"/>
          <w:szCs w:val="28"/>
        </w:rPr>
        <w:t xml:space="preserve"> гг.</w:t>
      </w:r>
    </w:p>
    <w:p w:rsidR="00F77C14" w:rsidRPr="00FB430C" w:rsidRDefault="00A10DA5" w:rsidP="00A10DA5">
      <w:pPr>
        <w:spacing w:after="0" w:line="360" w:lineRule="auto"/>
        <w:jc w:val="right"/>
        <w:rPr>
          <w:rFonts w:cs="Times New Roman"/>
          <w:bCs/>
          <w:sz w:val="28"/>
          <w:szCs w:val="28"/>
        </w:rPr>
      </w:pPr>
      <w:r>
        <w:rPr>
          <w:rFonts w:cs="Times New Roman"/>
          <w:bCs/>
          <w:sz w:val="28"/>
          <w:szCs w:val="28"/>
        </w:rPr>
        <w:t xml:space="preserve">           </w:t>
      </w:r>
      <w:r w:rsidR="00F77C14" w:rsidRPr="00FB430C">
        <w:rPr>
          <w:rFonts w:cs="Times New Roman"/>
          <w:bCs/>
          <w:sz w:val="28"/>
          <w:szCs w:val="28"/>
        </w:rPr>
        <w:t xml:space="preserve">Таблица </w:t>
      </w:r>
      <w:r>
        <w:rPr>
          <w:rFonts w:cs="Times New Roman"/>
          <w:bCs/>
          <w:sz w:val="28"/>
          <w:szCs w:val="28"/>
        </w:rPr>
        <w:t>2.</w:t>
      </w:r>
      <w:r w:rsidR="00F77C14" w:rsidRPr="00FB430C">
        <w:rPr>
          <w:rFonts w:cs="Times New Roman"/>
          <w:bCs/>
          <w:sz w:val="28"/>
          <w:szCs w:val="28"/>
        </w:rPr>
        <w:t xml:space="preserve">10 </w:t>
      </w:r>
      <w:r>
        <w:rPr>
          <w:rFonts w:cs="Times New Roman"/>
          <w:bCs/>
          <w:sz w:val="28"/>
          <w:szCs w:val="28"/>
        </w:rPr>
        <w:t xml:space="preserve">- </w:t>
      </w:r>
      <w:r w:rsidR="00F77C14" w:rsidRPr="00FB430C">
        <w:rPr>
          <w:rFonts w:cs="Times New Roman"/>
          <w:bCs/>
          <w:sz w:val="28"/>
          <w:szCs w:val="28"/>
        </w:rPr>
        <w:t>Анализ ликвидност</w:t>
      </w:r>
      <w:proofErr w:type="gramStart"/>
      <w:r w:rsidR="00F77C14" w:rsidRPr="00FB430C">
        <w:rPr>
          <w:rFonts w:cs="Times New Roman"/>
          <w:bCs/>
          <w:sz w:val="28"/>
          <w:szCs w:val="28"/>
        </w:rPr>
        <w:t xml:space="preserve">и </w:t>
      </w:r>
      <w:r w:rsidR="00FB430C" w:rsidRPr="00FB430C">
        <w:rPr>
          <w:rFonts w:cs="Times New Roman"/>
          <w:color w:val="000000"/>
          <w:sz w:val="28"/>
          <w:szCs w:val="28"/>
        </w:rPr>
        <w:t>ООО</w:t>
      </w:r>
      <w:proofErr w:type="gramEnd"/>
      <w:r w:rsidR="00FB430C" w:rsidRPr="00FB430C">
        <w:rPr>
          <w:rFonts w:cs="Times New Roman"/>
          <w:color w:val="000000"/>
          <w:sz w:val="28"/>
          <w:szCs w:val="28"/>
        </w:rPr>
        <w:t xml:space="preserve"> «</w:t>
      </w:r>
      <w:r w:rsidR="00591B12">
        <w:rPr>
          <w:rFonts w:cs="Times New Roman"/>
          <w:color w:val="000000"/>
          <w:sz w:val="28"/>
          <w:szCs w:val="28"/>
        </w:rPr>
        <w:t>Юралс Кэпитал</w:t>
      </w:r>
      <w:r w:rsidR="00FB430C" w:rsidRPr="00FB430C">
        <w:rPr>
          <w:rFonts w:cs="Times New Roman"/>
          <w:color w:val="000000"/>
          <w:sz w:val="28"/>
          <w:szCs w:val="28"/>
        </w:rPr>
        <w:t>»</w:t>
      </w:r>
      <w:r w:rsidR="000D185B">
        <w:rPr>
          <w:rFonts w:cs="Times New Roman"/>
          <w:bCs/>
          <w:sz w:val="28"/>
          <w:szCs w:val="28"/>
        </w:rPr>
        <w:t xml:space="preserve"> за 2018–2020</w:t>
      </w:r>
      <w:r w:rsidR="00F77C14" w:rsidRPr="00FB430C">
        <w:rPr>
          <w:rFonts w:cs="Times New Roman"/>
          <w:bCs/>
          <w:sz w:val="28"/>
          <w:szCs w:val="28"/>
        </w:rPr>
        <w:t xml:space="preserve"> гг.,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7"/>
        <w:gridCol w:w="1834"/>
        <w:gridCol w:w="1408"/>
        <w:gridCol w:w="4372"/>
      </w:tblGrid>
      <w:tr w:rsidR="00F77C14" w:rsidRPr="002570ED" w:rsidTr="00F77C14">
        <w:tc>
          <w:tcPr>
            <w:tcW w:w="1031"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rPr>
            </w:pPr>
            <w:r w:rsidRPr="00FB430C">
              <w:rPr>
                <w:rFonts w:eastAsia="Times New Roman" w:cs="Times New Roman"/>
              </w:rPr>
              <w:t>Актив</w:t>
            </w:r>
          </w:p>
        </w:tc>
        <w:tc>
          <w:tcPr>
            <w:tcW w:w="956"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rPr>
            </w:pPr>
            <w:r w:rsidRPr="00FB430C">
              <w:rPr>
                <w:rFonts w:eastAsia="Times New Roman" w:cs="Times New Roman"/>
              </w:rPr>
              <w:t>Пассив</w:t>
            </w:r>
          </w:p>
        </w:tc>
        <w:tc>
          <w:tcPr>
            <w:tcW w:w="734"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rPr>
            </w:pPr>
            <w:r w:rsidRPr="00FB430C">
              <w:rPr>
                <w:rFonts w:eastAsia="Times New Roman" w:cs="Times New Roman"/>
              </w:rPr>
              <w:t>Условие</w:t>
            </w:r>
          </w:p>
        </w:tc>
        <w:tc>
          <w:tcPr>
            <w:tcW w:w="2279"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rPr>
            </w:pPr>
            <w:r w:rsidRPr="00FB430C">
              <w:rPr>
                <w:rFonts w:eastAsia="Times New Roman" w:cs="Times New Roman"/>
              </w:rPr>
              <w:t>Излишек (недостаток) платежных средств, тыс</w:t>
            </w:r>
            <w:proofErr w:type="gramStart"/>
            <w:r w:rsidRPr="00FB430C">
              <w:rPr>
                <w:rFonts w:eastAsia="Times New Roman" w:cs="Times New Roman"/>
              </w:rPr>
              <w:t>.р</w:t>
            </w:r>
            <w:proofErr w:type="gramEnd"/>
            <w:r w:rsidRPr="00FB430C">
              <w:rPr>
                <w:rFonts w:eastAsia="Times New Roman" w:cs="Times New Roman"/>
              </w:rPr>
              <w:t>уб.</w:t>
            </w:r>
          </w:p>
        </w:tc>
      </w:tr>
      <w:tr w:rsidR="00F77C14" w:rsidRPr="002570ED" w:rsidTr="00F77C14">
        <w:tc>
          <w:tcPr>
            <w:tcW w:w="0" w:type="auto"/>
            <w:gridSpan w:val="4"/>
            <w:shd w:val="clear" w:color="auto" w:fill="auto"/>
            <w:tcMar>
              <w:top w:w="0" w:type="dxa"/>
              <w:left w:w="0" w:type="dxa"/>
              <w:bottom w:w="0" w:type="dxa"/>
              <w:right w:w="0" w:type="dxa"/>
            </w:tcMar>
            <w:vAlign w:val="center"/>
          </w:tcPr>
          <w:p w:rsidR="00F77C14" w:rsidRPr="00FB430C" w:rsidRDefault="000D185B" w:rsidP="00F77C14">
            <w:pPr>
              <w:spacing w:after="0" w:line="240" w:lineRule="auto"/>
              <w:jc w:val="center"/>
              <w:rPr>
                <w:rFonts w:eastAsia="Times New Roman" w:cs="Times New Roman"/>
              </w:rPr>
            </w:pPr>
            <w:r>
              <w:rPr>
                <w:rFonts w:eastAsia="Times New Roman" w:cs="Times New Roman"/>
              </w:rPr>
              <w:t>2018</w:t>
            </w:r>
            <w:r w:rsidR="00F77C14" w:rsidRPr="00FB430C">
              <w:rPr>
                <w:rFonts w:eastAsia="Times New Roman" w:cs="Times New Roman"/>
              </w:rPr>
              <w:t xml:space="preserve"> год</w:t>
            </w:r>
          </w:p>
        </w:tc>
      </w:tr>
      <w:tr w:rsidR="00F77C14" w:rsidRPr="002570ED" w:rsidTr="00F77C14">
        <w:tc>
          <w:tcPr>
            <w:tcW w:w="1031"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A1=28986</w:t>
            </w:r>
          </w:p>
        </w:tc>
        <w:tc>
          <w:tcPr>
            <w:tcW w:w="956"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П</w:t>
            </w:r>
            <w:proofErr w:type="gramStart"/>
            <w:r w:rsidRPr="00FB430C">
              <w:rPr>
                <w:rFonts w:eastAsia="Times New Roman" w:cs="Times New Roman"/>
                <w:lang w:eastAsia="ru-RU"/>
              </w:rPr>
              <w:t>1</w:t>
            </w:r>
            <w:proofErr w:type="gramEnd"/>
            <w:r w:rsidRPr="00FB430C">
              <w:rPr>
                <w:rFonts w:eastAsia="Times New Roman" w:cs="Times New Roman"/>
                <w:lang w:eastAsia="ru-RU"/>
              </w:rPr>
              <w:t>=52649</w:t>
            </w:r>
          </w:p>
        </w:tc>
        <w:tc>
          <w:tcPr>
            <w:tcW w:w="734"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w:t>
            </w:r>
          </w:p>
        </w:tc>
        <w:tc>
          <w:tcPr>
            <w:tcW w:w="2279"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-23663</w:t>
            </w:r>
          </w:p>
        </w:tc>
      </w:tr>
      <w:tr w:rsidR="00F77C14" w:rsidRPr="002570ED" w:rsidTr="00F77C14">
        <w:tc>
          <w:tcPr>
            <w:tcW w:w="1031"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A2=134155</w:t>
            </w:r>
          </w:p>
        </w:tc>
        <w:tc>
          <w:tcPr>
            <w:tcW w:w="956"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П</w:t>
            </w:r>
            <w:proofErr w:type="gramStart"/>
            <w:r w:rsidRPr="00FB430C">
              <w:rPr>
                <w:rFonts w:eastAsia="Times New Roman" w:cs="Times New Roman"/>
                <w:lang w:eastAsia="ru-RU"/>
              </w:rPr>
              <w:t>2</w:t>
            </w:r>
            <w:proofErr w:type="gramEnd"/>
            <w:r w:rsidRPr="00FB430C">
              <w:rPr>
                <w:rFonts w:eastAsia="Times New Roman" w:cs="Times New Roman"/>
                <w:lang w:eastAsia="ru-RU"/>
              </w:rPr>
              <w:t>=100094</w:t>
            </w:r>
          </w:p>
        </w:tc>
        <w:tc>
          <w:tcPr>
            <w:tcW w:w="734"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w:t>
            </w:r>
          </w:p>
        </w:tc>
        <w:tc>
          <w:tcPr>
            <w:tcW w:w="2279"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34061</w:t>
            </w:r>
          </w:p>
        </w:tc>
      </w:tr>
      <w:tr w:rsidR="00F77C14" w:rsidRPr="002570ED" w:rsidTr="00F77C14">
        <w:tc>
          <w:tcPr>
            <w:tcW w:w="1031"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A3=26767</w:t>
            </w:r>
          </w:p>
        </w:tc>
        <w:tc>
          <w:tcPr>
            <w:tcW w:w="956"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П3=0</w:t>
            </w:r>
          </w:p>
        </w:tc>
        <w:tc>
          <w:tcPr>
            <w:tcW w:w="734"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w:t>
            </w:r>
          </w:p>
        </w:tc>
        <w:tc>
          <w:tcPr>
            <w:tcW w:w="2279"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26767</w:t>
            </w:r>
          </w:p>
        </w:tc>
      </w:tr>
      <w:tr w:rsidR="00F77C14" w:rsidRPr="002570ED" w:rsidTr="00F77C14">
        <w:tc>
          <w:tcPr>
            <w:tcW w:w="1031"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A4=168</w:t>
            </w:r>
          </w:p>
        </w:tc>
        <w:tc>
          <w:tcPr>
            <w:tcW w:w="956"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П</w:t>
            </w:r>
            <w:proofErr w:type="gramStart"/>
            <w:r w:rsidRPr="00FB430C">
              <w:rPr>
                <w:rFonts w:eastAsia="Times New Roman" w:cs="Times New Roman"/>
                <w:lang w:eastAsia="ru-RU"/>
              </w:rPr>
              <w:t>4</w:t>
            </w:r>
            <w:proofErr w:type="gramEnd"/>
            <w:r w:rsidRPr="00FB430C">
              <w:rPr>
                <w:rFonts w:eastAsia="Times New Roman" w:cs="Times New Roman"/>
                <w:lang w:eastAsia="ru-RU"/>
              </w:rPr>
              <w:t>=37333</w:t>
            </w:r>
          </w:p>
        </w:tc>
        <w:tc>
          <w:tcPr>
            <w:tcW w:w="734"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w:t>
            </w:r>
          </w:p>
        </w:tc>
        <w:tc>
          <w:tcPr>
            <w:tcW w:w="2279" w:type="pct"/>
            <w:shd w:val="clear" w:color="auto" w:fill="auto"/>
            <w:tcMar>
              <w:top w:w="0" w:type="dxa"/>
              <w:left w:w="0" w:type="dxa"/>
              <w:bottom w:w="0" w:type="dxa"/>
              <w:right w:w="0" w:type="dxa"/>
            </w:tcMar>
            <w:vAlign w:val="center"/>
            <w:hideMark/>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-37165</w:t>
            </w:r>
          </w:p>
        </w:tc>
      </w:tr>
      <w:tr w:rsidR="00F77C14" w:rsidRPr="002570ED" w:rsidTr="00F77C14">
        <w:tc>
          <w:tcPr>
            <w:tcW w:w="0" w:type="auto"/>
            <w:gridSpan w:val="4"/>
            <w:shd w:val="clear" w:color="auto" w:fill="auto"/>
            <w:tcMar>
              <w:top w:w="0" w:type="dxa"/>
              <w:left w:w="0" w:type="dxa"/>
              <w:bottom w:w="0" w:type="dxa"/>
              <w:right w:w="0" w:type="dxa"/>
            </w:tcMar>
            <w:vAlign w:val="center"/>
          </w:tcPr>
          <w:p w:rsidR="00F77C14" w:rsidRPr="00FB430C" w:rsidRDefault="000D185B" w:rsidP="00F77C14">
            <w:pPr>
              <w:spacing w:after="0" w:line="240" w:lineRule="auto"/>
              <w:jc w:val="center"/>
              <w:rPr>
                <w:rFonts w:eastAsia="Times New Roman" w:cs="Times New Roman"/>
              </w:rPr>
            </w:pPr>
            <w:r>
              <w:rPr>
                <w:rFonts w:eastAsia="Times New Roman" w:cs="Times New Roman"/>
              </w:rPr>
              <w:t>2019</w:t>
            </w:r>
            <w:r w:rsidR="00F77C14" w:rsidRPr="00FB430C">
              <w:rPr>
                <w:rFonts w:eastAsia="Times New Roman" w:cs="Times New Roman"/>
              </w:rPr>
              <w:t xml:space="preserve"> год</w:t>
            </w:r>
          </w:p>
        </w:tc>
      </w:tr>
      <w:tr w:rsidR="00F77C14" w:rsidRPr="002570ED" w:rsidTr="00F77C14">
        <w:tc>
          <w:tcPr>
            <w:tcW w:w="1031"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A1=76519</w:t>
            </w:r>
          </w:p>
        </w:tc>
        <w:tc>
          <w:tcPr>
            <w:tcW w:w="956"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П</w:t>
            </w:r>
            <w:proofErr w:type="gramStart"/>
            <w:r w:rsidRPr="00FB430C">
              <w:rPr>
                <w:rFonts w:eastAsia="Times New Roman" w:cs="Times New Roman"/>
                <w:lang w:eastAsia="ru-RU"/>
              </w:rPr>
              <w:t>1</w:t>
            </w:r>
            <w:proofErr w:type="gramEnd"/>
            <w:r w:rsidRPr="00FB430C">
              <w:rPr>
                <w:rFonts w:eastAsia="Times New Roman" w:cs="Times New Roman"/>
                <w:lang w:eastAsia="ru-RU"/>
              </w:rPr>
              <w:t>=128853</w:t>
            </w:r>
          </w:p>
        </w:tc>
        <w:tc>
          <w:tcPr>
            <w:tcW w:w="734"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w:t>
            </w:r>
          </w:p>
        </w:tc>
        <w:tc>
          <w:tcPr>
            <w:tcW w:w="2279"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-52334</w:t>
            </w:r>
          </w:p>
        </w:tc>
      </w:tr>
      <w:tr w:rsidR="00F77C14" w:rsidRPr="002570ED" w:rsidTr="00F77C14">
        <w:tc>
          <w:tcPr>
            <w:tcW w:w="1031"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A2=106625</w:t>
            </w:r>
          </w:p>
        </w:tc>
        <w:tc>
          <w:tcPr>
            <w:tcW w:w="956"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П</w:t>
            </w:r>
            <w:proofErr w:type="gramStart"/>
            <w:r w:rsidRPr="00FB430C">
              <w:rPr>
                <w:rFonts w:eastAsia="Times New Roman" w:cs="Times New Roman"/>
                <w:lang w:eastAsia="ru-RU"/>
              </w:rPr>
              <w:t>2</w:t>
            </w:r>
            <w:proofErr w:type="gramEnd"/>
            <w:r w:rsidRPr="00FB430C">
              <w:rPr>
                <w:rFonts w:eastAsia="Times New Roman" w:cs="Times New Roman"/>
                <w:lang w:eastAsia="ru-RU"/>
              </w:rPr>
              <w:t>=104</w:t>
            </w:r>
          </w:p>
        </w:tc>
        <w:tc>
          <w:tcPr>
            <w:tcW w:w="734"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w:t>
            </w:r>
          </w:p>
        </w:tc>
        <w:tc>
          <w:tcPr>
            <w:tcW w:w="2279"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106521</w:t>
            </w:r>
          </w:p>
        </w:tc>
      </w:tr>
      <w:tr w:rsidR="00F77C14" w:rsidRPr="002570ED" w:rsidTr="00F77C14">
        <w:tc>
          <w:tcPr>
            <w:tcW w:w="1031"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A3=13759</w:t>
            </w:r>
          </w:p>
        </w:tc>
        <w:tc>
          <w:tcPr>
            <w:tcW w:w="956"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П3=0</w:t>
            </w:r>
          </w:p>
        </w:tc>
        <w:tc>
          <w:tcPr>
            <w:tcW w:w="734"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w:t>
            </w:r>
          </w:p>
        </w:tc>
        <w:tc>
          <w:tcPr>
            <w:tcW w:w="2279"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13759</w:t>
            </w:r>
          </w:p>
        </w:tc>
      </w:tr>
      <w:tr w:rsidR="00F77C14" w:rsidRPr="002570ED" w:rsidTr="00F77C14">
        <w:tc>
          <w:tcPr>
            <w:tcW w:w="1031"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A4=81</w:t>
            </w:r>
          </w:p>
        </w:tc>
        <w:tc>
          <w:tcPr>
            <w:tcW w:w="956"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П</w:t>
            </w:r>
            <w:proofErr w:type="gramStart"/>
            <w:r w:rsidRPr="00FB430C">
              <w:rPr>
                <w:rFonts w:eastAsia="Times New Roman" w:cs="Times New Roman"/>
                <w:lang w:eastAsia="ru-RU"/>
              </w:rPr>
              <w:t>4</w:t>
            </w:r>
            <w:proofErr w:type="gramEnd"/>
            <w:r w:rsidRPr="00FB430C">
              <w:rPr>
                <w:rFonts w:eastAsia="Times New Roman" w:cs="Times New Roman"/>
                <w:lang w:eastAsia="ru-RU"/>
              </w:rPr>
              <w:t>=68027</w:t>
            </w:r>
          </w:p>
        </w:tc>
        <w:tc>
          <w:tcPr>
            <w:tcW w:w="734"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w:t>
            </w:r>
          </w:p>
        </w:tc>
        <w:tc>
          <w:tcPr>
            <w:tcW w:w="2279"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-67946</w:t>
            </w:r>
          </w:p>
        </w:tc>
      </w:tr>
      <w:tr w:rsidR="00F77C14" w:rsidRPr="002570ED" w:rsidTr="00F77C14">
        <w:tc>
          <w:tcPr>
            <w:tcW w:w="0" w:type="auto"/>
            <w:gridSpan w:val="4"/>
            <w:shd w:val="clear" w:color="auto" w:fill="auto"/>
            <w:tcMar>
              <w:top w:w="0" w:type="dxa"/>
              <w:left w:w="0" w:type="dxa"/>
              <w:bottom w:w="0" w:type="dxa"/>
              <w:right w:w="0" w:type="dxa"/>
            </w:tcMar>
            <w:vAlign w:val="center"/>
          </w:tcPr>
          <w:p w:rsidR="00F77C14" w:rsidRPr="00FB430C" w:rsidRDefault="000D185B" w:rsidP="00F77C14">
            <w:pPr>
              <w:spacing w:after="0" w:line="240" w:lineRule="auto"/>
              <w:jc w:val="center"/>
              <w:rPr>
                <w:rFonts w:eastAsia="Times New Roman" w:cs="Times New Roman"/>
              </w:rPr>
            </w:pPr>
            <w:r>
              <w:rPr>
                <w:rFonts w:eastAsia="Times New Roman" w:cs="Times New Roman"/>
              </w:rPr>
              <w:t>2020</w:t>
            </w:r>
            <w:r w:rsidR="00F77C14" w:rsidRPr="00FB430C">
              <w:rPr>
                <w:rFonts w:eastAsia="Times New Roman" w:cs="Times New Roman"/>
              </w:rPr>
              <w:t xml:space="preserve">  год</w:t>
            </w:r>
          </w:p>
        </w:tc>
      </w:tr>
      <w:tr w:rsidR="00F77C14" w:rsidRPr="002570ED" w:rsidTr="00F77C14">
        <w:tc>
          <w:tcPr>
            <w:tcW w:w="1031"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A1=58495</w:t>
            </w:r>
          </w:p>
        </w:tc>
        <w:tc>
          <w:tcPr>
            <w:tcW w:w="956"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П</w:t>
            </w:r>
            <w:proofErr w:type="gramStart"/>
            <w:r w:rsidRPr="00FB430C">
              <w:rPr>
                <w:rFonts w:eastAsia="Times New Roman" w:cs="Times New Roman"/>
                <w:lang w:eastAsia="ru-RU"/>
              </w:rPr>
              <w:t>1</w:t>
            </w:r>
            <w:proofErr w:type="gramEnd"/>
            <w:r w:rsidRPr="00FB430C">
              <w:rPr>
                <w:rFonts w:eastAsia="Times New Roman" w:cs="Times New Roman"/>
                <w:lang w:eastAsia="ru-RU"/>
              </w:rPr>
              <w:t>=109172</w:t>
            </w:r>
          </w:p>
        </w:tc>
        <w:tc>
          <w:tcPr>
            <w:tcW w:w="734"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w:t>
            </w:r>
          </w:p>
        </w:tc>
        <w:tc>
          <w:tcPr>
            <w:tcW w:w="2279"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-50677</w:t>
            </w:r>
          </w:p>
        </w:tc>
      </w:tr>
      <w:tr w:rsidR="00F77C14" w:rsidRPr="002570ED" w:rsidTr="00F77C14">
        <w:tc>
          <w:tcPr>
            <w:tcW w:w="1031"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A2=130235</w:t>
            </w:r>
          </w:p>
        </w:tc>
        <w:tc>
          <w:tcPr>
            <w:tcW w:w="956"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П</w:t>
            </w:r>
            <w:proofErr w:type="gramStart"/>
            <w:r w:rsidRPr="00FB430C">
              <w:rPr>
                <w:rFonts w:eastAsia="Times New Roman" w:cs="Times New Roman"/>
                <w:lang w:eastAsia="ru-RU"/>
              </w:rPr>
              <w:t>2</w:t>
            </w:r>
            <w:proofErr w:type="gramEnd"/>
            <w:r w:rsidRPr="00FB430C">
              <w:rPr>
                <w:rFonts w:eastAsia="Times New Roman" w:cs="Times New Roman"/>
                <w:lang w:eastAsia="ru-RU"/>
              </w:rPr>
              <w:t>=7214</w:t>
            </w:r>
          </w:p>
        </w:tc>
        <w:tc>
          <w:tcPr>
            <w:tcW w:w="734"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w:t>
            </w:r>
          </w:p>
        </w:tc>
        <w:tc>
          <w:tcPr>
            <w:tcW w:w="2279"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123021</w:t>
            </w:r>
          </w:p>
        </w:tc>
      </w:tr>
      <w:tr w:rsidR="00F77C14" w:rsidRPr="002570ED" w:rsidTr="00F77C14">
        <w:tc>
          <w:tcPr>
            <w:tcW w:w="1031"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A3=6445</w:t>
            </w:r>
          </w:p>
        </w:tc>
        <w:tc>
          <w:tcPr>
            <w:tcW w:w="956"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П3=0</w:t>
            </w:r>
          </w:p>
        </w:tc>
        <w:tc>
          <w:tcPr>
            <w:tcW w:w="734"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w:t>
            </w:r>
          </w:p>
        </w:tc>
        <w:tc>
          <w:tcPr>
            <w:tcW w:w="2279"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6445</w:t>
            </w:r>
          </w:p>
        </w:tc>
      </w:tr>
      <w:tr w:rsidR="00F77C14" w:rsidRPr="002570ED" w:rsidTr="00F77C14">
        <w:tc>
          <w:tcPr>
            <w:tcW w:w="1031"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A4=24</w:t>
            </w:r>
          </w:p>
        </w:tc>
        <w:tc>
          <w:tcPr>
            <w:tcW w:w="956"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П</w:t>
            </w:r>
            <w:proofErr w:type="gramStart"/>
            <w:r w:rsidRPr="00FB430C">
              <w:rPr>
                <w:rFonts w:eastAsia="Times New Roman" w:cs="Times New Roman"/>
                <w:lang w:eastAsia="ru-RU"/>
              </w:rPr>
              <w:t>4</w:t>
            </w:r>
            <w:proofErr w:type="gramEnd"/>
            <w:r w:rsidRPr="00FB430C">
              <w:rPr>
                <w:rFonts w:eastAsia="Times New Roman" w:cs="Times New Roman"/>
                <w:lang w:eastAsia="ru-RU"/>
              </w:rPr>
              <w:t>=78812</w:t>
            </w:r>
          </w:p>
        </w:tc>
        <w:tc>
          <w:tcPr>
            <w:tcW w:w="734"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w:t>
            </w:r>
          </w:p>
        </w:tc>
        <w:tc>
          <w:tcPr>
            <w:tcW w:w="2279" w:type="pct"/>
            <w:shd w:val="clear" w:color="auto" w:fill="auto"/>
            <w:tcMar>
              <w:top w:w="0" w:type="dxa"/>
              <w:left w:w="0" w:type="dxa"/>
              <w:bottom w:w="0" w:type="dxa"/>
              <w:right w:w="0" w:type="dxa"/>
            </w:tcMar>
            <w:vAlign w:val="center"/>
          </w:tcPr>
          <w:p w:rsidR="00F77C14" w:rsidRPr="00FB430C" w:rsidRDefault="00F77C14" w:rsidP="00F77C14">
            <w:pPr>
              <w:spacing w:after="0" w:line="240" w:lineRule="auto"/>
              <w:jc w:val="center"/>
              <w:rPr>
                <w:rFonts w:eastAsia="Times New Roman" w:cs="Times New Roman"/>
                <w:lang w:eastAsia="ru-RU"/>
              </w:rPr>
            </w:pPr>
            <w:r w:rsidRPr="00FB430C">
              <w:rPr>
                <w:rFonts w:eastAsia="Times New Roman" w:cs="Times New Roman"/>
                <w:lang w:eastAsia="ru-RU"/>
              </w:rPr>
              <w:t>-78788</w:t>
            </w:r>
          </w:p>
        </w:tc>
      </w:tr>
    </w:tbl>
    <w:p w:rsidR="00F77C14" w:rsidRPr="002570ED" w:rsidRDefault="00F77C14" w:rsidP="00F77C14">
      <w:pPr>
        <w:spacing w:after="0" w:line="360" w:lineRule="auto"/>
        <w:ind w:firstLine="709"/>
        <w:jc w:val="both"/>
        <w:rPr>
          <w:rFonts w:eastAsia="Times New Roman" w:cs="Times New Roman"/>
          <w:color w:val="333333"/>
          <w:sz w:val="21"/>
          <w:szCs w:val="21"/>
          <w:lang w:eastAsia="ru-RU"/>
        </w:rPr>
      </w:pPr>
    </w:p>
    <w:p w:rsidR="00F77C14" w:rsidRPr="002570ED" w:rsidRDefault="000D185B" w:rsidP="00F77C14">
      <w:pPr>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lastRenderedPageBreak/>
        <w:t>В 2018</w:t>
      </w:r>
      <w:r w:rsidR="00F77C14" w:rsidRPr="002570ED">
        <w:rPr>
          <w:rFonts w:eastAsia="Times New Roman" w:cs="Times New Roman"/>
          <w:sz w:val="28"/>
          <w:szCs w:val="28"/>
          <w:lang w:eastAsia="ru-RU"/>
        </w:rPr>
        <w:t xml:space="preserve"> году  у </w:t>
      </w:r>
      <w:r w:rsidR="00FB430C" w:rsidRPr="00291EAB">
        <w:rPr>
          <w:rFonts w:cs="Times New Roman"/>
          <w:color w:val="000000"/>
          <w:sz w:val="28"/>
          <w:szCs w:val="28"/>
        </w:rPr>
        <w:t>ООО «</w:t>
      </w:r>
      <w:r w:rsidR="00591B12">
        <w:rPr>
          <w:rFonts w:cs="Times New Roman"/>
          <w:color w:val="000000"/>
          <w:sz w:val="28"/>
          <w:szCs w:val="28"/>
        </w:rPr>
        <w:t>Юралс Кэпитал</w:t>
      </w:r>
      <w:r w:rsidR="00FB430C" w:rsidRPr="00291EAB">
        <w:rPr>
          <w:rFonts w:cs="Times New Roman"/>
          <w:color w:val="000000"/>
          <w:sz w:val="28"/>
          <w:szCs w:val="28"/>
        </w:rPr>
        <w:t>»</w:t>
      </w:r>
      <w:r w:rsidR="00F77C14" w:rsidRPr="002570ED">
        <w:rPr>
          <w:rFonts w:eastAsia="Times New Roman" w:cs="Times New Roman"/>
          <w:sz w:val="28"/>
          <w:szCs w:val="28"/>
          <w:lang w:eastAsia="ru-RU"/>
        </w:rPr>
        <w:t xml:space="preserve"> не достаточно денежных средств для погашения наиболее срочных обязательств (недостаток 23663 тыс</w:t>
      </w:r>
      <w:proofErr w:type="gramStart"/>
      <w:r w:rsidR="00F77C14" w:rsidRPr="002570ED">
        <w:rPr>
          <w:rFonts w:eastAsia="Times New Roman" w:cs="Times New Roman"/>
          <w:sz w:val="28"/>
          <w:szCs w:val="28"/>
          <w:lang w:eastAsia="ru-RU"/>
        </w:rPr>
        <w:t>.р</w:t>
      </w:r>
      <w:proofErr w:type="gramEnd"/>
      <w:r w:rsidR="00F77C14" w:rsidRPr="002570ED">
        <w:rPr>
          <w:rFonts w:eastAsia="Times New Roman" w:cs="Times New Roman"/>
          <w:sz w:val="28"/>
          <w:szCs w:val="28"/>
          <w:lang w:eastAsia="ru-RU"/>
        </w:rPr>
        <w:t xml:space="preserve">уб.). Из четырех соотношений характеризующих наличие ликвидных активов у организации за рассматриваемый период выполняется три. Баланс организации в анализируемом периоде можно назвать ликвидным, но он не является </w:t>
      </w:r>
      <w:proofErr w:type="gramStart"/>
      <w:r w:rsidR="00F77C14" w:rsidRPr="002570ED">
        <w:rPr>
          <w:rFonts w:eastAsia="Times New Roman" w:cs="Times New Roman"/>
          <w:sz w:val="28"/>
          <w:szCs w:val="28"/>
          <w:lang w:eastAsia="ru-RU"/>
        </w:rPr>
        <w:t>абсолютно ликвидным</w:t>
      </w:r>
      <w:proofErr w:type="gramEnd"/>
      <w:r w:rsidR="00F77C14" w:rsidRPr="002570ED">
        <w:rPr>
          <w:rFonts w:eastAsia="Times New Roman" w:cs="Times New Roman"/>
          <w:sz w:val="28"/>
          <w:szCs w:val="28"/>
          <w:lang w:eastAsia="ru-RU"/>
        </w:rPr>
        <w:t>.</w:t>
      </w:r>
    </w:p>
    <w:p w:rsidR="00F77C14" w:rsidRPr="002570ED" w:rsidRDefault="000D185B" w:rsidP="00F77C14">
      <w:pPr>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В 2019</w:t>
      </w:r>
      <w:r w:rsidR="00F77C14" w:rsidRPr="002570ED">
        <w:rPr>
          <w:rFonts w:eastAsia="Times New Roman" w:cs="Times New Roman"/>
          <w:sz w:val="28"/>
          <w:szCs w:val="28"/>
          <w:lang w:eastAsia="ru-RU"/>
        </w:rPr>
        <w:t xml:space="preserve"> году  у </w:t>
      </w:r>
      <w:r w:rsidR="00FB430C" w:rsidRPr="00291EAB">
        <w:rPr>
          <w:rFonts w:cs="Times New Roman"/>
          <w:color w:val="000000"/>
          <w:sz w:val="28"/>
          <w:szCs w:val="28"/>
        </w:rPr>
        <w:t>ООО «</w:t>
      </w:r>
      <w:r w:rsidR="00591B12">
        <w:rPr>
          <w:rFonts w:cs="Times New Roman"/>
          <w:color w:val="000000"/>
          <w:sz w:val="28"/>
          <w:szCs w:val="28"/>
        </w:rPr>
        <w:t>Юралс Кэпитал</w:t>
      </w:r>
      <w:r w:rsidR="00FB430C" w:rsidRPr="00291EAB">
        <w:rPr>
          <w:rFonts w:cs="Times New Roman"/>
          <w:color w:val="000000"/>
          <w:sz w:val="28"/>
          <w:szCs w:val="28"/>
        </w:rPr>
        <w:t>»</w:t>
      </w:r>
      <w:r w:rsidR="00F77C14" w:rsidRPr="002570ED">
        <w:rPr>
          <w:rFonts w:eastAsia="Times New Roman" w:cs="Times New Roman"/>
          <w:sz w:val="28"/>
          <w:szCs w:val="28"/>
          <w:lang w:eastAsia="ru-RU"/>
        </w:rPr>
        <w:t xml:space="preserve"> не достаточно денежных средств для погашения наиболее срочных обязательств (недостаток 52334 тыс</w:t>
      </w:r>
      <w:proofErr w:type="gramStart"/>
      <w:r w:rsidR="00F77C14" w:rsidRPr="002570ED">
        <w:rPr>
          <w:rFonts w:eastAsia="Times New Roman" w:cs="Times New Roman"/>
          <w:sz w:val="28"/>
          <w:szCs w:val="28"/>
          <w:lang w:eastAsia="ru-RU"/>
        </w:rPr>
        <w:t>.р</w:t>
      </w:r>
      <w:proofErr w:type="gramEnd"/>
      <w:r w:rsidR="00F77C14" w:rsidRPr="002570ED">
        <w:rPr>
          <w:rFonts w:eastAsia="Times New Roman" w:cs="Times New Roman"/>
          <w:sz w:val="28"/>
          <w:szCs w:val="28"/>
          <w:lang w:eastAsia="ru-RU"/>
        </w:rPr>
        <w:t xml:space="preserve">уб.). Из четырех соотношений характеризующих наличие ликвидных активов у организации за рассматриваемый период выполняется три. Баланс организации в анализируемом периоде можно назвать ликвидным, но он не является </w:t>
      </w:r>
      <w:proofErr w:type="gramStart"/>
      <w:r w:rsidR="00F77C14" w:rsidRPr="002570ED">
        <w:rPr>
          <w:rFonts w:eastAsia="Times New Roman" w:cs="Times New Roman"/>
          <w:sz w:val="28"/>
          <w:szCs w:val="28"/>
          <w:lang w:eastAsia="ru-RU"/>
        </w:rPr>
        <w:t>абсолютно ликвидным</w:t>
      </w:r>
      <w:proofErr w:type="gramEnd"/>
      <w:r w:rsidR="00F77C14" w:rsidRPr="002570ED">
        <w:rPr>
          <w:rFonts w:eastAsia="Times New Roman" w:cs="Times New Roman"/>
          <w:sz w:val="28"/>
          <w:szCs w:val="28"/>
          <w:lang w:eastAsia="ru-RU"/>
        </w:rPr>
        <w:t xml:space="preserve">. </w:t>
      </w:r>
    </w:p>
    <w:p w:rsidR="00F77C14" w:rsidRPr="00FB430C" w:rsidRDefault="000D185B" w:rsidP="00F77C14">
      <w:pPr>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В 2020</w:t>
      </w:r>
      <w:r w:rsidR="00F77C14" w:rsidRPr="002570ED">
        <w:rPr>
          <w:rFonts w:eastAsia="Times New Roman" w:cs="Times New Roman"/>
          <w:sz w:val="28"/>
          <w:szCs w:val="28"/>
          <w:lang w:eastAsia="ru-RU"/>
        </w:rPr>
        <w:t xml:space="preserve"> году  у </w:t>
      </w:r>
      <w:r w:rsidR="00FB430C" w:rsidRPr="00291EAB">
        <w:rPr>
          <w:rFonts w:cs="Times New Roman"/>
          <w:color w:val="000000"/>
          <w:sz w:val="28"/>
          <w:szCs w:val="28"/>
        </w:rPr>
        <w:t>ООО «</w:t>
      </w:r>
      <w:r w:rsidR="00591B12">
        <w:rPr>
          <w:rFonts w:cs="Times New Roman"/>
          <w:color w:val="000000"/>
          <w:sz w:val="28"/>
          <w:szCs w:val="28"/>
        </w:rPr>
        <w:t>Юралс Кэпитал</w:t>
      </w:r>
      <w:proofErr w:type="gramStart"/>
      <w:r w:rsidR="00FB430C" w:rsidRPr="00291EAB">
        <w:rPr>
          <w:rFonts w:cs="Times New Roman"/>
          <w:color w:val="000000"/>
          <w:sz w:val="28"/>
          <w:szCs w:val="28"/>
        </w:rPr>
        <w:t>»</w:t>
      </w:r>
      <w:r w:rsidR="00F77C14" w:rsidRPr="002570ED">
        <w:rPr>
          <w:rFonts w:eastAsia="Times New Roman" w:cs="Times New Roman"/>
          <w:sz w:val="28"/>
          <w:szCs w:val="28"/>
          <w:lang w:eastAsia="ru-RU"/>
        </w:rPr>
        <w:t>н</w:t>
      </w:r>
      <w:proofErr w:type="gramEnd"/>
      <w:r w:rsidR="00F77C14" w:rsidRPr="002570ED">
        <w:rPr>
          <w:rFonts w:eastAsia="Times New Roman" w:cs="Times New Roman"/>
          <w:sz w:val="28"/>
          <w:szCs w:val="28"/>
          <w:lang w:eastAsia="ru-RU"/>
        </w:rPr>
        <w:t xml:space="preserve">е достаточно денежных средств для погашения наиболее срочных обязательств (недостаток 50677 тыс.руб.). Из четырех соотношений характеризующих наличие ликвидных активов у организации за рассматриваемый период выполняется три. Баланс организации в </w:t>
      </w:r>
      <w:r w:rsidR="00F77C14" w:rsidRPr="00FB430C">
        <w:rPr>
          <w:rFonts w:eastAsia="Times New Roman" w:cs="Times New Roman"/>
          <w:sz w:val="28"/>
          <w:szCs w:val="28"/>
          <w:lang w:eastAsia="ru-RU"/>
        </w:rPr>
        <w:t xml:space="preserve">анализируемом периоде можно назвать ликвидным, но он не является </w:t>
      </w:r>
      <w:proofErr w:type="gramStart"/>
      <w:r w:rsidR="00F77C14" w:rsidRPr="00FB430C">
        <w:rPr>
          <w:rFonts w:eastAsia="Times New Roman" w:cs="Times New Roman"/>
          <w:sz w:val="28"/>
          <w:szCs w:val="28"/>
          <w:lang w:eastAsia="ru-RU"/>
        </w:rPr>
        <w:t>абсолютно ликвидным</w:t>
      </w:r>
      <w:proofErr w:type="gramEnd"/>
      <w:r w:rsidR="00F77C14" w:rsidRPr="00FB430C">
        <w:rPr>
          <w:rFonts w:eastAsia="Times New Roman" w:cs="Times New Roman"/>
          <w:sz w:val="28"/>
          <w:szCs w:val="28"/>
          <w:lang w:eastAsia="ru-RU"/>
        </w:rPr>
        <w:t xml:space="preserve">. </w:t>
      </w:r>
    </w:p>
    <w:p w:rsidR="00F77C14" w:rsidRDefault="00F77C14" w:rsidP="00FB430C">
      <w:pPr>
        <w:spacing w:after="0" w:line="360" w:lineRule="auto"/>
        <w:ind w:firstLine="709"/>
        <w:jc w:val="both"/>
        <w:rPr>
          <w:rFonts w:cs="Times New Roman"/>
          <w:sz w:val="28"/>
          <w:szCs w:val="28"/>
          <w:shd w:val="clear" w:color="auto" w:fill="FFFFFF"/>
        </w:rPr>
      </w:pPr>
      <w:r w:rsidRPr="00FB430C">
        <w:rPr>
          <w:rFonts w:cs="Times New Roman"/>
          <w:sz w:val="28"/>
          <w:szCs w:val="28"/>
          <w:shd w:val="clear" w:color="auto" w:fill="FFFFFF"/>
        </w:rPr>
        <w:t xml:space="preserve">Далее в таблице </w:t>
      </w:r>
      <w:r w:rsidR="00A10DA5">
        <w:rPr>
          <w:rFonts w:cs="Times New Roman"/>
          <w:sz w:val="28"/>
          <w:szCs w:val="28"/>
          <w:shd w:val="clear" w:color="auto" w:fill="FFFFFF"/>
        </w:rPr>
        <w:t>2.</w:t>
      </w:r>
      <w:r w:rsidRPr="00FB430C">
        <w:rPr>
          <w:rFonts w:cs="Times New Roman"/>
          <w:sz w:val="28"/>
          <w:szCs w:val="28"/>
          <w:shd w:val="clear" w:color="auto" w:fill="FFFFFF"/>
        </w:rPr>
        <w:t>11 рассмотрим показатели платежеспособности.</w:t>
      </w:r>
    </w:p>
    <w:p w:rsidR="00F77C14" w:rsidRPr="00FB430C" w:rsidRDefault="00F77C14" w:rsidP="009B7C54">
      <w:pPr>
        <w:spacing w:before="240" w:after="240" w:line="240" w:lineRule="auto"/>
        <w:ind w:firstLine="284"/>
        <w:jc w:val="right"/>
        <w:rPr>
          <w:rFonts w:cs="Times New Roman"/>
          <w:sz w:val="28"/>
          <w:szCs w:val="28"/>
          <w:shd w:val="clear" w:color="auto" w:fill="FFFFFF"/>
        </w:rPr>
      </w:pPr>
      <w:r w:rsidRPr="00FB430C">
        <w:rPr>
          <w:rFonts w:cs="Times New Roman"/>
          <w:sz w:val="28"/>
          <w:szCs w:val="28"/>
          <w:shd w:val="clear" w:color="auto" w:fill="FFFFFF"/>
        </w:rPr>
        <w:t xml:space="preserve">Таблица </w:t>
      </w:r>
      <w:r w:rsidR="00A10DA5">
        <w:rPr>
          <w:rFonts w:cs="Times New Roman"/>
          <w:sz w:val="28"/>
          <w:szCs w:val="28"/>
          <w:shd w:val="clear" w:color="auto" w:fill="FFFFFF"/>
        </w:rPr>
        <w:t>2.</w:t>
      </w:r>
      <w:r w:rsidRPr="00FB430C">
        <w:rPr>
          <w:rFonts w:cs="Times New Roman"/>
          <w:sz w:val="28"/>
          <w:szCs w:val="28"/>
          <w:shd w:val="clear" w:color="auto" w:fill="FFFFFF"/>
        </w:rPr>
        <w:t>11</w:t>
      </w:r>
      <w:r w:rsidR="00A10DA5">
        <w:rPr>
          <w:rFonts w:cs="Times New Roman"/>
          <w:sz w:val="28"/>
          <w:szCs w:val="28"/>
          <w:shd w:val="clear" w:color="auto" w:fill="FFFFFF"/>
        </w:rPr>
        <w:t xml:space="preserve"> </w:t>
      </w:r>
      <w:r w:rsidR="00B42A0A">
        <w:rPr>
          <w:rFonts w:cs="Times New Roman"/>
          <w:sz w:val="28"/>
          <w:szCs w:val="28"/>
          <w:shd w:val="clear" w:color="auto" w:fill="FFFFFF"/>
        </w:rPr>
        <w:t>-</w:t>
      </w:r>
      <w:r w:rsidR="00A10DA5">
        <w:rPr>
          <w:rFonts w:cs="Times New Roman"/>
          <w:sz w:val="28"/>
          <w:szCs w:val="28"/>
          <w:shd w:val="clear" w:color="auto" w:fill="FFFFFF"/>
        </w:rPr>
        <w:t xml:space="preserve"> </w:t>
      </w:r>
      <w:r w:rsidRPr="00FB430C">
        <w:rPr>
          <w:rFonts w:cs="Times New Roman"/>
          <w:sz w:val="28"/>
          <w:szCs w:val="28"/>
          <w:shd w:val="clear" w:color="auto" w:fill="FFFFFF"/>
        </w:rPr>
        <w:t>Коэффициенты платежеспособност</w:t>
      </w:r>
      <w:proofErr w:type="gramStart"/>
      <w:r w:rsidRPr="00FB430C">
        <w:rPr>
          <w:rFonts w:cs="Times New Roman"/>
          <w:sz w:val="28"/>
          <w:szCs w:val="28"/>
          <w:shd w:val="clear" w:color="auto" w:fill="FFFFFF"/>
        </w:rPr>
        <w:t xml:space="preserve">и </w:t>
      </w:r>
      <w:r w:rsidR="00FB430C" w:rsidRPr="00291EAB">
        <w:rPr>
          <w:rFonts w:cs="Times New Roman"/>
          <w:color w:val="000000"/>
          <w:sz w:val="28"/>
          <w:szCs w:val="28"/>
        </w:rPr>
        <w:t>ООО</w:t>
      </w:r>
      <w:proofErr w:type="gramEnd"/>
      <w:r w:rsidR="00FB430C" w:rsidRPr="00291EAB">
        <w:rPr>
          <w:rFonts w:cs="Times New Roman"/>
          <w:color w:val="000000"/>
          <w:sz w:val="28"/>
          <w:szCs w:val="28"/>
        </w:rPr>
        <w:t xml:space="preserve"> «</w:t>
      </w:r>
      <w:r w:rsidR="00591B12">
        <w:rPr>
          <w:rFonts w:cs="Times New Roman"/>
          <w:color w:val="000000"/>
          <w:sz w:val="28"/>
          <w:szCs w:val="28"/>
        </w:rPr>
        <w:t>Юралс Кэпитал</w:t>
      </w:r>
      <w:r w:rsidR="00FB430C" w:rsidRPr="00291EAB">
        <w:rPr>
          <w:rFonts w:cs="Times New Roman"/>
          <w:color w:val="000000"/>
          <w:sz w:val="28"/>
          <w:szCs w:val="28"/>
        </w:rPr>
        <w:t>»</w:t>
      </w:r>
      <w:r w:rsidRPr="00FB430C">
        <w:rPr>
          <w:rFonts w:cs="Times New Roman"/>
          <w:sz w:val="28"/>
          <w:szCs w:val="28"/>
          <w:shd w:val="clear" w:color="auto" w:fill="FFFFFF"/>
        </w:rPr>
        <w:t xml:space="preserve"> за </w:t>
      </w:r>
      <w:r w:rsidR="000D185B">
        <w:rPr>
          <w:rFonts w:cs="Times New Roman"/>
          <w:sz w:val="28"/>
          <w:szCs w:val="28"/>
          <w:shd w:val="clear" w:color="auto" w:fill="FFFFFF"/>
        </w:rPr>
        <w:t>2018–2020</w:t>
      </w:r>
      <w:r w:rsidRPr="00FB430C">
        <w:rPr>
          <w:rFonts w:cs="Times New Roman"/>
          <w:sz w:val="28"/>
          <w:szCs w:val="28"/>
          <w:shd w:val="clear" w:color="auto" w:fill="FFFFFF"/>
        </w:rPr>
        <w:t xml:space="preserve"> гг., </w:t>
      </w:r>
      <w:proofErr w:type="spellStart"/>
      <w:r w:rsidRPr="00FB430C">
        <w:rPr>
          <w:rFonts w:cs="Times New Roman"/>
          <w:sz w:val="28"/>
          <w:szCs w:val="28"/>
          <w:shd w:val="clear" w:color="auto" w:fill="FFFFFF"/>
        </w:rPr>
        <w:t>коэфф</w:t>
      </w:r>
      <w:proofErr w:type="spellEnd"/>
      <w:r w:rsidRPr="00FB430C">
        <w:rPr>
          <w:rFonts w:cs="Times New Roman"/>
          <w:sz w:val="28"/>
          <w:szCs w:val="28"/>
          <w:shd w:val="clear" w:color="auto" w:fill="FFFFFF"/>
        </w:rPr>
        <w:t>.</w:t>
      </w:r>
    </w:p>
    <w:tbl>
      <w:tblPr>
        <w:tblStyle w:val="af1"/>
        <w:tblW w:w="9747" w:type="dxa"/>
        <w:tblLayout w:type="fixed"/>
        <w:tblLook w:val="04A0" w:firstRow="1" w:lastRow="0" w:firstColumn="1" w:lastColumn="0" w:noHBand="0" w:noVBand="1"/>
      </w:tblPr>
      <w:tblGrid>
        <w:gridCol w:w="2376"/>
        <w:gridCol w:w="1134"/>
        <w:gridCol w:w="1134"/>
        <w:gridCol w:w="1134"/>
        <w:gridCol w:w="1418"/>
        <w:gridCol w:w="1134"/>
        <w:gridCol w:w="1417"/>
      </w:tblGrid>
      <w:tr w:rsidR="00F77C14" w:rsidRPr="002570ED" w:rsidTr="00FB430C">
        <w:trPr>
          <w:trHeight w:val="252"/>
        </w:trPr>
        <w:tc>
          <w:tcPr>
            <w:tcW w:w="2376" w:type="dxa"/>
            <w:vMerge w:val="restart"/>
          </w:tcPr>
          <w:p w:rsidR="00F77C14" w:rsidRPr="00FB430C" w:rsidRDefault="00F77C14" w:rsidP="00FB430C">
            <w:pPr>
              <w:jc w:val="center"/>
              <w:rPr>
                <w:sz w:val="22"/>
                <w:szCs w:val="22"/>
                <w:shd w:val="clear" w:color="auto" w:fill="FFFFFF"/>
              </w:rPr>
            </w:pPr>
            <w:r w:rsidRPr="00FB430C">
              <w:rPr>
                <w:sz w:val="22"/>
                <w:szCs w:val="22"/>
                <w:shd w:val="clear" w:color="auto" w:fill="FFFFFF"/>
              </w:rPr>
              <w:t>Показатель</w:t>
            </w:r>
          </w:p>
        </w:tc>
        <w:tc>
          <w:tcPr>
            <w:tcW w:w="1134" w:type="dxa"/>
            <w:vMerge w:val="restart"/>
          </w:tcPr>
          <w:p w:rsidR="00F77C14" w:rsidRPr="00FB430C" w:rsidRDefault="00F77C14" w:rsidP="00FB430C">
            <w:pPr>
              <w:jc w:val="center"/>
              <w:rPr>
                <w:sz w:val="22"/>
                <w:szCs w:val="22"/>
                <w:shd w:val="clear" w:color="auto" w:fill="FFFFFF"/>
              </w:rPr>
            </w:pPr>
            <w:r w:rsidRPr="00FB430C">
              <w:rPr>
                <w:sz w:val="22"/>
                <w:szCs w:val="22"/>
                <w:shd w:val="clear" w:color="auto" w:fill="FFFFFF"/>
              </w:rPr>
              <w:t>201</w:t>
            </w:r>
            <w:r w:rsidR="000D185B">
              <w:rPr>
                <w:sz w:val="22"/>
                <w:szCs w:val="22"/>
                <w:shd w:val="clear" w:color="auto" w:fill="FFFFFF"/>
              </w:rPr>
              <w:t>8</w:t>
            </w:r>
          </w:p>
        </w:tc>
        <w:tc>
          <w:tcPr>
            <w:tcW w:w="1134" w:type="dxa"/>
            <w:vMerge w:val="restart"/>
          </w:tcPr>
          <w:p w:rsidR="00F77C14" w:rsidRPr="00FB430C" w:rsidRDefault="00F77C14" w:rsidP="00FB430C">
            <w:pPr>
              <w:jc w:val="center"/>
              <w:rPr>
                <w:sz w:val="22"/>
                <w:szCs w:val="22"/>
                <w:shd w:val="clear" w:color="auto" w:fill="FFFFFF"/>
              </w:rPr>
            </w:pPr>
            <w:r w:rsidRPr="00FB430C">
              <w:rPr>
                <w:sz w:val="22"/>
                <w:szCs w:val="22"/>
                <w:shd w:val="clear" w:color="auto" w:fill="FFFFFF"/>
              </w:rPr>
              <w:t>201</w:t>
            </w:r>
            <w:r w:rsidR="000D185B">
              <w:rPr>
                <w:sz w:val="22"/>
                <w:szCs w:val="22"/>
                <w:shd w:val="clear" w:color="auto" w:fill="FFFFFF"/>
              </w:rPr>
              <w:t>9</w:t>
            </w:r>
          </w:p>
        </w:tc>
        <w:tc>
          <w:tcPr>
            <w:tcW w:w="1134" w:type="dxa"/>
            <w:vMerge w:val="restart"/>
          </w:tcPr>
          <w:p w:rsidR="00F77C14" w:rsidRPr="00FB430C" w:rsidRDefault="00F77C14" w:rsidP="00FB430C">
            <w:pPr>
              <w:jc w:val="center"/>
              <w:rPr>
                <w:sz w:val="22"/>
                <w:szCs w:val="22"/>
                <w:shd w:val="clear" w:color="auto" w:fill="FFFFFF"/>
              </w:rPr>
            </w:pPr>
            <w:r w:rsidRPr="00FB430C">
              <w:rPr>
                <w:sz w:val="22"/>
                <w:szCs w:val="22"/>
                <w:shd w:val="clear" w:color="auto" w:fill="FFFFFF"/>
              </w:rPr>
              <w:t>20</w:t>
            </w:r>
            <w:r w:rsidR="000D185B">
              <w:rPr>
                <w:sz w:val="22"/>
                <w:szCs w:val="22"/>
                <w:shd w:val="clear" w:color="auto" w:fill="FFFFFF"/>
              </w:rPr>
              <w:t>20</w:t>
            </w:r>
          </w:p>
        </w:tc>
        <w:tc>
          <w:tcPr>
            <w:tcW w:w="2552" w:type="dxa"/>
            <w:gridSpan w:val="2"/>
          </w:tcPr>
          <w:p w:rsidR="00F77C14" w:rsidRPr="00FB430C" w:rsidRDefault="00F77C14" w:rsidP="00FB430C">
            <w:pPr>
              <w:jc w:val="center"/>
              <w:rPr>
                <w:sz w:val="22"/>
                <w:szCs w:val="22"/>
              </w:rPr>
            </w:pPr>
            <w:r w:rsidRPr="00FB430C">
              <w:rPr>
                <w:sz w:val="22"/>
                <w:szCs w:val="22"/>
              </w:rPr>
              <w:t>Абсолютное отклонение, +,–</w:t>
            </w:r>
          </w:p>
        </w:tc>
        <w:tc>
          <w:tcPr>
            <w:tcW w:w="1417" w:type="dxa"/>
            <w:vMerge w:val="restart"/>
          </w:tcPr>
          <w:p w:rsidR="00F77C14" w:rsidRPr="00FB430C" w:rsidRDefault="00F77C14" w:rsidP="00FB430C">
            <w:pPr>
              <w:jc w:val="center"/>
              <w:rPr>
                <w:sz w:val="22"/>
                <w:szCs w:val="22"/>
              </w:rPr>
            </w:pPr>
            <w:r w:rsidRPr="00FB430C">
              <w:rPr>
                <w:sz w:val="22"/>
                <w:szCs w:val="22"/>
              </w:rPr>
              <w:t>Норматив</w:t>
            </w:r>
          </w:p>
        </w:tc>
      </w:tr>
      <w:tr w:rsidR="00F77C14" w:rsidRPr="002570ED" w:rsidTr="00FB430C">
        <w:trPr>
          <w:trHeight w:val="234"/>
        </w:trPr>
        <w:tc>
          <w:tcPr>
            <w:tcW w:w="2376" w:type="dxa"/>
            <w:vMerge/>
          </w:tcPr>
          <w:p w:rsidR="00F77C14" w:rsidRPr="00FB430C" w:rsidRDefault="00F77C14" w:rsidP="00FB430C">
            <w:pPr>
              <w:jc w:val="center"/>
              <w:rPr>
                <w:sz w:val="22"/>
                <w:szCs w:val="22"/>
                <w:shd w:val="clear" w:color="auto" w:fill="FFFFFF"/>
              </w:rPr>
            </w:pPr>
          </w:p>
        </w:tc>
        <w:tc>
          <w:tcPr>
            <w:tcW w:w="1134" w:type="dxa"/>
            <w:vMerge/>
          </w:tcPr>
          <w:p w:rsidR="00F77C14" w:rsidRPr="00FB430C" w:rsidRDefault="00F77C14" w:rsidP="00FB430C">
            <w:pPr>
              <w:jc w:val="center"/>
              <w:rPr>
                <w:sz w:val="22"/>
                <w:szCs w:val="22"/>
                <w:shd w:val="clear" w:color="auto" w:fill="FFFFFF"/>
              </w:rPr>
            </w:pPr>
          </w:p>
        </w:tc>
        <w:tc>
          <w:tcPr>
            <w:tcW w:w="1134" w:type="dxa"/>
            <w:vMerge/>
          </w:tcPr>
          <w:p w:rsidR="00F77C14" w:rsidRPr="00FB430C" w:rsidRDefault="00F77C14" w:rsidP="00FB430C">
            <w:pPr>
              <w:jc w:val="center"/>
              <w:rPr>
                <w:sz w:val="22"/>
                <w:szCs w:val="22"/>
                <w:shd w:val="clear" w:color="auto" w:fill="FFFFFF"/>
              </w:rPr>
            </w:pPr>
          </w:p>
        </w:tc>
        <w:tc>
          <w:tcPr>
            <w:tcW w:w="1134" w:type="dxa"/>
            <w:vMerge/>
          </w:tcPr>
          <w:p w:rsidR="00F77C14" w:rsidRPr="00FB430C" w:rsidRDefault="00F77C14" w:rsidP="00FB430C">
            <w:pPr>
              <w:jc w:val="center"/>
              <w:rPr>
                <w:sz w:val="22"/>
                <w:szCs w:val="22"/>
                <w:shd w:val="clear" w:color="auto" w:fill="FFFFFF"/>
              </w:rPr>
            </w:pPr>
          </w:p>
        </w:tc>
        <w:tc>
          <w:tcPr>
            <w:tcW w:w="1418" w:type="dxa"/>
          </w:tcPr>
          <w:p w:rsidR="00F77C14" w:rsidRPr="00FB430C" w:rsidRDefault="000D185B" w:rsidP="00FB430C">
            <w:pPr>
              <w:jc w:val="center"/>
              <w:rPr>
                <w:sz w:val="22"/>
                <w:szCs w:val="22"/>
              </w:rPr>
            </w:pPr>
            <w:r>
              <w:rPr>
                <w:sz w:val="22"/>
                <w:szCs w:val="22"/>
              </w:rPr>
              <w:t>2019</w:t>
            </w:r>
            <w:r w:rsidR="00F77C14" w:rsidRPr="00FB430C">
              <w:rPr>
                <w:sz w:val="22"/>
                <w:szCs w:val="22"/>
              </w:rPr>
              <w:t>/</w:t>
            </w:r>
            <w:r w:rsidR="00F77C14" w:rsidRPr="00FB430C">
              <w:rPr>
                <w:sz w:val="22"/>
                <w:szCs w:val="22"/>
              </w:rPr>
              <w:br/>
              <w:t>201</w:t>
            </w:r>
            <w:r>
              <w:rPr>
                <w:sz w:val="22"/>
                <w:szCs w:val="22"/>
              </w:rPr>
              <w:t>8</w:t>
            </w:r>
          </w:p>
        </w:tc>
        <w:tc>
          <w:tcPr>
            <w:tcW w:w="1134" w:type="dxa"/>
          </w:tcPr>
          <w:p w:rsidR="00F77C14" w:rsidRPr="00FB430C" w:rsidRDefault="000D185B" w:rsidP="00FB430C">
            <w:pPr>
              <w:jc w:val="center"/>
              <w:rPr>
                <w:sz w:val="22"/>
                <w:szCs w:val="22"/>
              </w:rPr>
            </w:pPr>
            <w:r>
              <w:rPr>
                <w:sz w:val="22"/>
                <w:szCs w:val="22"/>
              </w:rPr>
              <w:t>2020</w:t>
            </w:r>
            <w:r w:rsidR="00F77C14" w:rsidRPr="00FB430C">
              <w:rPr>
                <w:sz w:val="22"/>
                <w:szCs w:val="22"/>
              </w:rPr>
              <w:t>/</w:t>
            </w:r>
            <w:r w:rsidR="00F77C14" w:rsidRPr="00FB430C">
              <w:rPr>
                <w:sz w:val="22"/>
                <w:szCs w:val="22"/>
              </w:rPr>
              <w:br/>
              <w:t>201</w:t>
            </w:r>
            <w:r>
              <w:rPr>
                <w:sz w:val="22"/>
                <w:szCs w:val="22"/>
              </w:rPr>
              <w:t>9</w:t>
            </w:r>
          </w:p>
        </w:tc>
        <w:tc>
          <w:tcPr>
            <w:tcW w:w="1417" w:type="dxa"/>
            <w:vMerge/>
          </w:tcPr>
          <w:p w:rsidR="00F77C14" w:rsidRPr="00FB430C" w:rsidRDefault="00F77C14" w:rsidP="00FB430C">
            <w:pPr>
              <w:jc w:val="center"/>
              <w:rPr>
                <w:sz w:val="22"/>
                <w:szCs w:val="22"/>
                <w:shd w:val="clear" w:color="auto" w:fill="FFFFFF"/>
              </w:rPr>
            </w:pPr>
          </w:p>
        </w:tc>
      </w:tr>
      <w:tr w:rsidR="00F77C14" w:rsidRPr="002570ED" w:rsidTr="00FB430C">
        <w:tc>
          <w:tcPr>
            <w:tcW w:w="2376" w:type="dxa"/>
            <w:vAlign w:val="center"/>
          </w:tcPr>
          <w:p w:rsidR="00F77C14" w:rsidRPr="00FB430C" w:rsidRDefault="00F77C14" w:rsidP="00FB430C">
            <w:pPr>
              <w:jc w:val="both"/>
              <w:rPr>
                <w:rFonts w:eastAsia="Times New Roman"/>
                <w:sz w:val="22"/>
                <w:szCs w:val="22"/>
              </w:rPr>
            </w:pPr>
            <w:r w:rsidRPr="00FB430C">
              <w:rPr>
                <w:rFonts w:eastAsia="Times New Roman"/>
                <w:sz w:val="22"/>
                <w:szCs w:val="22"/>
              </w:rPr>
              <w:t>Общий показатель ликвидности</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0,8148</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0,7191</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0,7124</w:t>
            </w:r>
          </w:p>
        </w:tc>
        <w:tc>
          <w:tcPr>
            <w:tcW w:w="1418"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-0,0957</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-0,0067</w:t>
            </w:r>
          </w:p>
        </w:tc>
        <w:tc>
          <w:tcPr>
            <w:tcW w:w="1417"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не менее 1</w:t>
            </w:r>
          </w:p>
        </w:tc>
      </w:tr>
      <w:tr w:rsidR="00F77C14" w:rsidRPr="002570ED" w:rsidTr="00FB430C">
        <w:tc>
          <w:tcPr>
            <w:tcW w:w="2376" w:type="dxa"/>
            <w:vAlign w:val="center"/>
          </w:tcPr>
          <w:p w:rsidR="00F77C14" w:rsidRPr="00FB430C" w:rsidRDefault="00F77C14" w:rsidP="00FB430C">
            <w:pPr>
              <w:jc w:val="both"/>
              <w:rPr>
                <w:rFonts w:eastAsia="Times New Roman"/>
                <w:sz w:val="22"/>
                <w:szCs w:val="22"/>
              </w:rPr>
            </w:pPr>
            <w:r w:rsidRPr="00FB430C">
              <w:rPr>
                <w:rFonts w:eastAsia="Times New Roman"/>
                <w:sz w:val="22"/>
                <w:szCs w:val="22"/>
              </w:rPr>
              <w:t>Коэффициент абсолютной ликвидности</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0,1898</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0,5934</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0,5026</w:t>
            </w:r>
          </w:p>
        </w:tc>
        <w:tc>
          <w:tcPr>
            <w:tcW w:w="1418"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0,404</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-0,0908</w:t>
            </w:r>
          </w:p>
        </w:tc>
        <w:tc>
          <w:tcPr>
            <w:tcW w:w="1417"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 xml:space="preserve">0,2 и более. </w:t>
            </w:r>
          </w:p>
        </w:tc>
      </w:tr>
      <w:tr w:rsidR="00F77C14" w:rsidRPr="002570ED" w:rsidTr="00FB430C">
        <w:tc>
          <w:tcPr>
            <w:tcW w:w="2376" w:type="dxa"/>
            <w:vAlign w:val="center"/>
          </w:tcPr>
          <w:p w:rsidR="00F77C14" w:rsidRPr="00FB430C" w:rsidRDefault="00F77C14" w:rsidP="00FB430C">
            <w:pPr>
              <w:jc w:val="both"/>
              <w:rPr>
                <w:rFonts w:eastAsia="Times New Roman"/>
                <w:sz w:val="22"/>
                <w:szCs w:val="22"/>
              </w:rPr>
            </w:pPr>
            <w:r w:rsidRPr="00FB430C">
              <w:rPr>
                <w:rFonts w:eastAsia="Times New Roman"/>
                <w:sz w:val="22"/>
                <w:szCs w:val="22"/>
              </w:rPr>
              <w:t>Коэффициент срочной ликвидности</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1,0681</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1,4202</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1,6216</w:t>
            </w:r>
          </w:p>
        </w:tc>
        <w:tc>
          <w:tcPr>
            <w:tcW w:w="1418"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0,352</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0,201</w:t>
            </w:r>
          </w:p>
        </w:tc>
        <w:tc>
          <w:tcPr>
            <w:tcW w:w="1417"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 xml:space="preserve">не менее 1. </w:t>
            </w:r>
          </w:p>
        </w:tc>
      </w:tr>
      <w:tr w:rsidR="00F77C14" w:rsidRPr="002570ED" w:rsidTr="00FB430C">
        <w:tc>
          <w:tcPr>
            <w:tcW w:w="2376" w:type="dxa"/>
            <w:vAlign w:val="center"/>
          </w:tcPr>
          <w:p w:rsidR="00F77C14" w:rsidRPr="00FB430C" w:rsidRDefault="00F77C14" w:rsidP="00FB430C">
            <w:pPr>
              <w:jc w:val="both"/>
              <w:rPr>
                <w:rFonts w:eastAsia="Times New Roman"/>
                <w:sz w:val="22"/>
                <w:szCs w:val="22"/>
              </w:rPr>
            </w:pPr>
            <w:r w:rsidRPr="00FB430C">
              <w:rPr>
                <w:rFonts w:eastAsia="Times New Roman"/>
                <w:sz w:val="22"/>
                <w:szCs w:val="22"/>
              </w:rPr>
              <w:t>Коэффициент текущей ликвидности</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1,2433</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1,5269</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1,677</w:t>
            </w:r>
          </w:p>
        </w:tc>
        <w:tc>
          <w:tcPr>
            <w:tcW w:w="1418"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0,284</w:t>
            </w:r>
          </w:p>
        </w:tc>
        <w:tc>
          <w:tcPr>
            <w:tcW w:w="1134"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0,15</w:t>
            </w:r>
          </w:p>
        </w:tc>
        <w:tc>
          <w:tcPr>
            <w:tcW w:w="1417" w:type="dxa"/>
            <w:vAlign w:val="center"/>
          </w:tcPr>
          <w:p w:rsidR="00F77C14" w:rsidRPr="00FB430C" w:rsidRDefault="00F77C14" w:rsidP="00FB430C">
            <w:pPr>
              <w:jc w:val="center"/>
              <w:rPr>
                <w:rFonts w:eastAsia="Times New Roman"/>
                <w:sz w:val="22"/>
                <w:szCs w:val="22"/>
              </w:rPr>
            </w:pPr>
            <w:r w:rsidRPr="00FB430C">
              <w:rPr>
                <w:rFonts w:eastAsia="Times New Roman"/>
                <w:sz w:val="22"/>
                <w:szCs w:val="22"/>
              </w:rPr>
              <w:t>не менее 2,0</w:t>
            </w:r>
          </w:p>
        </w:tc>
      </w:tr>
    </w:tbl>
    <w:p w:rsidR="00F77C14" w:rsidRPr="002570ED" w:rsidRDefault="00F77C14" w:rsidP="00F77C14">
      <w:pPr>
        <w:widowControl w:val="0"/>
        <w:shd w:val="clear" w:color="auto" w:fill="FFFFFF"/>
        <w:tabs>
          <w:tab w:val="left" w:pos="9356"/>
        </w:tabs>
        <w:spacing w:after="0" w:line="360" w:lineRule="auto"/>
        <w:ind w:firstLine="720"/>
        <w:jc w:val="both"/>
        <w:rPr>
          <w:rFonts w:cs="Times New Roman"/>
          <w:sz w:val="28"/>
          <w:szCs w:val="28"/>
        </w:rPr>
      </w:pPr>
    </w:p>
    <w:p w:rsidR="00F77C14" w:rsidRPr="002570ED" w:rsidRDefault="00F77C14" w:rsidP="00F77C14">
      <w:pPr>
        <w:widowControl w:val="0"/>
        <w:shd w:val="clear" w:color="auto" w:fill="FFFFFF"/>
        <w:tabs>
          <w:tab w:val="left" w:pos="9356"/>
        </w:tabs>
        <w:spacing w:after="0" w:line="360" w:lineRule="auto"/>
        <w:ind w:firstLine="720"/>
        <w:jc w:val="both"/>
        <w:rPr>
          <w:rFonts w:cs="Times New Roman"/>
          <w:sz w:val="28"/>
          <w:szCs w:val="28"/>
        </w:rPr>
      </w:pPr>
      <w:r w:rsidRPr="002570ED">
        <w:rPr>
          <w:rFonts w:cs="Times New Roman"/>
          <w:sz w:val="28"/>
          <w:szCs w:val="28"/>
        </w:rPr>
        <w:lastRenderedPageBreak/>
        <w:t>Таким образом, проанализировав коэффициенты ликвидности можно сделать вывод о том, что коэффициент абсолютной ликвидности находится в пределах до</w:t>
      </w:r>
      <w:r w:rsidR="000D185B">
        <w:rPr>
          <w:rFonts w:cs="Times New Roman"/>
          <w:sz w:val="28"/>
          <w:szCs w:val="28"/>
        </w:rPr>
        <w:t>пустимого значения в 2020</w:t>
      </w:r>
      <w:r w:rsidRPr="002570ED">
        <w:rPr>
          <w:rFonts w:cs="Times New Roman"/>
          <w:sz w:val="28"/>
          <w:szCs w:val="28"/>
        </w:rPr>
        <w:t xml:space="preserve"> году, но произошло </w:t>
      </w:r>
      <w:r w:rsidR="000D185B">
        <w:rPr>
          <w:rFonts w:cs="Times New Roman"/>
          <w:sz w:val="28"/>
          <w:szCs w:val="28"/>
        </w:rPr>
        <w:t>его снижение по сравнению с 2019</w:t>
      </w:r>
      <w:r w:rsidRPr="002570ED">
        <w:rPr>
          <w:rFonts w:cs="Times New Roman"/>
          <w:sz w:val="28"/>
          <w:szCs w:val="28"/>
        </w:rPr>
        <w:t xml:space="preserve"> годом, также в норме находится и коэффициент срочной ликвидности.</w:t>
      </w:r>
    </w:p>
    <w:p w:rsidR="00F77C14" w:rsidRPr="002570ED" w:rsidRDefault="00F77C14" w:rsidP="00F77C14">
      <w:pPr>
        <w:widowControl w:val="0"/>
        <w:shd w:val="clear" w:color="auto" w:fill="FFFFFF"/>
        <w:tabs>
          <w:tab w:val="left" w:pos="9356"/>
        </w:tabs>
        <w:spacing w:after="0" w:line="360" w:lineRule="auto"/>
        <w:ind w:firstLine="720"/>
        <w:jc w:val="both"/>
        <w:rPr>
          <w:rFonts w:cs="Times New Roman"/>
          <w:sz w:val="28"/>
          <w:szCs w:val="28"/>
        </w:rPr>
      </w:pPr>
      <w:r w:rsidRPr="002570ED">
        <w:rPr>
          <w:rFonts w:cs="Times New Roman"/>
          <w:sz w:val="28"/>
          <w:szCs w:val="28"/>
        </w:rPr>
        <w:t xml:space="preserve">Коэффициент текущей ликвидности в отчетном периоде находится ниже нормативного значения 2, что говорит о том, что предприятие не в полной мере обеспечено собственными средствами для ведения хозяйственной деятельности и своевременного погашения срочных обязательств. </w:t>
      </w:r>
    </w:p>
    <w:p w:rsidR="00F77C14" w:rsidRPr="002570ED" w:rsidRDefault="00F77C14" w:rsidP="00F77C14">
      <w:pPr>
        <w:widowControl w:val="0"/>
        <w:shd w:val="clear" w:color="auto" w:fill="FFFFFF"/>
        <w:tabs>
          <w:tab w:val="left" w:pos="9356"/>
        </w:tabs>
        <w:spacing w:after="0" w:line="360" w:lineRule="auto"/>
        <w:ind w:firstLine="720"/>
        <w:jc w:val="both"/>
        <w:rPr>
          <w:rFonts w:cs="Times New Roman"/>
          <w:sz w:val="28"/>
          <w:szCs w:val="28"/>
        </w:rPr>
      </w:pPr>
      <w:r w:rsidRPr="002570ED">
        <w:rPr>
          <w:rFonts w:cs="Times New Roman"/>
          <w:sz w:val="28"/>
          <w:szCs w:val="28"/>
        </w:rPr>
        <w:t>Более наглядно коэффициенты платежеспособности представим на рисунке 1</w:t>
      </w:r>
      <w:r w:rsidR="00791346">
        <w:rPr>
          <w:rFonts w:cs="Times New Roman"/>
          <w:sz w:val="28"/>
          <w:szCs w:val="28"/>
        </w:rPr>
        <w:t>1</w:t>
      </w:r>
      <w:r w:rsidRPr="002570ED">
        <w:rPr>
          <w:rFonts w:cs="Times New Roman"/>
          <w:sz w:val="28"/>
          <w:szCs w:val="28"/>
        </w:rPr>
        <w:t>.</w:t>
      </w:r>
    </w:p>
    <w:p w:rsidR="00F77C14" w:rsidRPr="002570ED" w:rsidRDefault="00F77C14" w:rsidP="00F77C14">
      <w:pPr>
        <w:spacing w:line="360" w:lineRule="auto"/>
        <w:ind w:firstLine="567"/>
        <w:jc w:val="both"/>
        <w:rPr>
          <w:rFonts w:cs="Times New Roman"/>
          <w:sz w:val="28"/>
          <w:szCs w:val="28"/>
        </w:rPr>
      </w:pPr>
      <w:r w:rsidRPr="002570ED">
        <w:rPr>
          <w:rFonts w:cs="Times New Roman"/>
          <w:noProof/>
          <w:lang w:eastAsia="ru-RU"/>
        </w:rPr>
        <w:drawing>
          <wp:inline distT="0" distB="0" distL="0" distR="0">
            <wp:extent cx="5696464" cy="3731741"/>
            <wp:effectExtent l="0" t="0" r="19050" b="21590"/>
            <wp:docPr id="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77C14" w:rsidRPr="00FB430C" w:rsidRDefault="00F77C14" w:rsidP="00FB430C">
      <w:pPr>
        <w:widowControl w:val="0"/>
        <w:shd w:val="clear" w:color="auto" w:fill="FFFFFF"/>
        <w:autoSpaceDE w:val="0"/>
        <w:autoSpaceDN w:val="0"/>
        <w:adjustRightInd w:val="0"/>
        <w:spacing w:after="0" w:line="360" w:lineRule="auto"/>
        <w:jc w:val="center"/>
        <w:rPr>
          <w:rFonts w:cs="Times New Roman"/>
          <w:noProof/>
          <w:sz w:val="28"/>
          <w:szCs w:val="28"/>
        </w:rPr>
      </w:pPr>
      <w:r w:rsidRPr="00FB430C">
        <w:rPr>
          <w:rFonts w:cs="Times New Roman"/>
          <w:noProof/>
          <w:sz w:val="28"/>
          <w:szCs w:val="28"/>
        </w:rPr>
        <w:t>Рисунок 1</w:t>
      </w:r>
      <w:r w:rsidR="00791346">
        <w:rPr>
          <w:rFonts w:cs="Times New Roman"/>
          <w:noProof/>
          <w:sz w:val="28"/>
          <w:szCs w:val="28"/>
        </w:rPr>
        <w:t>1</w:t>
      </w:r>
      <w:r w:rsidRPr="00FB430C">
        <w:rPr>
          <w:rFonts w:cs="Times New Roman"/>
          <w:noProof/>
          <w:sz w:val="28"/>
          <w:szCs w:val="28"/>
        </w:rPr>
        <w:t xml:space="preserve"> –  Коэффициенты ликвидност</w:t>
      </w:r>
      <w:proofErr w:type="gramStart"/>
      <w:r w:rsidRPr="00FB430C">
        <w:rPr>
          <w:rFonts w:cs="Times New Roman"/>
          <w:noProof/>
          <w:sz w:val="28"/>
          <w:szCs w:val="28"/>
        </w:rPr>
        <w:t xml:space="preserve">и </w:t>
      </w:r>
      <w:r w:rsidR="00FB430C" w:rsidRPr="00291EAB">
        <w:rPr>
          <w:rFonts w:cs="Times New Roman"/>
          <w:color w:val="000000"/>
          <w:sz w:val="28"/>
          <w:szCs w:val="28"/>
        </w:rPr>
        <w:t>ООО</w:t>
      </w:r>
      <w:proofErr w:type="gramEnd"/>
      <w:r w:rsidR="00FB430C" w:rsidRPr="00291EAB">
        <w:rPr>
          <w:rFonts w:cs="Times New Roman"/>
          <w:color w:val="000000"/>
          <w:sz w:val="28"/>
          <w:szCs w:val="28"/>
        </w:rPr>
        <w:t xml:space="preserve"> «</w:t>
      </w:r>
      <w:r w:rsidR="00591B12">
        <w:rPr>
          <w:rFonts w:cs="Times New Roman"/>
          <w:color w:val="000000"/>
          <w:sz w:val="28"/>
          <w:szCs w:val="28"/>
        </w:rPr>
        <w:t>Юралс Кэпитал</w:t>
      </w:r>
      <w:r w:rsidR="00FB430C" w:rsidRPr="00291EAB">
        <w:rPr>
          <w:rFonts w:cs="Times New Roman"/>
          <w:color w:val="000000"/>
          <w:sz w:val="28"/>
          <w:szCs w:val="28"/>
        </w:rPr>
        <w:t>»</w:t>
      </w:r>
      <w:r w:rsidR="000D185B">
        <w:rPr>
          <w:rFonts w:cs="Times New Roman"/>
          <w:sz w:val="28"/>
          <w:szCs w:val="28"/>
        </w:rPr>
        <w:t xml:space="preserve"> за 2018–2020</w:t>
      </w:r>
      <w:r w:rsidRPr="00FB430C">
        <w:rPr>
          <w:rFonts w:cs="Times New Roman"/>
          <w:sz w:val="28"/>
          <w:szCs w:val="28"/>
        </w:rPr>
        <w:t xml:space="preserve"> гг., </w:t>
      </w:r>
      <w:proofErr w:type="spellStart"/>
      <w:r w:rsidRPr="00FB430C">
        <w:rPr>
          <w:rFonts w:cs="Times New Roman"/>
          <w:sz w:val="28"/>
          <w:szCs w:val="28"/>
        </w:rPr>
        <w:t>коэфф</w:t>
      </w:r>
      <w:proofErr w:type="spellEnd"/>
      <w:r w:rsidRPr="00FB430C">
        <w:rPr>
          <w:rFonts w:cs="Times New Roman"/>
          <w:sz w:val="28"/>
          <w:szCs w:val="28"/>
        </w:rPr>
        <w:t>.</w:t>
      </w:r>
    </w:p>
    <w:p w:rsidR="00F77C14" w:rsidRDefault="00F77C14" w:rsidP="00F77C14">
      <w:pPr>
        <w:spacing w:after="0" w:line="360" w:lineRule="auto"/>
        <w:ind w:firstLine="709"/>
        <w:jc w:val="both"/>
        <w:rPr>
          <w:rFonts w:cs="Times New Roman"/>
          <w:sz w:val="28"/>
          <w:szCs w:val="28"/>
        </w:rPr>
      </w:pPr>
      <w:r w:rsidRPr="002570ED">
        <w:rPr>
          <w:rFonts w:cs="Times New Roman"/>
          <w:sz w:val="28"/>
          <w:szCs w:val="28"/>
        </w:rPr>
        <w:t>Анализ коэффициентов платежеспособност</w:t>
      </w:r>
      <w:proofErr w:type="gramStart"/>
      <w:r w:rsidRPr="002570ED">
        <w:rPr>
          <w:rFonts w:cs="Times New Roman"/>
          <w:sz w:val="28"/>
          <w:szCs w:val="28"/>
        </w:rPr>
        <w:t xml:space="preserve">и </w:t>
      </w:r>
      <w:r w:rsidR="00FB430C" w:rsidRPr="00291EAB">
        <w:rPr>
          <w:rFonts w:cs="Times New Roman"/>
          <w:color w:val="000000"/>
          <w:sz w:val="28"/>
          <w:szCs w:val="28"/>
        </w:rPr>
        <w:t>ООО</w:t>
      </w:r>
      <w:proofErr w:type="gramEnd"/>
      <w:r w:rsidR="00FB430C" w:rsidRPr="00291EAB">
        <w:rPr>
          <w:rFonts w:cs="Times New Roman"/>
          <w:color w:val="000000"/>
          <w:sz w:val="28"/>
          <w:szCs w:val="28"/>
        </w:rPr>
        <w:t xml:space="preserve"> «</w:t>
      </w:r>
      <w:r w:rsidR="00591B12">
        <w:rPr>
          <w:rFonts w:cs="Times New Roman"/>
          <w:color w:val="000000"/>
          <w:sz w:val="28"/>
          <w:szCs w:val="28"/>
        </w:rPr>
        <w:t>Юралс Кэпитал</w:t>
      </w:r>
      <w:r w:rsidR="00FB430C" w:rsidRPr="00291EAB">
        <w:rPr>
          <w:rFonts w:cs="Times New Roman"/>
          <w:color w:val="000000"/>
          <w:sz w:val="28"/>
          <w:szCs w:val="28"/>
        </w:rPr>
        <w:t>»</w:t>
      </w:r>
      <w:r w:rsidRPr="002570ED">
        <w:rPr>
          <w:rFonts w:cs="Times New Roman"/>
          <w:sz w:val="28"/>
          <w:szCs w:val="28"/>
        </w:rPr>
        <w:t xml:space="preserve"> говорит о том, что организация является платежеспособной. Все коэффициенты ликвидности имеют допустимое значение.</w:t>
      </w:r>
    </w:p>
    <w:p w:rsidR="000E3952" w:rsidRPr="00BD4A28" w:rsidRDefault="000E3952" w:rsidP="00BD4A28">
      <w:pPr>
        <w:rPr>
          <w:rFonts w:cs="Times New Roman"/>
          <w:sz w:val="28"/>
          <w:szCs w:val="28"/>
        </w:rPr>
      </w:pPr>
      <w:r w:rsidRPr="00BD4A28">
        <w:rPr>
          <w:rFonts w:cs="Times New Roman"/>
          <w:sz w:val="28"/>
          <w:szCs w:val="28"/>
        </w:rPr>
        <w:lastRenderedPageBreak/>
        <w:t>Оценка показателей финансовой устойчивости представлена в таблице</w:t>
      </w:r>
      <w:r w:rsidR="00BD4A28" w:rsidRPr="00BD4A28">
        <w:rPr>
          <w:rFonts w:cs="Times New Roman"/>
          <w:sz w:val="28"/>
          <w:szCs w:val="28"/>
        </w:rPr>
        <w:t xml:space="preserve"> 2.12, рисунок 12.</w:t>
      </w:r>
    </w:p>
    <w:p w:rsidR="00F77C14" w:rsidRPr="00FB430C" w:rsidRDefault="00F77C14" w:rsidP="00B42A0A">
      <w:pPr>
        <w:spacing w:after="0" w:line="360" w:lineRule="auto"/>
        <w:jc w:val="right"/>
        <w:rPr>
          <w:rFonts w:cs="Times New Roman"/>
          <w:sz w:val="28"/>
          <w:szCs w:val="28"/>
        </w:rPr>
      </w:pPr>
      <w:r w:rsidRPr="00FB430C">
        <w:rPr>
          <w:rFonts w:cs="Times New Roman"/>
          <w:sz w:val="28"/>
          <w:szCs w:val="28"/>
        </w:rPr>
        <w:t xml:space="preserve">Таблица </w:t>
      </w:r>
      <w:r w:rsidR="00A10DA5">
        <w:rPr>
          <w:rFonts w:cs="Times New Roman"/>
          <w:sz w:val="28"/>
          <w:szCs w:val="28"/>
        </w:rPr>
        <w:t>2.</w:t>
      </w:r>
      <w:r w:rsidRPr="00FB430C">
        <w:rPr>
          <w:rFonts w:cs="Times New Roman"/>
          <w:sz w:val="28"/>
          <w:szCs w:val="28"/>
        </w:rPr>
        <w:t>12</w:t>
      </w:r>
      <w:r w:rsidR="00A10DA5">
        <w:rPr>
          <w:rFonts w:cs="Times New Roman"/>
          <w:sz w:val="28"/>
          <w:szCs w:val="28"/>
        </w:rPr>
        <w:t xml:space="preserve"> </w:t>
      </w:r>
      <w:r w:rsidR="00B42A0A">
        <w:rPr>
          <w:rFonts w:cs="Times New Roman"/>
          <w:sz w:val="28"/>
          <w:szCs w:val="28"/>
        </w:rPr>
        <w:t>-</w:t>
      </w:r>
      <w:r w:rsidR="00A10DA5">
        <w:rPr>
          <w:rFonts w:cs="Times New Roman"/>
          <w:sz w:val="28"/>
          <w:szCs w:val="28"/>
        </w:rPr>
        <w:t xml:space="preserve"> </w:t>
      </w:r>
      <w:r w:rsidRPr="00FB430C">
        <w:rPr>
          <w:rFonts w:cs="Times New Roman"/>
          <w:sz w:val="28"/>
          <w:szCs w:val="28"/>
        </w:rPr>
        <w:t>Показатели финансовой устойчивост</w:t>
      </w:r>
      <w:proofErr w:type="gramStart"/>
      <w:r w:rsidRPr="00FB430C">
        <w:rPr>
          <w:rFonts w:cs="Times New Roman"/>
          <w:sz w:val="28"/>
          <w:szCs w:val="28"/>
        </w:rPr>
        <w:t xml:space="preserve">и </w:t>
      </w:r>
      <w:r w:rsidR="00FB430C" w:rsidRPr="00291EAB">
        <w:rPr>
          <w:rFonts w:cs="Times New Roman"/>
          <w:color w:val="000000"/>
          <w:sz w:val="28"/>
          <w:szCs w:val="28"/>
        </w:rPr>
        <w:t>ООО</w:t>
      </w:r>
      <w:proofErr w:type="gramEnd"/>
      <w:r w:rsidR="00FB430C" w:rsidRPr="00291EAB">
        <w:rPr>
          <w:rFonts w:cs="Times New Roman"/>
          <w:color w:val="000000"/>
          <w:sz w:val="28"/>
          <w:szCs w:val="28"/>
        </w:rPr>
        <w:t xml:space="preserve"> «</w:t>
      </w:r>
      <w:r w:rsidR="00591B12">
        <w:rPr>
          <w:rFonts w:cs="Times New Roman"/>
          <w:color w:val="000000"/>
          <w:sz w:val="28"/>
          <w:szCs w:val="28"/>
        </w:rPr>
        <w:t>Юралс Кэпитал</w:t>
      </w:r>
      <w:r w:rsidR="00FB430C" w:rsidRPr="00291EAB">
        <w:rPr>
          <w:rFonts w:cs="Times New Roman"/>
          <w:color w:val="000000"/>
          <w:sz w:val="28"/>
          <w:szCs w:val="28"/>
        </w:rPr>
        <w:t>»</w:t>
      </w:r>
      <w:r w:rsidRPr="00FB430C">
        <w:rPr>
          <w:rFonts w:cs="Times New Roman"/>
          <w:sz w:val="28"/>
          <w:szCs w:val="28"/>
        </w:rPr>
        <w:t xml:space="preserve"> за </w:t>
      </w:r>
      <w:r w:rsidR="000D185B">
        <w:rPr>
          <w:rFonts w:cs="Times New Roman"/>
          <w:sz w:val="28"/>
          <w:szCs w:val="28"/>
        </w:rPr>
        <w:t>2018–2020</w:t>
      </w:r>
      <w:r w:rsidRPr="000D185B">
        <w:rPr>
          <w:rFonts w:cs="Times New Roman"/>
          <w:sz w:val="28"/>
          <w:szCs w:val="28"/>
        </w:rPr>
        <w:t xml:space="preserve"> гг</w:t>
      </w:r>
      <w:r w:rsidRPr="00FB430C">
        <w:rPr>
          <w:rFonts w:cs="Times New Roman"/>
          <w:sz w:val="28"/>
          <w:szCs w:val="28"/>
        </w:rPr>
        <w:t xml:space="preserve">., </w:t>
      </w:r>
      <w:proofErr w:type="spellStart"/>
      <w:r w:rsidRPr="00FB430C">
        <w:rPr>
          <w:rFonts w:cs="Times New Roman"/>
          <w:sz w:val="28"/>
          <w:szCs w:val="28"/>
        </w:rPr>
        <w:t>коэфф</w:t>
      </w:r>
      <w:proofErr w:type="spellEnd"/>
      <w:r w:rsidRPr="00FB430C">
        <w:rPr>
          <w:rFonts w:cs="Times New Roman"/>
          <w:sz w:val="28"/>
          <w:szCs w:val="28"/>
        </w:rPr>
        <w:t>.</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92"/>
        <w:gridCol w:w="709"/>
        <w:gridCol w:w="803"/>
        <w:gridCol w:w="1341"/>
        <w:gridCol w:w="1507"/>
      </w:tblGrid>
      <w:tr w:rsidR="00F77C14" w:rsidRPr="002570ED" w:rsidTr="00F77C14">
        <w:tc>
          <w:tcPr>
            <w:tcW w:w="4253" w:type="dxa"/>
          </w:tcPr>
          <w:p w:rsidR="00F77C14" w:rsidRPr="002570ED" w:rsidRDefault="00F77C14" w:rsidP="00F77C14">
            <w:pPr>
              <w:contextualSpacing/>
              <w:jc w:val="both"/>
              <w:rPr>
                <w:rFonts w:cs="Times New Roman"/>
              </w:rPr>
            </w:pPr>
            <w:r w:rsidRPr="002570ED">
              <w:rPr>
                <w:rFonts w:cs="Times New Roman"/>
              </w:rPr>
              <w:t>Показатель</w:t>
            </w:r>
          </w:p>
        </w:tc>
        <w:tc>
          <w:tcPr>
            <w:tcW w:w="992" w:type="dxa"/>
          </w:tcPr>
          <w:p w:rsidR="00F77C14" w:rsidRPr="002570ED" w:rsidRDefault="00F77C14" w:rsidP="00F77C14">
            <w:pPr>
              <w:contextualSpacing/>
              <w:jc w:val="center"/>
              <w:rPr>
                <w:rFonts w:cs="Times New Roman"/>
              </w:rPr>
            </w:pPr>
            <w:r w:rsidRPr="002570ED">
              <w:rPr>
                <w:rFonts w:cs="Times New Roman"/>
              </w:rPr>
              <w:t>201</w:t>
            </w:r>
            <w:r w:rsidR="000D185B">
              <w:rPr>
                <w:rFonts w:cs="Times New Roman"/>
              </w:rPr>
              <w:t>8</w:t>
            </w:r>
          </w:p>
        </w:tc>
        <w:tc>
          <w:tcPr>
            <w:tcW w:w="709" w:type="dxa"/>
          </w:tcPr>
          <w:p w:rsidR="00F77C14" w:rsidRPr="002570ED" w:rsidRDefault="00F77C14" w:rsidP="00F77C14">
            <w:pPr>
              <w:contextualSpacing/>
              <w:jc w:val="center"/>
              <w:rPr>
                <w:rFonts w:cs="Times New Roman"/>
              </w:rPr>
            </w:pPr>
            <w:r w:rsidRPr="002570ED">
              <w:rPr>
                <w:rFonts w:cs="Times New Roman"/>
              </w:rPr>
              <w:t>201</w:t>
            </w:r>
            <w:r w:rsidR="000D185B">
              <w:rPr>
                <w:rFonts w:cs="Times New Roman"/>
              </w:rPr>
              <w:t>9</w:t>
            </w:r>
          </w:p>
        </w:tc>
        <w:tc>
          <w:tcPr>
            <w:tcW w:w="803" w:type="dxa"/>
          </w:tcPr>
          <w:p w:rsidR="00F77C14" w:rsidRPr="002570ED" w:rsidRDefault="00F77C14" w:rsidP="00F77C14">
            <w:pPr>
              <w:contextualSpacing/>
              <w:jc w:val="center"/>
              <w:rPr>
                <w:rFonts w:cs="Times New Roman"/>
              </w:rPr>
            </w:pPr>
            <w:r w:rsidRPr="002570ED">
              <w:rPr>
                <w:rFonts w:cs="Times New Roman"/>
              </w:rPr>
              <w:t>20</w:t>
            </w:r>
            <w:r w:rsidR="000D185B">
              <w:rPr>
                <w:rFonts w:cs="Times New Roman"/>
              </w:rPr>
              <w:t>20</w:t>
            </w:r>
          </w:p>
        </w:tc>
        <w:tc>
          <w:tcPr>
            <w:tcW w:w="1341" w:type="dxa"/>
          </w:tcPr>
          <w:p w:rsidR="00F77C14" w:rsidRPr="002570ED" w:rsidRDefault="000D185B" w:rsidP="00F77C14">
            <w:pPr>
              <w:contextualSpacing/>
              <w:jc w:val="center"/>
              <w:rPr>
                <w:rFonts w:cs="Times New Roman"/>
              </w:rPr>
            </w:pPr>
            <w:r>
              <w:rPr>
                <w:rFonts w:cs="Times New Roman"/>
              </w:rPr>
              <w:t>Изменение 2019/2018</w:t>
            </w:r>
          </w:p>
        </w:tc>
        <w:tc>
          <w:tcPr>
            <w:tcW w:w="1507" w:type="dxa"/>
          </w:tcPr>
          <w:p w:rsidR="00F77C14" w:rsidRPr="002570ED" w:rsidRDefault="000D185B" w:rsidP="00F77C14">
            <w:pPr>
              <w:contextualSpacing/>
              <w:jc w:val="center"/>
              <w:rPr>
                <w:rFonts w:cs="Times New Roman"/>
              </w:rPr>
            </w:pPr>
            <w:r>
              <w:rPr>
                <w:rFonts w:cs="Times New Roman"/>
              </w:rPr>
              <w:t>Изменение 2020/2019</w:t>
            </w:r>
          </w:p>
        </w:tc>
      </w:tr>
      <w:tr w:rsidR="00F77C14" w:rsidRPr="002570ED" w:rsidTr="00F77C14">
        <w:tc>
          <w:tcPr>
            <w:tcW w:w="4253" w:type="dxa"/>
          </w:tcPr>
          <w:p w:rsidR="00F77C14" w:rsidRPr="002570ED" w:rsidRDefault="00F77C14" w:rsidP="00F77C14">
            <w:pPr>
              <w:contextualSpacing/>
              <w:jc w:val="both"/>
              <w:rPr>
                <w:rFonts w:cs="Times New Roman"/>
              </w:rPr>
            </w:pPr>
            <w:r w:rsidRPr="002570ED">
              <w:rPr>
                <w:rFonts w:cs="Times New Roman"/>
              </w:rPr>
              <w:t>Коэффициент обеспеченности оборотных активов собственными оборотными средствами</w:t>
            </w:r>
          </w:p>
        </w:tc>
        <w:tc>
          <w:tcPr>
            <w:tcW w:w="992" w:type="dxa"/>
          </w:tcPr>
          <w:p w:rsidR="00F77C14" w:rsidRPr="002570ED" w:rsidRDefault="00F77C14" w:rsidP="00F77C14">
            <w:pPr>
              <w:contextualSpacing/>
              <w:jc w:val="center"/>
              <w:rPr>
                <w:rFonts w:cs="Times New Roman"/>
                <w:color w:val="000000"/>
              </w:rPr>
            </w:pPr>
            <w:r w:rsidRPr="002570ED">
              <w:rPr>
                <w:rFonts w:cs="Times New Roman"/>
                <w:color w:val="000000"/>
              </w:rPr>
              <w:t>0,35</w:t>
            </w:r>
          </w:p>
        </w:tc>
        <w:tc>
          <w:tcPr>
            <w:tcW w:w="709" w:type="dxa"/>
          </w:tcPr>
          <w:p w:rsidR="00F77C14" w:rsidRPr="002570ED" w:rsidRDefault="00F77C14" w:rsidP="00F77C14">
            <w:pPr>
              <w:contextualSpacing/>
              <w:jc w:val="center"/>
              <w:rPr>
                <w:rFonts w:cs="Times New Roman"/>
                <w:color w:val="000000"/>
              </w:rPr>
            </w:pPr>
            <w:r w:rsidRPr="002570ED">
              <w:rPr>
                <w:rFonts w:cs="Times New Roman"/>
                <w:color w:val="000000"/>
              </w:rPr>
              <w:t>0,27</w:t>
            </w:r>
          </w:p>
        </w:tc>
        <w:tc>
          <w:tcPr>
            <w:tcW w:w="803" w:type="dxa"/>
          </w:tcPr>
          <w:p w:rsidR="00F77C14" w:rsidRPr="002570ED" w:rsidRDefault="00F77C14" w:rsidP="00F77C14">
            <w:pPr>
              <w:contextualSpacing/>
              <w:jc w:val="center"/>
              <w:rPr>
                <w:rFonts w:cs="Times New Roman"/>
                <w:color w:val="000000"/>
              </w:rPr>
            </w:pPr>
            <w:r w:rsidRPr="002570ED">
              <w:rPr>
                <w:rFonts w:cs="Times New Roman"/>
                <w:color w:val="000000"/>
              </w:rPr>
              <w:t>0,22</w:t>
            </w:r>
          </w:p>
        </w:tc>
        <w:tc>
          <w:tcPr>
            <w:tcW w:w="1341" w:type="dxa"/>
          </w:tcPr>
          <w:p w:rsidR="00F77C14" w:rsidRPr="002570ED" w:rsidRDefault="00F77C14" w:rsidP="00F77C14">
            <w:pPr>
              <w:contextualSpacing/>
              <w:jc w:val="center"/>
              <w:rPr>
                <w:rFonts w:cs="Times New Roman"/>
                <w:color w:val="000000"/>
              </w:rPr>
            </w:pPr>
            <w:r w:rsidRPr="002570ED">
              <w:rPr>
                <w:rFonts w:cs="Times New Roman"/>
                <w:color w:val="000000"/>
              </w:rPr>
              <w:t>–0,08</w:t>
            </w:r>
          </w:p>
        </w:tc>
        <w:tc>
          <w:tcPr>
            <w:tcW w:w="1507" w:type="dxa"/>
          </w:tcPr>
          <w:p w:rsidR="00F77C14" w:rsidRPr="002570ED" w:rsidRDefault="00F77C14" w:rsidP="00F77C14">
            <w:pPr>
              <w:contextualSpacing/>
              <w:jc w:val="center"/>
              <w:rPr>
                <w:rFonts w:cs="Times New Roman"/>
                <w:color w:val="000000"/>
              </w:rPr>
            </w:pPr>
            <w:r w:rsidRPr="002570ED">
              <w:rPr>
                <w:rFonts w:cs="Times New Roman"/>
                <w:color w:val="000000"/>
              </w:rPr>
              <w:t>–0,05</w:t>
            </w:r>
          </w:p>
        </w:tc>
      </w:tr>
      <w:tr w:rsidR="00F77C14" w:rsidRPr="002570ED" w:rsidTr="00F77C14">
        <w:tc>
          <w:tcPr>
            <w:tcW w:w="4253" w:type="dxa"/>
          </w:tcPr>
          <w:p w:rsidR="00F77C14" w:rsidRPr="002570ED" w:rsidRDefault="00F77C14" w:rsidP="00F77C14">
            <w:pPr>
              <w:contextualSpacing/>
              <w:jc w:val="both"/>
              <w:rPr>
                <w:rFonts w:cs="Times New Roman"/>
              </w:rPr>
            </w:pPr>
            <w:r w:rsidRPr="002570ED">
              <w:rPr>
                <w:rFonts w:cs="Times New Roman"/>
              </w:rPr>
              <w:t>Коэффициент обеспеченности материальных запасов собственными оборотными средствами</w:t>
            </w:r>
          </w:p>
        </w:tc>
        <w:tc>
          <w:tcPr>
            <w:tcW w:w="992" w:type="dxa"/>
          </w:tcPr>
          <w:p w:rsidR="00F77C14" w:rsidRPr="002570ED" w:rsidRDefault="00F77C14" w:rsidP="00F77C14">
            <w:pPr>
              <w:contextualSpacing/>
              <w:jc w:val="center"/>
              <w:rPr>
                <w:rFonts w:cs="Times New Roman"/>
                <w:color w:val="000000"/>
              </w:rPr>
            </w:pPr>
            <w:r w:rsidRPr="002570ED">
              <w:rPr>
                <w:rFonts w:cs="Times New Roman"/>
                <w:color w:val="000000"/>
              </w:rPr>
              <w:t>0,56</w:t>
            </w:r>
          </w:p>
        </w:tc>
        <w:tc>
          <w:tcPr>
            <w:tcW w:w="709" w:type="dxa"/>
          </w:tcPr>
          <w:p w:rsidR="00F77C14" w:rsidRPr="002570ED" w:rsidRDefault="00F77C14" w:rsidP="00F77C14">
            <w:pPr>
              <w:contextualSpacing/>
              <w:jc w:val="center"/>
              <w:rPr>
                <w:rFonts w:cs="Times New Roman"/>
                <w:color w:val="000000"/>
              </w:rPr>
            </w:pPr>
            <w:r w:rsidRPr="002570ED">
              <w:rPr>
                <w:rFonts w:cs="Times New Roman"/>
                <w:color w:val="000000"/>
              </w:rPr>
              <w:t>0,52</w:t>
            </w:r>
          </w:p>
        </w:tc>
        <w:tc>
          <w:tcPr>
            <w:tcW w:w="803" w:type="dxa"/>
          </w:tcPr>
          <w:p w:rsidR="00F77C14" w:rsidRPr="002570ED" w:rsidRDefault="00F77C14" w:rsidP="00F77C14">
            <w:pPr>
              <w:contextualSpacing/>
              <w:jc w:val="center"/>
              <w:rPr>
                <w:rFonts w:cs="Times New Roman"/>
                <w:color w:val="000000"/>
              </w:rPr>
            </w:pPr>
            <w:r w:rsidRPr="002570ED">
              <w:rPr>
                <w:rFonts w:cs="Times New Roman"/>
                <w:color w:val="000000"/>
              </w:rPr>
              <w:t>0,62</w:t>
            </w:r>
          </w:p>
        </w:tc>
        <w:tc>
          <w:tcPr>
            <w:tcW w:w="1341" w:type="dxa"/>
          </w:tcPr>
          <w:p w:rsidR="00F77C14" w:rsidRPr="002570ED" w:rsidRDefault="00F77C14" w:rsidP="00F77C14">
            <w:pPr>
              <w:contextualSpacing/>
              <w:jc w:val="center"/>
              <w:rPr>
                <w:rFonts w:cs="Times New Roman"/>
                <w:color w:val="000000"/>
              </w:rPr>
            </w:pPr>
            <w:r w:rsidRPr="002570ED">
              <w:rPr>
                <w:rFonts w:cs="Times New Roman"/>
                <w:color w:val="000000"/>
              </w:rPr>
              <w:t>–0,03</w:t>
            </w:r>
          </w:p>
        </w:tc>
        <w:tc>
          <w:tcPr>
            <w:tcW w:w="1507" w:type="dxa"/>
          </w:tcPr>
          <w:p w:rsidR="00F77C14" w:rsidRPr="002570ED" w:rsidRDefault="00F77C14" w:rsidP="00F77C14">
            <w:pPr>
              <w:contextualSpacing/>
              <w:jc w:val="center"/>
              <w:rPr>
                <w:rFonts w:cs="Times New Roman"/>
                <w:color w:val="000000"/>
              </w:rPr>
            </w:pPr>
            <w:r w:rsidRPr="002570ED">
              <w:rPr>
                <w:rFonts w:cs="Times New Roman"/>
                <w:color w:val="000000"/>
              </w:rPr>
              <w:t>0,1</w:t>
            </w:r>
          </w:p>
        </w:tc>
      </w:tr>
      <w:tr w:rsidR="00F77C14" w:rsidRPr="002570ED" w:rsidTr="00F77C14">
        <w:tc>
          <w:tcPr>
            <w:tcW w:w="4253" w:type="dxa"/>
          </w:tcPr>
          <w:p w:rsidR="00F77C14" w:rsidRPr="002570ED" w:rsidRDefault="00F77C14" w:rsidP="00F77C14">
            <w:pPr>
              <w:contextualSpacing/>
              <w:jc w:val="both"/>
              <w:rPr>
                <w:rFonts w:cs="Times New Roman"/>
              </w:rPr>
            </w:pPr>
            <w:r w:rsidRPr="002570ED">
              <w:rPr>
                <w:rFonts w:cs="Times New Roman"/>
              </w:rPr>
              <w:t>Коэффициент маневренности собственного капитала</w:t>
            </w:r>
          </w:p>
        </w:tc>
        <w:tc>
          <w:tcPr>
            <w:tcW w:w="992" w:type="dxa"/>
          </w:tcPr>
          <w:p w:rsidR="00F77C14" w:rsidRPr="002570ED" w:rsidRDefault="00F77C14" w:rsidP="00F77C14">
            <w:pPr>
              <w:contextualSpacing/>
              <w:jc w:val="center"/>
              <w:rPr>
                <w:rFonts w:cs="Times New Roman"/>
                <w:color w:val="000000"/>
              </w:rPr>
            </w:pPr>
            <w:r w:rsidRPr="002570ED">
              <w:rPr>
                <w:rFonts w:cs="Times New Roman"/>
                <w:color w:val="000000"/>
              </w:rPr>
              <w:t>0,38</w:t>
            </w:r>
          </w:p>
        </w:tc>
        <w:tc>
          <w:tcPr>
            <w:tcW w:w="709" w:type="dxa"/>
          </w:tcPr>
          <w:p w:rsidR="00F77C14" w:rsidRPr="002570ED" w:rsidRDefault="00F77C14" w:rsidP="00F77C14">
            <w:pPr>
              <w:contextualSpacing/>
              <w:jc w:val="center"/>
              <w:rPr>
                <w:rFonts w:cs="Times New Roman"/>
                <w:color w:val="000000"/>
              </w:rPr>
            </w:pPr>
            <w:r w:rsidRPr="002570ED">
              <w:rPr>
                <w:rFonts w:cs="Times New Roman"/>
                <w:color w:val="000000"/>
              </w:rPr>
              <w:t>0,36</w:t>
            </w:r>
          </w:p>
        </w:tc>
        <w:tc>
          <w:tcPr>
            <w:tcW w:w="803" w:type="dxa"/>
          </w:tcPr>
          <w:p w:rsidR="00F77C14" w:rsidRPr="002570ED" w:rsidRDefault="00F77C14" w:rsidP="00F77C14">
            <w:pPr>
              <w:contextualSpacing/>
              <w:jc w:val="center"/>
              <w:rPr>
                <w:rFonts w:cs="Times New Roman"/>
                <w:color w:val="000000"/>
              </w:rPr>
            </w:pPr>
            <w:r w:rsidRPr="002570ED">
              <w:rPr>
                <w:rFonts w:cs="Times New Roman"/>
                <w:color w:val="000000"/>
              </w:rPr>
              <w:t>0,31</w:t>
            </w:r>
          </w:p>
        </w:tc>
        <w:tc>
          <w:tcPr>
            <w:tcW w:w="1341" w:type="dxa"/>
          </w:tcPr>
          <w:p w:rsidR="00F77C14" w:rsidRPr="002570ED" w:rsidRDefault="00F77C14" w:rsidP="00F77C14">
            <w:pPr>
              <w:contextualSpacing/>
              <w:jc w:val="center"/>
              <w:rPr>
                <w:rFonts w:cs="Times New Roman"/>
                <w:color w:val="000000"/>
              </w:rPr>
            </w:pPr>
            <w:r w:rsidRPr="002570ED">
              <w:rPr>
                <w:rFonts w:cs="Times New Roman"/>
                <w:color w:val="000000"/>
              </w:rPr>
              <w:t>–0,02</w:t>
            </w:r>
          </w:p>
        </w:tc>
        <w:tc>
          <w:tcPr>
            <w:tcW w:w="1507" w:type="dxa"/>
          </w:tcPr>
          <w:p w:rsidR="00F77C14" w:rsidRPr="002570ED" w:rsidRDefault="00F77C14" w:rsidP="00F77C14">
            <w:pPr>
              <w:contextualSpacing/>
              <w:jc w:val="center"/>
              <w:rPr>
                <w:rFonts w:cs="Times New Roman"/>
                <w:color w:val="000000"/>
              </w:rPr>
            </w:pPr>
            <w:r w:rsidRPr="002570ED">
              <w:rPr>
                <w:rFonts w:cs="Times New Roman"/>
                <w:color w:val="000000"/>
              </w:rPr>
              <w:t>–0,05</w:t>
            </w:r>
          </w:p>
        </w:tc>
      </w:tr>
      <w:tr w:rsidR="00F77C14" w:rsidRPr="002570ED" w:rsidTr="00F77C14">
        <w:tc>
          <w:tcPr>
            <w:tcW w:w="4253" w:type="dxa"/>
          </w:tcPr>
          <w:p w:rsidR="00F77C14" w:rsidRPr="002570ED" w:rsidRDefault="00F77C14" w:rsidP="00F77C14">
            <w:pPr>
              <w:contextualSpacing/>
              <w:jc w:val="both"/>
              <w:rPr>
                <w:rFonts w:cs="Times New Roman"/>
              </w:rPr>
            </w:pPr>
            <w:r w:rsidRPr="002570ED">
              <w:rPr>
                <w:rFonts w:cs="Times New Roman"/>
              </w:rPr>
              <w:t>Коэффициент автономии</w:t>
            </w:r>
          </w:p>
        </w:tc>
        <w:tc>
          <w:tcPr>
            <w:tcW w:w="992" w:type="dxa"/>
          </w:tcPr>
          <w:p w:rsidR="00F77C14" w:rsidRPr="002570ED" w:rsidRDefault="00F77C14" w:rsidP="00F77C14">
            <w:pPr>
              <w:contextualSpacing/>
              <w:jc w:val="center"/>
              <w:rPr>
                <w:rFonts w:cs="Times New Roman"/>
                <w:color w:val="000000"/>
              </w:rPr>
            </w:pPr>
            <w:r w:rsidRPr="002570ED">
              <w:rPr>
                <w:rFonts w:cs="Times New Roman"/>
                <w:color w:val="000000"/>
              </w:rPr>
              <w:t>0,59</w:t>
            </w:r>
          </w:p>
        </w:tc>
        <w:tc>
          <w:tcPr>
            <w:tcW w:w="709" w:type="dxa"/>
          </w:tcPr>
          <w:p w:rsidR="00F77C14" w:rsidRPr="002570ED" w:rsidRDefault="00F77C14" w:rsidP="00F77C14">
            <w:pPr>
              <w:contextualSpacing/>
              <w:jc w:val="center"/>
              <w:rPr>
                <w:rFonts w:cs="Times New Roman"/>
                <w:color w:val="000000"/>
              </w:rPr>
            </w:pPr>
            <w:r w:rsidRPr="002570ED">
              <w:rPr>
                <w:rFonts w:cs="Times New Roman"/>
                <w:color w:val="000000"/>
              </w:rPr>
              <w:t>0,36</w:t>
            </w:r>
          </w:p>
        </w:tc>
        <w:tc>
          <w:tcPr>
            <w:tcW w:w="803" w:type="dxa"/>
          </w:tcPr>
          <w:p w:rsidR="00F77C14" w:rsidRPr="002570ED" w:rsidRDefault="00F77C14" w:rsidP="00F77C14">
            <w:pPr>
              <w:contextualSpacing/>
              <w:jc w:val="center"/>
              <w:rPr>
                <w:rFonts w:cs="Times New Roman"/>
                <w:color w:val="000000"/>
              </w:rPr>
            </w:pPr>
            <w:r w:rsidRPr="002570ED">
              <w:rPr>
                <w:rFonts w:cs="Times New Roman"/>
                <w:color w:val="000000"/>
              </w:rPr>
              <w:t>0,48</w:t>
            </w:r>
          </w:p>
        </w:tc>
        <w:tc>
          <w:tcPr>
            <w:tcW w:w="1341" w:type="dxa"/>
          </w:tcPr>
          <w:p w:rsidR="00F77C14" w:rsidRPr="002570ED" w:rsidRDefault="00F77C14" w:rsidP="00F77C14">
            <w:pPr>
              <w:contextualSpacing/>
              <w:jc w:val="center"/>
              <w:rPr>
                <w:rFonts w:cs="Times New Roman"/>
                <w:color w:val="000000"/>
              </w:rPr>
            </w:pPr>
            <w:r w:rsidRPr="002570ED">
              <w:rPr>
                <w:rFonts w:cs="Times New Roman"/>
                <w:color w:val="000000"/>
              </w:rPr>
              <w:t>–0,23</w:t>
            </w:r>
          </w:p>
        </w:tc>
        <w:tc>
          <w:tcPr>
            <w:tcW w:w="1507" w:type="dxa"/>
          </w:tcPr>
          <w:p w:rsidR="00F77C14" w:rsidRPr="002570ED" w:rsidRDefault="00F77C14" w:rsidP="00F77C14">
            <w:pPr>
              <w:contextualSpacing/>
              <w:jc w:val="center"/>
              <w:rPr>
                <w:rFonts w:cs="Times New Roman"/>
                <w:color w:val="000000"/>
              </w:rPr>
            </w:pPr>
            <w:r w:rsidRPr="002570ED">
              <w:rPr>
                <w:rFonts w:cs="Times New Roman"/>
                <w:color w:val="000000"/>
              </w:rPr>
              <w:t>0,12</w:t>
            </w:r>
          </w:p>
        </w:tc>
      </w:tr>
      <w:tr w:rsidR="00F77C14" w:rsidRPr="002570ED" w:rsidTr="00F77C14">
        <w:tc>
          <w:tcPr>
            <w:tcW w:w="4253" w:type="dxa"/>
          </w:tcPr>
          <w:p w:rsidR="00F77C14" w:rsidRPr="002570ED" w:rsidRDefault="00F77C14" w:rsidP="00F77C14">
            <w:pPr>
              <w:contextualSpacing/>
              <w:jc w:val="both"/>
              <w:rPr>
                <w:rFonts w:cs="Times New Roman"/>
              </w:rPr>
            </w:pPr>
            <w:r w:rsidRPr="002570ED">
              <w:rPr>
                <w:rFonts w:cs="Times New Roman"/>
              </w:rPr>
              <w:t>Коэффициент финансовой активности (плечо финансового рычага)</w:t>
            </w:r>
          </w:p>
        </w:tc>
        <w:tc>
          <w:tcPr>
            <w:tcW w:w="992" w:type="dxa"/>
          </w:tcPr>
          <w:p w:rsidR="00F77C14" w:rsidRPr="002570ED" w:rsidRDefault="00F77C14" w:rsidP="00F77C14">
            <w:pPr>
              <w:contextualSpacing/>
              <w:jc w:val="center"/>
              <w:rPr>
                <w:rFonts w:cs="Times New Roman"/>
                <w:color w:val="000000"/>
              </w:rPr>
            </w:pPr>
            <w:r w:rsidRPr="002570ED">
              <w:rPr>
                <w:rFonts w:cs="Times New Roman"/>
                <w:color w:val="000000"/>
              </w:rPr>
              <w:t>0,88</w:t>
            </w:r>
          </w:p>
        </w:tc>
        <w:tc>
          <w:tcPr>
            <w:tcW w:w="709" w:type="dxa"/>
          </w:tcPr>
          <w:p w:rsidR="00F77C14" w:rsidRPr="002570ED" w:rsidRDefault="00F77C14" w:rsidP="00F77C14">
            <w:pPr>
              <w:contextualSpacing/>
              <w:jc w:val="center"/>
              <w:rPr>
                <w:rFonts w:cs="Times New Roman"/>
                <w:color w:val="000000"/>
              </w:rPr>
            </w:pPr>
            <w:r w:rsidRPr="002570ED">
              <w:rPr>
                <w:rFonts w:cs="Times New Roman"/>
                <w:color w:val="000000"/>
              </w:rPr>
              <w:t>0,34</w:t>
            </w:r>
          </w:p>
        </w:tc>
        <w:tc>
          <w:tcPr>
            <w:tcW w:w="803" w:type="dxa"/>
          </w:tcPr>
          <w:p w:rsidR="00F77C14" w:rsidRPr="002570ED" w:rsidRDefault="00F77C14" w:rsidP="00F77C14">
            <w:pPr>
              <w:contextualSpacing/>
              <w:jc w:val="center"/>
              <w:rPr>
                <w:rFonts w:cs="Times New Roman"/>
                <w:color w:val="000000"/>
              </w:rPr>
            </w:pPr>
            <w:r w:rsidRPr="002570ED">
              <w:rPr>
                <w:rFonts w:cs="Times New Roman"/>
                <w:color w:val="000000"/>
              </w:rPr>
              <w:t>0,62</w:t>
            </w:r>
          </w:p>
        </w:tc>
        <w:tc>
          <w:tcPr>
            <w:tcW w:w="1341" w:type="dxa"/>
          </w:tcPr>
          <w:p w:rsidR="00F77C14" w:rsidRPr="002570ED" w:rsidRDefault="00F77C14" w:rsidP="00F77C14">
            <w:pPr>
              <w:contextualSpacing/>
              <w:jc w:val="center"/>
              <w:rPr>
                <w:rFonts w:cs="Times New Roman"/>
                <w:color w:val="000000"/>
              </w:rPr>
            </w:pPr>
            <w:r w:rsidRPr="002570ED">
              <w:rPr>
                <w:rFonts w:cs="Times New Roman"/>
                <w:color w:val="000000"/>
              </w:rPr>
              <w:t>–0,54</w:t>
            </w:r>
          </w:p>
        </w:tc>
        <w:tc>
          <w:tcPr>
            <w:tcW w:w="1507" w:type="dxa"/>
          </w:tcPr>
          <w:p w:rsidR="00F77C14" w:rsidRPr="002570ED" w:rsidRDefault="00F77C14" w:rsidP="00F77C14">
            <w:pPr>
              <w:contextualSpacing/>
              <w:jc w:val="center"/>
              <w:rPr>
                <w:rFonts w:cs="Times New Roman"/>
                <w:color w:val="000000"/>
              </w:rPr>
            </w:pPr>
            <w:r w:rsidRPr="002570ED">
              <w:rPr>
                <w:rFonts w:cs="Times New Roman"/>
                <w:color w:val="000000"/>
              </w:rPr>
              <w:t>0,28</w:t>
            </w:r>
          </w:p>
        </w:tc>
      </w:tr>
      <w:tr w:rsidR="00F77C14" w:rsidRPr="002570ED" w:rsidTr="00F77C14">
        <w:tc>
          <w:tcPr>
            <w:tcW w:w="4253" w:type="dxa"/>
          </w:tcPr>
          <w:p w:rsidR="00F77C14" w:rsidRPr="002570ED" w:rsidRDefault="00F77C14" w:rsidP="00F77C14">
            <w:pPr>
              <w:contextualSpacing/>
              <w:jc w:val="both"/>
              <w:rPr>
                <w:rFonts w:cs="Times New Roman"/>
              </w:rPr>
            </w:pPr>
            <w:r w:rsidRPr="002570ED">
              <w:rPr>
                <w:rFonts w:cs="Times New Roman"/>
              </w:rPr>
              <w:t>Коэффициент финансовой устойчивости</w:t>
            </w:r>
          </w:p>
        </w:tc>
        <w:tc>
          <w:tcPr>
            <w:tcW w:w="992" w:type="dxa"/>
          </w:tcPr>
          <w:p w:rsidR="00F77C14" w:rsidRPr="002570ED" w:rsidRDefault="00F77C14" w:rsidP="00F77C14">
            <w:pPr>
              <w:contextualSpacing/>
              <w:jc w:val="center"/>
              <w:rPr>
                <w:rFonts w:cs="Times New Roman"/>
                <w:color w:val="000000"/>
              </w:rPr>
            </w:pPr>
            <w:r w:rsidRPr="002570ED">
              <w:rPr>
                <w:rFonts w:cs="Times New Roman"/>
                <w:color w:val="000000"/>
              </w:rPr>
              <w:t>11,24</w:t>
            </w:r>
          </w:p>
        </w:tc>
        <w:tc>
          <w:tcPr>
            <w:tcW w:w="709" w:type="dxa"/>
          </w:tcPr>
          <w:p w:rsidR="00F77C14" w:rsidRPr="002570ED" w:rsidRDefault="00F77C14" w:rsidP="00F77C14">
            <w:pPr>
              <w:contextualSpacing/>
              <w:jc w:val="center"/>
              <w:rPr>
                <w:rFonts w:cs="Times New Roman"/>
                <w:color w:val="000000"/>
              </w:rPr>
            </w:pPr>
            <w:r w:rsidRPr="002570ED">
              <w:rPr>
                <w:rFonts w:cs="Times New Roman"/>
                <w:color w:val="000000"/>
              </w:rPr>
              <w:t>2,9</w:t>
            </w:r>
          </w:p>
        </w:tc>
        <w:tc>
          <w:tcPr>
            <w:tcW w:w="803" w:type="dxa"/>
          </w:tcPr>
          <w:p w:rsidR="00F77C14" w:rsidRPr="002570ED" w:rsidRDefault="00F77C14" w:rsidP="00F77C14">
            <w:pPr>
              <w:contextualSpacing/>
              <w:jc w:val="center"/>
              <w:rPr>
                <w:rFonts w:cs="Times New Roman"/>
                <w:color w:val="000000"/>
              </w:rPr>
            </w:pPr>
            <w:r w:rsidRPr="002570ED">
              <w:rPr>
                <w:rFonts w:cs="Times New Roman"/>
                <w:color w:val="000000"/>
              </w:rPr>
              <w:t>1,6</w:t>
            </w:r>
          </w:p>
        </w:tc>
        <w:tc>
          <w:tcPr>
            <w:tcW w:w="1341" w:type="dxa"/>
          </w:tcPr>
          <w:p w:rsidR="00F77C14" w:rsidRPr="002570ED" w:rsidRDefault="00F77C14" w:rsidP="00F77C14">
            <w:pPr>
              <w:contextualSpacing/>
              <w:jc w:val="center"/>
              <w:rPr>
                <w:rFonts w:cs="Times New Roman"/>
                <w:color w:val="000000"/>
              </w:rPr>
            </w:pPr>
            <w:r w:rsidRPr="002570ED">
              <w:rPr>
                <w:rFonts w:cs="Times New Roman"/>
                <w:color w:val="000000"/>
              </w:rPr>
              <w:t>–8,34</w:t>
            </w:r>
          </w:p>
        </w:tc>
        <w:tc>
          <w:tcPr>
            <w:tcW w:w="1507" w:type="dxa"/>
          </w:tcPr>
          <w:p w:rsidR="00F77C14" w:rsidRPr="002570ED" w:rsidRDefault="00F77C14" w:rsidP="00F77C14">
            <w:pPr>
              <w:contextualSpacing/>
              <w:jc w:val="center"/>
              <w:rPr>
                <w:rFonts w:cs="Times New Roman"/>
                <w:color w:val="000000"/>
              </w:rPr>
            </w:pPr>
            <w:r w:rsidRPr="002570ED">
              <w:rPr>
                <w:rFonts w:cs="Times New Roman"/>
                <w:color w:val="000000"/>
              </w:rPr>
              <w:t>–1,3</w:t>
            </w:r>
          </w:p>
        </w:tc>
      </w:tr>
    </w:tbl>
    <w:p w:rsidR="00F77C14" w:rsidRPr="002570ED" w:rsidRDefault="00F77C14" w:rsidP="00F77C14">
      <w:pPr>
        <w:spacing w:line="360" w:lineRule="auto"/>
        <w:ind w:firstLine="709"/>
        <w:contextualSpacing/>
        <w:jc w:val="both"/>
        <w:rPr>
          <w:rFonts w:cs="Times New Roman"/>
          <w:sz w:val="28"/>
          <w:szCs w:val="28"/>
        </w:rPr>
      </w:pPr>
    </w:p>
    <w:p w:rsidR="00F77C14" w:rsidRPr="002570ED" w:rsidRDefault="00F77C14" w:rsidP="00F77C14">
      <w:pPr>
        <w:spacing w:line="360" w:lineRule="auto"/>
        <w:ind w:firstLine="709"/>
        <w:contextualSpacing/>
        <w:jc w:val="both"/>
        <w:rPr>
          <w:rFonts w:cs="Times New Roman"/>
          <w:sz w:val="28"/>
          <w:szCs w:val="28"/>
        </w:rPr>
      </w:pPr>
      <w:r w:rsidRPr="002570ED">
        <w:rPr>
          <w:rFonts w:cs="Times New Roman"/>
          <w:sz w:val="28"/>
          <w:szCs w:val="28"/>
        </w:rPr>
        <w:t xml:space="preserve">В </w:t>
      </w:r>
      <w:r w:rsidR="00FB430C" w:rsidRPr="00291EAB">
        <w:rPr>
          <w:rFonts w:cs="Times New Roman"/>
          <w:color w:val="000000"/>
          <w:sz w:val="28"/>
          <w:szCs w:val="28"/>
        </w:rPr>
        <w:t>ООО «</w:t>
      </w:r>
      <w:r w:rsidR="00591B12">
        <w:rPr>
          <w:rFonts w:cs="Times New Roman"/>
          <w:color w:val="000000"/>
          <w:sz w:val="28"/>
          <w:szCs w:val="28"/>
        </w:rPr>
        <w:t>Юралс Кэпитал</w:t>
      </w:r>
      <w:r w:rsidR="00FB430C" w:rsidRPr="00291EAB">
        <w:rPr>
          <w:rFonts w:cs="Times New Roman"/>
          <w:color w:val="000000"/>
          <w:sz w:val="28"/>
          <w:szCs w:val="28"/>
        </w:rPr>
        <w:t>»</w:t>
      </w:r>
      <w:r w:rsidRPr="002570ED">
        <w:rPr>
          <w:rFonts w:cs="Times New Roman"/>
          <w:sz w:val="28"/>
          <w:szCs w:val="28"/>
        </w:rPr>
        <w:t xml:space="preserve"> коэффициент обеспеченности оборотных активов собственными оборотными средствами находится ниже </w:t>
      </w:r>
      <w:r w:rsidR="000D185B">
        <w:rPr>
          <w:rFonts w:cs="Times New Roman"/>
          <w:sz w:val="28"/>
          <w:szCs w:val="28"/>
        </w:rPr>
        <w:t>рекомендуемого значения. В  2018 году составляет 0,35, к 2019</w:t>
      </w:r>
      <w:r w:rsidRPr="002570ED">
        <w:rPr>
          <w:rFonts w:cs="Times New Roman"/>
          <w:sz w:val="28"/>
          <w:szCs w:val="28"/>
        </w:rPr>
        <w:t xml:space="preserve"> году данный коэффициент </w:t>
      </w:r>
      <w:r w:rsidR="000D185B">
        <w:rPr>
          <w:rFonts w:cs="Times New Roman"/>
          <w:sz w:val="28"/>
          <w:szCs w:val="28"/>
        </w:rPr>
        <w:t>снижается на 0,08 пункта. В 2020</w:t>
      </w:r>
      <w:r w:rsidRPr="002570ED">
        <w:rPr>
          <w:rFonts w:cs="Times New Roman"/>
          <w:sz w:val="28"/>
          <w:szCs w:val="28"/>
        </w:rPr>
        <w:t xml:space="preserve"> году ситуация вновь ухудшается и данный коэффициент принимает значение в 0,22</w:t>
      </w:r>
      <w:r w:rsidR="000D185B">
        <w:rPr>
          <w:rFonts w:cs="Times New Roman"/>
          <w:sz w:val="28"/>
          <w:szCs w:val="28"/>
        </w:rPr>
        <w:t xml:space="preserve"> (снижение по отношению к 2019</w:t>
      </w:r>
      <w:r w:rsidRPr="002570ED">
        <w:rPr>
          <w:rFonts w:cs="Times New Roman"/>
          <w:sz w:val="28"/>
          <w:szCs w:val="28"/>
        </w:rPr>
        <w:t xml:space="preserve"> году на 0,05 пункта). </w:t>
      </w:r>
    </w:p>
    <w:p w:rsidR="00F77C14" w:rsidRPr="002570ED" w:rsidRDefault="00F77C14" w:rsidP="00F77C14">
      <w:pPr>
        <w:spacing w:line="360" w:lineRule="auto"/>
        <w:ind w:firstLine="709"/>
        <w:contextualSpacing/>
        <w:jc w:val="both"/>
        <w:rPr>
          <w:rFonts w:cs="Times New Roman"/>
          <w:sz w:val="28"/>
          <w:szCs w:val="28"/>
        </w:rPr>
      </w:pPr>
      <w:r w:rsidRPr="002570ED">
        <w:rPr>
          <w:rFonts w:cs="Times New Roman"/>
          <w:sz w:val="28"/>
          <w:szCs w:val="28"/>
        </w:rPr>
        <w:t xml:space="preserve">Коэффициент обеспеченности материальных запасов собственными оборотными средствами должен </w:t>
      </w:r>
      <w:proofErr w:type="gramStart"/>
      <w:r w:rsidRPr="002570ED">
        <w:rPr>
          <w:rFonts w:cs="Times New Roman"/>
          <w:sz w:val="28"/>
          <w:szCs w:val="28"/>
        </w:rPr>
        <w:t>находится</w:t>
      </w:r>
      <w:proofErr w:type="gramEnd"/>
      <w:r w:rsidRPr="002570ED">
        <w:rPr>
          <w:rFonts w:cs="Times New Roman"/>
          <w:sz w:val="28"/>
          <w:szCs w:val="28"/>
        </w:rPr>
        <w:t xml:space="preserve"> </w:t>
      </w:r>
      <w:r w:rsidR="000D185B">
        <w:rPr>
          <w:rFonts w:cs="Times New Roman"/>
          <w:sz w:val="28"/>
          <w:szCs w:val="28"/>
        </w:rPr>
        <w:t>в пределах от 0,6 до 0,8. В 2018</w:t>
      </w:r>
      <w:r w:rsidRPr="002570ED">
        <w:rPr>
          <w:rFonts w:cs="Times New Roman"/>
          <w:sz w:val="28"/>
          <w:szCs w:val="28"/>
        </w:rPr>
        <w:t xml:space="preserve"> году данный коэффициент находится немного ниже рекомендуемого значени</w:t>
      </w:r>
      <w:r w:rsidR="000D185B">
        <w:rPr>
          <w:rFonts w:cs="Times New Roman"/>
          <w:sz w:val="28"/>
          <w:szCs w:val="28"/>
        </w:rPr>
        <w:t>я (0,56), при этом в 2019</w:t>
      </w:r>
      <w:r w:rsidRPr="002570ED">
        <w:rPr>
          <w:rFonts w:cs="Times New Roman"/>
          <w:sz w:val="28"/>
          <w:szCs w:val="28"/>
        </w:rPr>
        <w:t xml:space="preserve"> году ситуация ухудшается и коэффициент обеспеченности запасов собственными оборотными средствами снижается на 0,03 пункта и прин</w:t>
      </w:r>
      <w:r w:rsidR="000D185B">
        <w:rPr>
          <w:rFonts w:cs="Times New Roman"/>
          <w:sz w:val="28"/>
          <w:szCs w:val="28"/>
        </w:rPr>
        <w:t>имает значения в 0,52. Но в 2020</w:t>
      </w:r>
      <w:r w:rsidRPr="002570ED">
        <w:rPr>
          <w:rFonts w:cs="Times New Roman"/>
          <w:sz w:val="28"/>
          <w:szCs w:val="28"/>
        </w:rPr>
        <w:t xml:space="preserve"> году предприятие улучшает ситуацию с обеспечением запасов за счет собственных средств и данный коэффициент возрастает на 0,1 пункт и принимает значение 0,62, что соответствует рекомендуемому значению. </w:t>
      </w:r>
    </w:p>
    <w:p w:rsidR="00F77C14" w:rsidRPr="002570ED" w:rsidRDefault="00F77C14" w:rsidP="00F77C14">
      <w:pPr>
        <w:spacing w:line="360" w:lineRule="auto"/>
        <w:ind w:firstLine="709"/>
        <w:contextualSpacing/>
        <w:jc w:val="both"/>
        <w:rPr>
          <w:rFonts w:cs="Times New Roman"/>
          <w:sz w:val="28"/>
          <w:szCs w:val="28"/>
        </w:rPr>
      </w:pPr>
      <w:r w:rsidRPr="002570ED">
        <w:rPr>
          <w:rFonts w:cs="Times New Roman"/>
          <w:sz w:val="28"/>
          <w:szCs w:val="28"/>
        </w:rPr>
        <w:lastRenderedPageBreak/>
        <w:t xml:space="preserve">Коэффициент маневренности собственного капитала должен составлять 0,5. В случае </w:t>
      </w:r>
      <w:r w:rsidR="00FB430C" w:rsidRPr="00291EAB">
        <w:rPr>
          <w:rFonts w:cs="Times New Roman"/>
          <w:color w:val="000000"/>
          <w:sz w:val="28"/>
          <w:szCs w:val="28"/>
        </w:rPr>
        <w:t>ООО «</w:t>
      </w:r>
      <w:r w:rsidR="00591B12">
        <w:rPr>
          <w:rFonts w:cs="Times New Roman"/>
          <w:color w:val="000000"/>
          <w:sz w:val="28"/>
          <w:szCs w:val="28"/>
        </w:rPr>
        <w:t>Юралс Кэпитал</w:t>
      </w:r>
      <w:r w:rsidRPr="002570ED">
        <w:rPr>
          <w:rFonts w:cs="Times New Roman"/>
          <w:sz w:val="28"/>
          <w:szCs w:val="28"/>
        </w:rPr>
        <w:t>» данный показатель на протяжении исследуемого периода находится ниже</w:t>
      </w:r>
      <w:r w:rsidR="000D185B">
        <w:rPr>
          <w:rFonts w:cs="Times New Roman"/>
          <w:sz w:val="28"/>
          <w:szCs w:val="28"/>
        </w:rPr>
        <w:t xml:space="preserve"> рекомендуемого значения (в 2018 году –0,38, в 2019 – 0,36, в 2020</w:t>
      </w:r>
      <w:r w:rsidRPr="002570ED">
        <w:rPr>
          <w:rFonts w:cs="Times New Roman"/>
          <w:sz w:val="28"/>
          <w:szCs w:val="28"/>
        </w:rPr>
        <w:t xml:space="preserve"> – 0,31). При этом данный показатель </w:t>
      </w:r>
      <w:r w:rsidR="000D185B">
        <w:rPr>
          <w:rFonts w:cs="Times New Roman"/>
          <w:sz w:val="28"/>
          <w:szCs w:val="28"/>
        </w:rPr>
        <w:t>имеет тенденцию снижению: в 2019 году по отношению к 2018 году на 0,02 пункта, в 2020</w:t>
      </w:r>
      <w:r w:rsidRPr="002570ED">
        <w:rPr>
          <w:rFonts w:cs="Times New Roman"/>
          <w:sz w:val="28"/>
          <w:szCs w:val="28"/>
        </w:rPr>
        <w:t xml:space="preserve"> году в сравнении с анал</w:t>
      </w:r>
      <w:r w:rsidR="000D185B">
        <w:rPr>
          <w:rFonts w:cs="Times New Roman"/>
          <w:sz w:val="28"/>
          <w:szCs w:val="28"/>
        </w:rPr>
        <w:t>огичным периодом 2019</w:t>
      </w:r>
      <w:r w:rsidRPr="002570ED">
        <w:rPr>
          <w:rFonts w:cs="Times New Roman"/>
          <w:sz w:val="28"/>
          <w:szCs w:val="28"/>
        </w:rPr>
        <w:t xml:space="preserve"> года – на 0,05 пункта. Следовательно, снижается оборот собственных оборотных средств </w:t>
      </w:r>
      <w:r w:rsidR="00FB430C" w:rsidRPr="00291EAB">
        <w:rPr>
          <w:rFonts w:cs="Times New Roman"/>
          <w:color w:val="000000"/>
          <w:sz w:val="28"/>
          <w:szCs w:val="28"/>
        </w:rPr>
        <w:t>ООО «</w:t>
      </w:r>
      <w:r w:rsidR="00591B12">
        <w:rPr>
          <w:rFonts w:cs="Times New Roman"/>
          <w:color w:val="000000"/>
          <w:sz w:val="28"/>
          <w:szCs w:val="28"/>
        </w:rPr>
        <w:t>Юралс Кэпитал</w:t>
      </w:r>
      <w:r w:rsidR="00FB430C" w:rsidRPr="00291EAB">
        <w:rPr>
          <w:rFonts w:cs="Times New Roman"/>
          <w:color w:val="000000"/>
          <w:sz w:val="28"/>
          <w:szCs w:val="28"/>
        </w:rPr>
        <w:t>»</w:t>
      </w:r>
      <w:r w:rsidRPr="002570ED">
        <w:rPr>
          <w:rFonts w:cs="Times New Roman"/>
          <w:sz w:val="28"/>
          <w:szCs w:val="28"/>
        </w:rPr>
        <w:t xml:space="preserve"> и предприятие испытывает трудности в маневрировании этими средствами.</w:t>
      </w:r>
    </w:p>
    <w:p w:rsidR="00F77C14" w:rsidRPr="002570ED" w:rsidRDefault="00F77C14" w:rsidP="00F77C14">
      <w:pPr>
        <w:spacing w:line="360" w:lineRule="auto"/>
        <w:ind w:firstLine="709"/>
        <w:contextualSpacing/>
        <w:jc w:val="both"/>
        <w:rPr>
          <w:rFonts w:cs="Times New Roman"/>
          <w:sz w:val="28"/>
          <w:szCs w:val="28"/>
        </w:rPr>
      </w:pPr>
    </w:p>
    <w:p w:rsidR="00F77C14" w:rsidRPr="002570ED" w:rsidRDefault="00F77C14" w:rsidP="00F77C14">
      <w:pPr>
        <w:spacing w:line="360" w:lineRule="auto"/>
        <w:ind w:firstLine="709"/>
        <w:contextualSpacing/>
        <w:jc w:val="both"/>
        <w:rPr>
          <w:rFonts w:cs="Times New Roman"/>
          <w:sz w:val="28"/>
          <w:szCs w:val="28"/>
        </w:rPr>
      </w:pPr>
      <w:r w:rsidRPr="002570ED">
        <w:rPr>
          <w:rFonts w:cs="Times New Roman"/>
          <w:noProof/>
          <w:sz w:val="28"/>
          <w:szCs w:val="28"/>
          <w:lang w:eastAsia="ru-RU"/>
        </w:rPr>
        <w:drawing>
          <wp:inline distT="0" distB="0" distL="0" distR="0">
            <wp:extent cx="5498757" cy="3805881"/>
            <wp:effectExtent l="0" t="0" r="26035" b="23495"/>
            <wp:docPr id="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77C14" w:rsidRPr="00FB430C" w:rsidRDefault="00F77C14" w:rsidP="00FB430C">
      <w:pPr>
        <w:spacing w:after="0" w:line="360" w:lineRule="auto"/>
        <w:jc w:val="center"/>
        <w:rPr>
          <w:rFonts w:cs="Times New Roman"/>
          <w:sz w:val="28"/>
          <w:szCs w:val="28"/>
        </w:rPr>
      </w:pPr>
      <w:r w:rsidRPr="00FB430C">
        <w:rPr>
          <w:rFonts w:cs="Times New Roman"/>
          <w:sz w:val="28"/>
          <w:szCs w:val="28"/>
        </w:rPr>
        <w:t>Рисунок 1</w:t>
      </w:r>
      <w:r w:rsidR="00791346">
        <w:rPr>
          <w:rFonts w:cs="Times New Roman"/>
          <w:sz w:val="28"/>
          <w:szCs w:val="28"/>
        </w:rPr>
        <w:t>2</w:t>
      </w:r>
      <w:r w:rsidRPr="00FB430C">
        <w:rPr>
          <w:rFonts w:cs="Times New Roman"/>
          <w:sz w:val="28"/>
          <w:szCs w:val="28"/>
        </w:rPr>
        <w:t xml:space="preserve"> –  Показатели  финансовой устойчивост</w:t>
      </w:r>
      <w:proofErr w:type="gramStart"/>
      <w:r w:rsidRPr="00FB430C">
        <w:rPr>
          <w:rFonts w:cs="Times New Roman"/>
          <w:sz w:val="28"/>
          <w:szCs w:val="28"/>
        </w:rPr>
        <w:t xml:space="preserve">и </w:t>
      </w:r>
      <w:r w:rsidR="00FB430C" w:rsidRPr="00291EAB">
        <w:rPr>
          <w:rFonts w:cs="Times New Roman"/>
          <w:color w:val="000000"/>
          <w:sz w:val="28"/>
          <w:szCs w:val="28"/>
        </w:rPr>
        <w:t>ООО</w:t>
      </w:r>
      <w:proofErr w:type="gramEnd"/>
      <w:r w:rsidR="00FB430C" w:rsidRPr="00291EAB">
        <w:rPr>
          <w:rFonts w:cs="Times New Roman"/>
          <w:color w:val="000000"/>
          <w:sz w:val="28"/>
          <w:szCs w:val="28"/>
        </w:rPr>
        <w:t xml:space="preserve"> «</w:t>
      </w:r>
      <w:r w:rsidR="00591B12">
        <w:rPr>
          <w:rFonts w:cs="Times New Roman"/>
          <w:color w:val="000000"/>
          <w:sz w:val="28"/>
          <w:szCs w:val="28"/>
        </w:rPr>
        <w:t>Юралс Кэпитал</w:t>
      </w:r>
      <w:r w:rsidR="00FB430C" w:rsidRPr="00291EAB">
        <w:rPr>
          <w:rFonts w:cs="Times New Roman"/>
          <w:color w:val="000000"/>
          <w:sz w:val="28"/>
          <w:szCs w:val="28"/>
        </w:rPr>
        <w:t>»</w:t>
      </w:r>
      <w:r w:rsidR="000D185B">
        <w:rPr>
          <w:rFonts w:cs="Times New Roman"/>
          <w:sz w:val="28"/>
          <w:szCs w:val="28"/>
        </w:rPr>
        <w:t xml:space="preserve"> за 2018–2020</w:t>
      </w:r>
      <w:r w:rsidRPr="00FB430C">
        <w:rPr>
          <w:rFonts w:cs="Times New Roman"/>
          <w:sz w:val="28"/>
          <w:szCs w:val="28"/>
        </w:rPr>
        <w:t xml:space="preserve"> гг., </w:t>
      </w:r>
      <w:proofErr w:type="spellStart"/>
      <w:r w:rsidRPr="00FB430C">
        <w:rPr>
          <w:rFonts w:cs="Times New Roman"/>
          <w:sz w:val="28"/>
          <w:szCs w:val="28"/>
        </w:rPr>
        <w:t>коэфф</w:t>
      </w:r>
      <w:proofErr w:type="spellEnd"/>
      <w:r w:rsidRPr="00FB430C">
        <w:rPr>
          <w:rFonts w:cs="Times New Roman"/>
          <w:sz w:val="28"/>
          <w:szCs w:val="28"/>
        </w:rPr>
        <w:t>.</w:t>
      </w:r>
    </w:p>
    <w:p w:rsidR="00FB430C" w:rsidRDefault="00F77C14" w:rsidP="00FB430C">
      <w:pPr>
        <w:spacing w:line="360" w:lineRule="auto"/>
        <w:ind w:firstLine="709"/>
        <w:contextualSpacing/>
        <w:jc w:val="both"/>
        <w:rPr>
          <w:rFonts w:cs="Times New Roman"/>
          <w:sz w:val="28"/>
          <w:szCs w:val="28"/>
        </w:rPr>
      </w:pPr>
      <w:r w:rsidRPr="002570ED">
        <w:rPr>
          <w:rFonts w:cs="Times New Roman"/>
          <w:sz w:val="28"/>
          <w:szCs w:val="28"/>
        </w:rPr>
        <w:t>Рекомендуемое значение коэффициента автономии</w:t>
      </w:r>
      <w:r w:rsidR="000D185B">
        <w:rPr>
          <w:rFonts w:cs="Times New Roman"/>
          <w:sz w:val="28"/>
          <w:szCs w:val="28"/>
        </w:rPr>
        <w:t xml:space="preserve">  – больше или равно 0,5. В 2018</w:t>
      </w:r>
      <w:r w:rsidRPr="002570ED">
        <w:rPr>
          <w:rFonts w:cs="Times New Roman"/>
          <w:sz w:val="28"/>
          <w:szCs w:val="28"/>
        </w:rPr>
        <w:t xml:space="preserve"> году данный коэффициент имел значение больше р</w:t>
      </w:r>
      <w:r w:rsidR="000D185B">
        <w:rPr>
          <w:rFonts w:cs="Times New Roman"/>
          <w:sz w:val="28"/>
          <w:szCs w:val="28"/>
        </w:rPr>
        <w:t>екомендуемого (0,59).  Но в 2019</w:t>
      </w:r>
      <w:r w:rsidRPr="002570ED">
        <w:rPr>
          <w:rFonts w:cs="Times New Roman"/>
          <w:sz w:val="28"/>
          <w:szCs w:val="28"/>
        </w:rPr>
        <w:t xml:space="preserve"> году значительно снижается (на 0,23 пункта) и принимает зна</w:t>
      </w:r>
      <w:r w:rsidR="000D185B">
        <w:rPr>
          <w:rFonts w:cs="Times New Roman"/>
          <w:sz w:val="28"/>
          <w:szCs w:val="28"/>
        </w:rPr>
        <w:t>чение 0,36. В 2020</w:t>
      </w:r>
      <w:r w:rsidRPr="002570ED">
        <w:rPr>
          <w:rFonts w:cs="Times New Roman"/>
          <w:sz w:val="28"/>
          <w:szCs w:val="28"/>
        </w:rPr>
        <w:t xml:space="preserve"> год</w:t>
      </w:r>
      <w:proofErr w:type="gramStart"/>
      <w:r w:rsidRPr="002570ED">
        <w:rPr>
          <w:rFonts w:cs="Times New Roman"/>
          <w:sz w:val="28"/>
          <w:szCs w:val="28"/>
        </w:rPr>
        <w:t xml:space="preserve">у </w:t>
      </w:r>
      <w:r w:rsidR="00FB430C" w:rsidRPr="00291EAB">
        <w:rPr>
          <w:rFonts w:cs="Times New Roman"/>
          <w:color w:val="000000"/>
          <w:sz w:val="28"/>
          <w:szCs w:val="28"/>
        </w:rPr>
        <w:t>ООО</w:t>
      </w:r>
      <w:proofErr w:type="gramEnd"/>
      <w:r w:rsidR="00FB430C" w:rsidRPr="00291EAB">
        <w:rPr>
          <w:rFonts w:cs="Times New Roman"/>
          <w:color w:val="000000"/>
          <w:sz w:val="28"/>
          <w:szCs w:val="28"/>
        </w:rPr>
        <w:t xml:space="preserve"> «</w:t>
      </w:r>
      <w:r w:rsidR="00591B12">
        <w:rPr>
          <w:rFonts w:cs="Times New Roman"/>
          <w:color w:val="000000"/>
          <w:sz w:val="28"/>
          <w:szCs w:val="28"/>
        </w:rPr>
        <w:t>Юралс Кэпитал</w:t>
      </w:r>
      <w:r w:rsidR="00FB430C" w:rsidRPr="00291EAB">
        <w:rPr>
          <w:rFonts w:cs="Times New Roman"/>
          <w:color w:val="000000"/>
          <w:sz w:val="28"/>
          <w:szCs w:val="28"/>
        </w:rPr>
        <w:t>»</w:t>
      </w:r>
      <w:r w:rsidRPr="002570ED">
        <w:rPr>
          <w:rFonts w:cs="Times New Roman"/>
          <w:sz w:val="28"/>
          <w:szCs w:val="28"/>
        </w:rPr>
        <w:t xml:space="preserve"> улучшает ситуацию с </w:t>
      </w:r>
      <w:r w:rsidRPr="002570ED">
        <w:rPr>
          <w:rFonts w:cs="Times New Roman"/>
          <w:sz w:val="28"/>
          <w:szCs w:val="28"/>
        </w:rPr>
        <w:lastRenderedPageBreak/>
        <w:t>кредиторской задолженностью, и данный коэффициент увеличивается на 0,12 и принимает значение 0,48.</w:t>
      </w:r>
    </w:p>
    <w:p w:rsidR="00FB430C" w:rsidRDefault="00F77C14" w:rsidP="00FB430C">
      <w:pPr>
        <w:spacing w:line="360" w:lineRule="auto"/>
        <w:ind w:firstLine="709"/>
        <w:contextualSpacing/>
        <w:jc w:val="both"/>
        <w:rPr>
          <w:rFonts w:cs="Times New Roman"/>
          <w:sz w:val="28"/>
          <w:szCs w:val="28"/>
        </w:rPr>
      </w:pPr>
      <w:r w:rsidRPr="002570ED">
        <w:rPr>
          <w:rFonts w:cs="Times New Roman"/>
          <w:sz w:val="28"/>
          <w:szCs w:val="28"/>
        </w:rPr>
        <w:t xml:space="preserve">Коэффициент финансовой устойчивости должен иметь значение от 0,5 до 0,7. Следует отметить факт того, что коэффициент финансовой устойчивости, несмотря на отрицательную динамику остальных показателей, имеет значение в </w:t>
      </w:r>
      <w:r w:rsidRPr="00FB430C">
        <w:rPr>
          <w:rFonts w:cs="Times New Roman"/>
          <w:sz w:val="28"/>
          <w:szCs w:val="28"/>
        </w:rPr>
        <w:t xml:space="preserve">рамках рекомендуемого значения. </w:t>
      </w:r>
    </w:p>
    <w:p w:rsidR="00A10DA5" w:rsidRPr="00BD4A28" w:rsidRDefault="00F77C14" w:rsidP="00BD4A28">
      <w:pPr>
        <w:spacing w:after="0" w:line="360" w:lineRule="auto"/>
        <w:ind w:firstLine="709"/>
        <w:contextualSpacing/>
        <w:jc w:val="both"/>
        <w:rPr>
          <w:rFonts w:cs="Times New Roman"/>
          <w:sz w:val="28"/>
          <w:szCs w:val="28"/>
          <w:shd w:val="clear" w:color="auto" w:fill="FFFFFF"/>
        </w:rPr>
      </w:pPr>
      <w:r w:rsidRPr="00FB430C">
        <w:rPr>
          <w:rFonts w:cs="Times New Roman"/>
          <w:noProof/>
          <w:sz w:val="28"/>
          <w:szCs w:val="28"/>
        </w:rPr>
        <w:t xml:space="preserve">В таблице </w:t>
      </w:r>
      <w:r w:rsidR="00A10DA5">
        <w:rPr>
          <w:rFonts w:cs="Times New Roman"/>
          <w:noProof/>
          <w:sz w:val="28"/>
          <w:szCs w:val="28"/>
        </w:rPr>
        <w:t>2.</w:t>
      </w:r>
      <w:r w:rsidRPr="00FB430C">
        <w:rPr>
          <w:rFonts w:cs="Times New Roman"/>
          <w:noProof/>
          <w:sz w:val="28"/>
          <w:szCs w:val="28"/>
        </w:rPr>
        <w:t xml:space="preserve">13 рассмотрены показатели деловой активности (оборачиваемости) </w:t>
      </w:r>
      <w:r w:rsidR="00FB430C" w:rsidRPr="00291EAB">
        <w:rPr>
          <w:rFonts w:cs="Times New Roman"/>
          <w:color w:val="000000"/>
          <w:sz w:val="28"/>
          <w:szCs w:val="28"/>
        </w:rPr>
        <w:t>ООО «</w:t>
      </w:r>
      <w:r w:rsidR="00591B12">
        <w:rPr>
          <w:rFonts w:cs="Times New Roman"/>
          <w:color w:val="000000"/>
          <w:sz w:val="28"/>
          <w:szCs w:val="28"/>
        </w:rPr>
        <w:t>Юралс Кэпитал</w:t>
      </w:r>
      <w:r w:rsidR="00FB430C" w:rsidRPr="002570ED">
        <w:rPr>
          <w:rFonts w:cs="Times New Roman"/>
          <w:sz w:val="28"/>
          <w:szCs w:val="28"/>
        </w:rPr>
        <w:t>»</w:t>
      </w:r>
      <w:r w:rsidR="00FB430C" w:rsidRPr="00FB430C">
        <w:rPr>
          <w:rFonts w:cs="Times New Roman"/>
          <w:sz w:val="28"/>
          <w:szCs w:val="28"/>
        </w:rPr>
        <w:t xml:space="preserve"> за</w:t>
      </w:r>
      <w:r w:rsidRPr="00FB430C">
        <w:rPr>
          <w:rFonts w:cs="Times New Roman"/>
          <w:sz w:val="28"/>
          <w:szCs w:val="28"/>
        </w:rPr>
        <w:t xml:space="preserve"> 201</w:t>
      </w:r>
      <w:r w:rsidR="000D185B">
        <w:rPr>
          <w:rFonts w:cs="Times New Roman"/>
          <w:sz w:val="28"/>
          <w:szCs w:val="28"/>
        </w:rPr>
        <w:t>8–2020</w:t>
      </w:r>
      <w:r w:rsidRPr="00FB430C">
        <w:rPr>
          <w:rFonts w:cs="Times New Roman"/>
          <w:sz w:val="28"/>
          <w:szCs w:val="28"/>
        </w:rPr>
        <w:t xml:space="preserve"> </w:t>
      </w:r>
      <w:r w:rsidRPr="00FB430C">
        <w:rPr>
          <w:rFonts w:cs="Times New Roman"/>
          <w:sz w:val="28"/>
          <w:szCs w:val="28"/>
          <w:shd w:val="clear" w:color="auto" w:fill="FFFFFF"/>
        </w:rPr>
        <w:t>гг.</w:t>
      </w:r>
    </w:p>
    <w:p w:rsidR="00F77C14" w:rsidRPr="00FB430C" w:rsidRDefault="00BD4A28" w:rsidP="00B42A0A">
      <w:pPr>
        <w:widowControl w:val="0"/>
        <w:autoSpaceDE w:val="0"/>
        <w:autoSpaceDN w:val="0"/>
        <w:adjustRightInd w:val="0"/>
        <w:spacing w:after="0" w:line="360" w:lineRule="auto"/>
        <w:jc w:val="right"/>
        <w:rPr>
          <w:rFonts w:cs="Times New Roman"/>
          <w:bCs/>
          <w:sz w:val="28"/>
          <w:szCs w:val="28"/>
        </w:rPr>
      </w:pPr>
      <w:r>
        <w:rPr>
          <w:rFonts w:cs="Times New Roman"/>
          <w:bCs/>
          <w:sz w:val="28"/>
          <w:szCs w:val="28"/>
        </w:rPr>
        <w:t xml:space="preserve">   </w:t>
      </w:r>
      <w:r w:rsidR="00F77C14" w:rsidRPr="00FB430C">
        <w:rPr>
          <w:rFonts w:cs="Times New Roman"/>
          <w:bCs/>
          <w:sz w:val="28"/>
          <w:szCs w:val="28"/>
        </w:rPr>
        <w:t xml:space="preserve">Таблица </w:t>
      </w:r>
      <w:r w:rsidR="00A10DA5">
        <w:rPr>
          <w:rFonts w:cs="Times New Roman"/>
          <w:bCs/>
          <w:sz w:val="28"/>
          <w:szCs w:val="28"/>
        </w:rPr>
        <w:t>2.</w:t>
      </w:r>
      <w:r w:rsidR="00F77C14" w:rsidRPr="00FB430C">
        <w:rPr>
          <w:rFonts w:cs="Times New Roman"/>
          <w:bCs/>
          <w:sz w:val="28"/>
          <w:szCs w:val="28"/>
        </w:rPr>
        <w:t>13</w:t>
      </w:r>
      <w:r w:rsidR="00A10DA5">
        <w:rPr>
          <w:rFonts w:cs="Times New Roman"/>
          <w:bCs/>
          <w:sz w:val="28"/>
          <w:szCs w:val="28"/>
        </w:rPr>
        <w:t xml:space="preserve"> </w:t>
      </w:r>
      <w:r w:rsidR="00B42A0A">
        <w:rPr>
          <w:rFonts w:cs="Times New Roman"/>
          <w:bCs/>
          <w:sz w:val="28"/>
          <w:szCs w:val="28"/>
        </w:rPr>
        <w:t>-</w:t>
      </w:r>
      <w:r w:rsidR="00A10DA5">
        <w:rPr>
          <w:rFonts w:cs="Times New Roman"/>
          <w:bCs/>
          <w:sz w:val="28"/>
          <w:szCs w:val="28"/>
        </w:rPr>
        <w:t xml:space="preserve"> </w:t>
      </w:r>
      <w:r w:rsidR="00F77C14" w:rsidRPr="00FB430C">
        <w:rPr>
          <w:rFonts w:cs="Times New Roman"/>
          <w:bCs/>
          <w:sz w:val="28"/>
          <w:szCs w:val="28"/>
        </w:rPr>
        <w:t xml:space="preserve">Показатели оборачиваемости оборотных средств </w:t>
      </w:r>
      <w:r w:rsidR="00FB430C" w:rsidRPr="00291EAB">
        <w:rPr>
          <w:rFonts w:cs="Times New Roman"/>
          <w:color w:val="000000"/>
          <w:sz w:val="28"/>
          <w:szCs w:val="28"/>
        </w:rPr>
        <w:t>ООО «</w:t>
      </w:r>
      <w:r w:rsidR="00591B12">
        <w:rPr>
          <w:rFonts w:cs="Times New Roman"/>
          <w:color w:val="000000"/>
          <w:sz w:val="28"/>
          <w:szCs w:val="28"/>
        </w:rPr>
        <w:t>Юралс Кэпитал</w:t>
      </w:r>
      <w:proofErr w:type="gramStart"/>
      <w:r w:rsidR="00FB430C" w:rsidRPr="002570ED">
        <w:rPr>
          <w:rFonts w:cs="Times New Roman"/>
          <w:sz w:val="28"/>
          <w:szCs w:val="28"/>
        </w:rPr>
        <w:t>»</w:t>
      </w:r>
      <w:r w:rsidR="00F77C14" w:rsidRPr="00FB430C">
        <w:rPr>
          <w:rFonts w:cs="Times New Roman"/>
          <w:sz w:val="28"/>
          <w:szCs w:val="28"/>
        </w:rPr>
        <w:t>з</w:t>
      </w:r>
      <w:proofErr w:type="gramEnd"/>
      <w:r w:rsidR="00F77C14" w:rsidRPr="00FB430C">
        <w:rPr>
          <w:rFonts w:cs="Times New Roman"/>
          <w:sz w:val="28"/>
          <w:szCs w:val="28"/>
        </w:rPr>
        <w:t xml:space="preserve">а </w:t>
      </w:r>
      <w:r w:rsidR="000D185B">
        <w:rPr>
          <w:rFonts w:cs="Times New Roman"/>
          <w:sz w:val="28"/>
          <w:szCs w:val="28"/>
        </w:rPr>
        <w:t>2018–2020</w:t>
      </w:r>
      <w:r w:rsidR="00F77C14" w:rsidRPr="000D185B">
        <w:rPr>
          <w:rFonts w:cs="Times New Roman"/>
          <w:sz w:val="28"/>
          <w:szCs w:val="28"/>
        </w:rPr>
        <w:t xml:space="preserve"> </w:t>
      </w:r>
      <w:r w:rsidR="00F77C14" w:rsidRPr="000D185B">
        <w:rPr>
          <w:rFonts w:cs="Times New Roman"/>
          <w:sz w:val="28"/>
          <w:szCs w:val="28"/>
          <w:shd w:val="clear" w:color="auto" w:fill="FFFFFF"/>
        </w:rPr>
        <w:t xml:space="preserve"> гг.</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1134"/>
        <w:gridCol w:w="993"/>
        <w:gridCol w:w="992"/>
        <w:gridCol w:w="992"/>
        <w:gridCol w:w="993"/>
      </w:tblGrid>
      <w:tr w:rsidR="00F77C14" w:rsidRPr="002570ED" w:rsidTr="00F77C14">
        <w:trPr>
          <w:trHeight w:val="267"/>
        </w:trPr>
        <w:tc>
          <w:tcPr>
            <w:tcW w:w="4644" w:type="dxa"/>
            <w:vMerge w:val="restart"/>
            <w:vAlign w:val="center"/>
          </w:tcPr>
          <w:p w:rsidR="00F77C14" w:rsidRPr="00FB430C" w:rsidRDefault="00F77C14" w:rsidP="00F77C14">
            <w:pPr>
              <w:spacing w:after="0" w:line="240" w:lineRule="auto"/>
              <w:jc w:val="center"/>
              <w:rPr>
                <w:rFonts w:cs="Times New Roman"/>
                <w:noProof/>
              </w:rPr>
            </w:pPr>
            <w:r w:rsidRPr="00FB430C">
              <w:rPr>
                <w:rFonts w:cs="Times New Roman"/>
                <w:noProof/>
              </w:rPr>
              <w:t>Наименование показателей</w:t>
            </w:r>
          </w:p>
        </w:tc>
        <w:tc>
          <w:tcPr>
            <w:tcW w:w="1134" w:type="dxa"/>
            <w:vMerge w:val="restart"/>
            <w:vAlign w:val="center"/>
          </w:tcPr>
          <w:p w:rsidR="00F77C14" w:rsidRPr="00FB430C" w:rsidRDefault="00F77C14" w:rsidP="00F77C14">
            <w:pPr>
              <w:spacing w:after="0" w:line="240" w:lineRule="auto"/>
              <w:jc w:val="center"/>
              <w:rPr>
                <w:rFonts w:cs="Times New Roman"/>
              </w:rPr>
            </w:pPr>
            <w:r w:rsidRPr="00FB430C">
              <w:rPr>
                <w:rFonts w:cs="Times New Roman"/>
              </w:rPr>
              <w:t>201</w:t>
            </w:r>
            <w:r w:rsidR="000D185B">
              <w:rPr>
                <w:rFonts w:cs="Times New Roman"/>
              </w:rPr>
              <w:t>8</w:t>
            </w:r>
          </w:p>
        </w:tc>
        <w:tc>
          <w:tcPr>
            <w:tcW w:w="993" w:type="dxa"/>
            <w:vMerge w:val="restart"/>
            <w:vAlign w:val="center"/>
          </w:tcPr>
          <w:p w:rsidR="00F77C14" w:rsidRPr="00FB430C" w:rsidRDefault="00F77C14" w:rsidP="00F77C14">
            <w:pPr>
              <w:spacing w:after="0" w:line="240" w:lineRule="auto"/>
              <w:jc w:val="center"/>
              <w:rPr>
                <w:rFonts w:cs="Times New Roman"/>
              </w:rPr>
            </w:pPr>
            <w:r w:rsidRPr="00FB430C">
              <w:rPr>
                <w:rFonts w:cs="Times New Roman"/>
              </w:rPr>
              <w:t>201</w:t>
            </w:r>
            <w:r w:rsidR="000D185B">
              <w:rPr>
                <w:rFonts w:cs="Times New Roman"/>
              </w:rPr>
              <w:t>9</w:t>
            </w:r>
          </w:p>
        </w:tc>
        <w:tc>
          <w:tcPr>
            <w:tcW w:w="992" w:type="dxa"/>
            <w:vMerge w:val="restart"/>
            <w:tcBorders>
              <w:right w:val="single" w:sz="4" w:space="0" w:color="auto"/>
            </w:tcBorders>
            <w:vAlign w:val="center"/>
          </w:tcPr>
          <w:p w:rsidR="00F77C14" w:rsidRPr="00FB430C" w:rsidRDefault="00F77C14" w:rsidP="00F77C14">
            <w:pPr>
              <w:spacing w:after="0" w:line="240" w:lineRule="auto"/>
              <w:jc w:val="center"/>
              <w:rPr>
                <w:rFonts w:cs="Times New Roman"/>
              </w:rPr>
            </w:pPr>
            <w:r w:rsidRPr="00FB430C">
              <w:rPr>
                <w:rFonts w:cs="Times New Roman"/>
              </w:rPr>
              <w:t>20</w:t>
            </w:r>
            <w:r w:rsidR="000D185B">
              <w:rPr>
                <w:rFonts w:cs="Times New Roman"/>
              </w:rPr>
              <w:t>20</w:t>
            </w:r>
          </w:p>
        </w:tc>
        <w:tc>
          <w:tcPr>
            <w:tcW w:w="1985" w:type="dxa"/>
            <w:gridSpan w:val="2"/>
            <w:tcBorders>
              <w:left w:val="single" w:sz="4" w:space="0" w:color="auto"/>
              <w:bottom w:val="single" w:sz="4" w:space="0" w:color="auto"/>
            </w:tcBorders>
          </w:tcPr>
          <w:p w:rsidR="00F77C14" w:rsidRPr="00FB430C" w:rsidRDefault="00F77C14" w:rsidP="00F77C14">
            <w:pPr>
              <w:spacing w:after="0" w:line="240" w:lineRule="auto"/>
              <w:jc w:val="center"/>
              <w:rPr>
                <w:rFonts w:cs="Times New Roman"/>
              </w:rPr>
            </w:pPr>
            <w:r w:rsidRPr="00FB430C">
              <w:rPr>
                <w:rFonts w:cs="Times New Roman"/>
              </w:rPr>
              <w:t>Отклонение</w:t>
            </w:r>
          </w:p>
        </w:tc>
      </w:tr>
      <w:tr w:rsidR="00F77C14" w:rsidRPr="002570ED" w:rsidTr="00F77C14">
        <w:trPr>
          <w:trHeight w:val="227"/>
        </w:trPr>
        <w:tc>
          <w:tcPr>
            <w:tcW w:w="4644" w:type="dxa"/>
            <w:vMerge/>
            <w:vAlign w:val="center"/>
          </w:tcPr>
          <w:p w:rsidR="00F77C14" w:rsidRPr="00FB430C" w:rsidRDefault="00F77C14" w:rsidP="00F77C14">
            <w:pPr>
              <w:spacing w:after="0" w:line="240" w:lineRule="auto"/>
              <w:jc w:val="center"/>
              <w:rPr>
                <w:rFonts w:cs="Times New Roman"/>
                <w:noProof/>
              </w:rPr>
            </w:pPr>
          </w:p>
        </w:tc>
        <w:tc>
          <w:tcPr>
            <w:tcW w:w="1134" w:type="dxa"/>
            <w:vMerge/>
            <w:vAlign w:val="center"/>
          </w:tcPr>
          <w:p w:rsidR="00F77C14" w:rsidRPr="00FB430C" w:rsidRDefault="00F77C14" w:rsidP="00F77C14">
            <w:pPr>
              <w:spacing w:after="0" w:line="240" w:lineRule="auto"/>
              <w:jc w:val="center"/>
              <w:rPr>
                <w:rFonts w:cs="Times New Roman"/>
                <w:noProof/>
              </w:rPr>
            </w:pPr>
          </w:p>
        </w:tc>
        <w:tc>
          <w:tcPr>
            <w:tcW w:w="993" w:type="dxa"/>
            <w:vMerge/>
            <w:vAlign w:val="center"/>
          </w:tcPr>
          <w:p w:rsidR="00F77C14" w:rsidRPr="00FB430C" w:rsidRDefault="00F77C14" w:rsidP="00F77C14">
            <w:pPr>
              <w:spacing w:after="0" w:line="240" w:lineRule="auto"/>
              <w:jc w:val="center"/>
              <w:rPr>
                <w:rFonts w:cs="Times New Roman"/>
                <w:noProof/>
              </w:rPr>
            </w:pPr>
          </w:p>
        </w:tc>
        <w:tc>
          <w:tcPr>
            <w:tcW w:w="992" w:type="dxa"/>
            <w:vMerge/>
            <w:tcBorders>
              <w:right w:val="single" w:sz="4" w:space="0" w:color="auto"/>
            </w:tcBorders>
            <w:vAlign w:val="center"/>
          </w:tcPr>
          <w:p w:rsidR="00F77C14" w:rsidRPr="00FB430C" w:rsidRDefault="00F77C14" w:rsidP="00F77C14">
            <w:pPr>
              <w:spacing w:after="0" w:line="240" w:lineRule="auto"/>
              <w:jc w:val="center"/>
              <w:rPr>
                <w:rFonts w:cs="Times New Roman"/>
                <w:noProof/>
              </w:rPr>
            </w:pPr>
          </w:p>
        </w:tc>
        <w:tc>
          <w:tcPr>
            <w:tcW w:w="992" w:type="dxa"/>
            <w:tcBorders>
              <w:top w:val="single" w:sz="4" w:space="0" w:color="auto"/>
              <w:left w:val="single" w:sz="4" w:space="0" w:color="auto"/>
              <w:right w:val="single" w:sz="4" w:space="0" w:color="auto"/>
            </w:tcBorders>
          </w:tcPr>
          <w:p w:rsidR="00F77C14" w:rsidRPr="00FB430C" w:rsidRDefault="000D185B" w:rsidP="00F77C14">
            <w:pPr>
              <w:spacing w:after="0" w:line="240" w:lineRule="auto"/>
              <w:jc w:val="center"/>
              <w:rPr>
                <w:rFonts w:cs="Times New Roman"/>
              </w:rPr>
            </w:pPr>
            <w:r>
              <w:rPr>
                <w:rFonts w:cs="Times New Roman"/>
              </w:rPr>
              <w:t>2019</w:t>
            </w:r>
            <w:r w:rsidR="00F77C14" w:rsidRPr="00FB430C">
              <w:rPr>
                <w:rFonts w:cs="Times New Roman"/>
              </w:rPr>
              <w:t>/</w:t>
            </w:r>
          </w:p>
          <w:p w:rsidR="00F77C14" w:rsidRPr="00FB430C" w:rsidRDefault="00F77C14" w:rsidP="00F77C14">
            <w:pPr>
              <w:spacing w:after="0" w:line="240" w:lineRule="auto"/>
              <w:jc w:val="center"/>
              <w:rPr>
                <w:rFonts w:cs="Times New Roman"/>
              </w:rPr>
            </w:pPr>
            <w:r w:rsidRPr="00FB430C">
              <w:rPr>
                <w:rFonts w:cs="Times New Roman"/>
              </w:rPr>
              <w:t>201</w:t>
            </w:r>
            <w:r w:rsidR="000D185B">
              <w:rPr>
                <w:rFonts w:cs="Times New Roman"/>
              </w:rPr>
              <w:t>8</w:t>
            </w:r>
          </w:p>
        </w:tc>
        <w:tc>
          <w:tcPr>
            <w:tcW w:w="993" w:type="dxa"/>
            <w:tcBorders>
              <w:top w:val="single" w:sz="4" w:space="0" w:color="auto"/>
              <w:left w:val="single" w:sz="4" w:space="0" w:color="auto"/>
            </w:tcBorders>
          </w:tcPr>
          <w:p w:rsidR="00F77C14" w:rsidRPr="00FB430C" w:rsidRDefault="000D185B" w:rsidP="00F77C14">
            <w:pPr>
              <w:spacing w:after="0" w:line="240" w:lineRule="auto"/>
              <w:jc w:val="center"/>
              <w:rPr>
                <w:rFonts w:cs="Times New Roman"/>
              </w:rPr>
            </w:pPr>
            <w:r>
              <w:rPr>
                <w:rFonts w:cs="Times New Roman"/>
              </w:rPr>
              <w:t>2020</w:t>
            </w:r>
            <w:r w:rsidR="00F77C14" w:rsidRPr="00FB430C">
              <w:rPr>
                <w:rFonts w:cs="Times New Roman"/>
              </w:rPr>
              <w:t>/</w:t>
            </w:r>
          </w:p>
          <w:p w:rsidR="00F77C14" w:rsidRPr="00FB430C" w:rsidRDefault="00F77C14" w:rsidP="00F77C14">
            <w:pPr>
              <w:spacing w:after="0" w:line="240" w:lineRule="auto"/>
              <w:jc w:val="center"/>
              <w:rPr>
                <w:rFonts w:cs="Times New Roman"/>
              </w:rPr>
            </w:pPr>
            <w:r w:rsidRPr="00FB430C">
              <w:rPr>
                <w:rFonts w:cs="Times New Roman"/>
              </w:rPr>
              <w:t>201</w:t>
            </w:r>
            <w:r w:rsidR="000D185B">
              <w:rPr>
                <w:rFonts w:cs="Times New Roman"/>
              </w:rPr>
              <w:t>9</w:t>
            </w:r>
          </w:p>
        </w:tc>
      </w:tr>
      <w:tr w:rsidR="00F77C14" w:rsidRPr="002570ED" w:rsidTr="00F77C14">
        <w:trPr>
          <w:trHeight w:val="278"/>
        </w:trPr>
        <w:tc>
          <w:tcPr>
            <w:tcW w:w="4644" w:type="dxa"/>
            <w:vAlign w:val="center"/>
          </w:tcPr>
          <w:p w:rsidR="00F77C14" w:rsidRPr="00FB430C" w:rsidRDefault="00F77C14" w:rsidP="00F77C14">
            <w:pPr>
              <w:spacing w:after="0" w:line="240" w:lineRule="auto"/>
              <w:jc w:val="both"/>
              <w:rPr>
                <w:rFonts w:cs="Times New Roman"/>
                <w:kern w:val="3"/>
              </w:rPr>
            </w:pPr>
            <w:r w:rsidRPr="00FB430C">
              <w:rPr>
                <w:rFonts w:cs="Times New Roman"/>
                <w:kern w:val="3"/>
              </w:rPr>
              <w:t xml:space="preserve">Оборачиваемость </w:t>
            </w:r>
            <w:proofErr w:type="spellStart"/>
            <w:r w:rsidRPr="00FB430C">
              <w:rPr>
                <w:rFonts w:cs="Times New Roman"/>
                <w:kern w:val="3"/>
              </w:rPr>
              <w:t>внеоборотных</w:t>
            </w:r>
            <w:proofErr w:type="spellEnd"/>
            <w:r w:rsidRPr="00FB430C">
              <w:rPr>
                <w:rFonts w:cs="Times New Roman"/>
                <w:kern w:val="3"/>
              </w:rPr>
              <w:t xml:space="preserve"> активов, </w:t>
            </w:r>
            <w:proofErr w:type="spellStart"/>
            <w:r w:rsidRPr="00FB430C">
              <w:rPr>
                <w:rFonts w:cs="Times New Roman"/>
                <w:kern w:val="3"/>
              </w:rPr>
              <w:t>коэфф</w:t>
            </w:r>
            <w:proofErr w:type="spellEnd"/>
            <w:r w:rsidRPr="00FB430C">
              <w:rPr>
                <w:rFonts w:cs="Times New Roman"/>
                <w:kern w:val="3"/>
              </w:rPr>
              <w:t>.</w:t>
            </w:r>
          </w:p>
        </w:tc>
        <w:tc>
          <w:tcPr>
            <w:tcW w:w="1134" w:type="dxa"/>
            <w:vAlign w:val="center"/>
          </w:tcPr>
          <w:p w:rsidR="00F77C14" w:rsidRPr="00FB430C" w:rsidRDefault="00F77C14" w:rsidP="00F77C14">
            <w:pPr>
              <w:jc w:val="center"/>
              <w:rPr>
                <w:rFonts w:cs="Times New Roman"/>
                <w:color w:val="000000"/>
              </w:rPr>
            </w:pPr>
            <w:r w:rsidRPr="00FB430C">
              <w:rPr>
                <w:rFonts w:cs="Times New Roman"/>
                <w:color w:val="000000"/>
              </w:rPr>
              <w:t>2831,21</w:t>
            </w:r>
          </w:p>
        </w:tc>
        <w:tc>
          <w:tcPr>
            <w:tcW w:w="993" w:type="dxa"/>
            <w:vAlign w:val="center"/>
          </w:tcPr>
          <w:p w:rsidR="00F77C14" w:rsidRPr="00FB430C" w:rsidRDefault="00F77C14" w:rsidP="00F77C14">
            <w:pPr>
              <w:jc w:val="center"/>
              <w:rPr>
                <w:rFonts w:cs="Times New Roman"/>
                <w:color w:val="000000"/>
              </w:rPr>
            </w:pPr>
            <w:r w:rsidRPr="00FB430C">
              <w:rPr>
                <w:rFonts w:cs="Times New Roman"/>
                <w:color w:val="000000"/>
              </w:rPr>
              <w:t>5900,49</w:t>
            </w:r>
          </w:p>
        </w:tc>
        <w:tc>
          <w:tcPr>
            <w:tcW w:w="992" w:type="dxa"/>
            <w:tcBorders>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22638,8</w:t>
            </w:r>
          </w:p>
        </w:tc>
        <w:tc>
          <w:tcPr>
            <w:tcW w:w="992" w:type="dxa"/>
            <w:tcBorders>
              <w:left w:val="single" w:sz="4" w:space="0" w:color="auto"/>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3069,28</w:t>
            </w:r>
          </w:p>
        </w:tc>
        <w:tc>
          <w:tcPr>
            <w:tcW w:w="993" w:type="dxa"/>
            <w:tcBorders>
              <w:lef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16738,3</w:t>
            </w:r>
          </w:p>
        </w:tc>
      </w:tr>
      <w:tr w:rsidR="00F77C14" w:rsidRPr="002570ED" w:rsidTr="00F77C14">
        <w:trPr>
          <w:trHeight w:val="552"/>
        </w:trPr>
        <w:tc>
          <w:tcPr>
            <w:tcW w:w="4644" w:type="dxa"/>
            <w:vAlign w:val="center"/>
          </w:tcPr>
          <w:p w:rsidR="00F77C14" w:rsidRPr="00FB430C" w:rsidRDefault="00F77C14" w:rsidP="00F77C14">
            <w:pPr>
              <w:spacing w:after="0" w:line="240" w:lineRule="auto"/>
              <w:jc w:val="both"/>
              <w:rPr>
                <w:rFonts w:cs="Times New Roman"/>
                <w:kern w:val="3"/>
              </w:rPr>
            </w:pPr>
            <w:r w:rsidRPr="00FB430C">
              <w:rPr>
                <w:rFonts w:cs="Times New Roman"/>
                <w:kern w:val="3"/>
              </w:rPr>
              <w:t xml:space="preserve">Оборачиваемость оборотных активов, </w:t>
            </w:r>
            <w:proofErr w:type="spellStart"/>
            <w:r w:rsidRPr="00FB430C">
              <w:rPr>
                <w:rFonts w:cs="Times New Roman"/>
                <w:kern w:val="3"/>
              </w:rPr>
              <w:t>коэфф</w:t>
            </w:r>
            <w:proofErr w:type="spellEnd"/>
            <w:r w:rsidRPr="00FB430C">
              <w:rPr>
                <w:rFonts w:cs="Times New Roman"/>
                <w:kern w:val="3"/>
              </w:rPr>
              <w:t>.</w:t>
            </w:r>
          </w:p>
        </w:tc>
        <w:tc>
          <w:tcPr>
            <w:tcW w:w="1134" w:type="dxa"/>
            <w:vAlign w:val="center"/>
          </w:tcPr>
          <w:p w:rsidR="00F77C14" w:rsidRPr="00FB430C" w:rsidRDefault="00F77C14" w:rsidP="00F77C14">
            <w:pPr>
              <w:jc w:val="center"/>
              <w:rPr>
                <w:rFonts w:cs="Times New Roman"/>
                <w:color w:val="000000"/>
              </w:rPr>
            </w:pPr>
            <w:r w:rsidRPr="00FB430C">
              <w:rPr>
                <w:rFonts w:cs="Times New Roman"/>
                <w:color w:val="000000"/>
              </w:rPr>
              <w:t>2,5</w:t>
            </w:r>
          </w:p>
        </w:tc>
        <w:tc>
          <w:tcPr>
            <w:tcW w:w="993" w:type="dxa"/>
            <w:vAlign w:val="center"/>
          </w:tcPr>
          <w:p w:rsidR="00F77C14" w:rsidRPr="00FB430C" w:rsidRDefault="00F77C14" w:rsidP="00F77C14">
            <w:pPr>
              <w:jc w:val="center"/>
              <w:rPr>
                <w:rFonts w:cs="Times New Roman"/>
                <w:color w:val="000000"/>
              </w:rPr>
            </w:pPr>
            <w:r w:rsidRPr="00FB430C">
              <w:rPr>
                <w:rFonts w:cs="Times New Roman"/>
                <w:color w:val="000000"/>
              </w:rPr>
              <w:t>2,43</w:t>
            </w:r>
          </w:p>
        </w:tc>
        <w:tc>
          <w:tcPr>
            <w:tcW w:w="992" w:type="dxa"/>
            <w:tcBorders>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2,78</w:t>
            </w:r>
          </w:p>
        </w:tc>
        <w:tc>
          <w:tcPr>
            <w:tcW w:w="992" w:type="dxa"/>
            <w:tcBorders>
              <w:left w:val="single" w:sz="4" w:space="0" w:color="auto"/>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–0,07</w:t>
            </w:r>
          </w:p>
        </w:tc>
        <w:tc>
          <w:tcPr>
            <w:tcW w:w="993" w:type="dxa"/>
            <w:tcBorders>
              <w:lef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0,35</w:t>
            </w:r>
          </w:p>
        </w:tc>
      </w:tr>
      <w:tr w:rsidR="00F77C14" w:rsidRPr="002570ED" w:rsidTr="00F77C14">
        <w:trPr>
          <w:trHeight w:val="402"/>
        </w:trPr>
        <w:tc>
          <w:tcPr>
            <w:tcW w:w="4644" w:type="dxa"/>
            <w:vAlign w:val="center"/>
          </w:tcPr>
          <w:p w:rsidR="00F77C14" w:rsidRPr="00FB430C" w:rsidRDefault="00F77C14" w:rsidP="00F77C14">
            <w:pPr>
              <w:spacing w:after="0" w:line="240" w:lineRule="auto"/>
              <w:jc w:val="both"/>
              <w:rPr>
                <w:rFonts w:cs="Times New Roman"/>
                <w:kern w:val="3"/>
              </w:rPr>
            </w:pPr>
            <w:r w:rsidRPr="00FB430C">
              <w:rPr>
                <w:rFonts w:cs="Times New Roman"/>
                <w:kern w:val="3"/>
              </w:rPr>
              <w:t xml:space="preserve">Оборачиваемость собственного капитала, </w:t>
            </w:r>
            <w:proofErr w:type="spellStart"/>
            <w:r w:rsidRPr="00FB430C">
              <w:rPr>
                <w:rFonts w:cs="Times New Roman"/>
                <w:kern w:val="3"/>
              </w:rPr>
              <w:t>коэфф</w:t>
            </w:r>
            <w:proofErr w:type="spellEnd"/>
            <w:r w:rsidRPr="00FB430C">
              <w:rPr>
                <w:rFonts w:cs="Times New Roman"/>
                <w:kern w:val="3"/>
              </w:rPr>
              <w:t>.</w:t>
            </w:r>
          </w:p>
        </w:tc>
        <w:tc>
          <w:tcPr>
            <w:tcW w:w="1134" w:type="dxa"/>
            <w:vAlign w:val="center"/>
          </w:tcPr>
          <w:p w:rsidR="00F77C14" w:rsidRPr="00FB430C" w:rsidRDefault="00F77C14" w:rsidP="00F77C14">
            <w:pPr>
              <w:jc w:val="center"/>
              <w:rPr>
                <w:rFonts w:cs="Times New Roman"/>
                <w:color w:val="000000"/>
              </w:rPr>
            </w:pPr>
            <w:r w:rsidRPr="00FB430C">
              <w:rPr>
                <w:rFonts w:cs="Times New Roman"/>
                <w:color w:val="000000"/>
              </w:rPr>
              <w:t>12,74</w:t>
            </w:r>
          </w:p>
        </w:tc>
        <w:tc>
          <w:tcPr>
            <w:tcW w:w="993" w:type="dxa"/>
            <w:vAlign w:val="center"/>
          </w:tcPr>
          <w:p w:rsidR="00F77C14" w:rsidRPr="00FB430C" w:rsidRDefault="00F77C14" w:rsidP="00F77C14">
            <w:pPr>
              <w:jc w:val="center"/>
              <w:rPr>
                <w:rFonts w:cs="Times New Roman"/>
                <w:color w:val="000000"/>
              </w:rPr>
            </w:pPr>
            <w:r w:rsidRPr="00FB430C">
              <w:rPr>
                <w:rFonts w:cs="Times New Roman"/>
                <w:color w:val="000000"/>
              </w:rPr>
              <w:t>7,03</w:t>
            </w:r>
          </w:p>
        </w:tc>
        <w:tc>
          <w:tcPr>
            <w:tcW w:w="992" w:type="dxa"/>
            <w:tcBorders>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6,89</w:t>
            </w:r>
          </w:p>
        </w:tc>
        <w:tc>
          <w:tcPr>
            <w:tcW w:w="992" w:type="dxa"/>
            <w:tcBorders>
              <w:left w:val="single" w:sz="4" w:space="0" w:color="auto"/>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–5,71</w:t>
            </w:r>
          </w:p>
        </w:tc>
        <w:tc>
          <w:tcPr>
            <w:tcW w:w="993" w:type="dxa"/>
            <w:tcBorders>
              <w:lef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–0,14</w:t>
            </w:r>
          </w:p>
        </w:tc>
      </w:tr>
      <w:tr w:rsidR="00F77C14" w:rsidRPr="002570ED" w:rsidTr="00F77C14">
        <w:trPr>
          <w:trHeight w:val="560"/>
        </w:trPr>
        <w:tc>
          <w:tcPr>
            <w:tcW w:w="4644" w:type="dxa"/>
            <w:vAlign w:val="center"/>
          </w:tcPr>
          <w:p w:rsidR="00F77C14" w:rsidRPr="00FB430C" w:rsidRDefault="00F77C14" w:rsidP="00F77C14">
            <w:pPr>
              <w:spacing w:after="0" w:line="240" w:lineRule="auto"/>
              <w:jc w:val="both"/>
              <w:rPr>
                <w:rFonts w:cs="Times New Roman"/>
                <w:kern w:val="3"/>
              </w:rPr>
            </w:pPr>
            <w:r w:rsidRPr="00FB430C">
              <w:rPr>
                <w:rFonts w:cs="Times New Roman"/>
                <w:kern w:val="3"/>
              </w:rPr>
              <w:t xml:space="preserve">Оборачиваемость дебиторской задолженности, </w:t>
            </w:r>
            <w:proofErr w:type="spellStart"/>
            <w:r w:rsidRPr="00FB430C">
              <w:rPr>
                <w:rFonts w:cs="Times New Roman"/>
                <w:kern w:val="3"/>
              </w:rPr>
              <w:t>коэфф</w:t>
            </w:r>
            <w:proofErr w:type="spellEnd"/>
            <w:r w:rsidRPr="00FB430C">
              <w:rPr>
                <w:rFonts w:cs="Times New Roman"/>
                <w:kern w:val="3"/>
              </w:rPr>
              <w:t>.</w:t>
            </w:r>
          </w:p>
        </w:tc>
        <w:tc>
          <w:tcPr>
            <w:tcW w:w="1134" w:type="dxa"/>
            <w:vAlign w:val="center"/>
          </w:tcPr>
          <w:p w:rsidR="00F77C14" w:rsidRPr="00FB430C" w:rsidRDefault="00F77C14" w:rsidP="00F77C14">
            <w:pPr>
              <w:jc w:val="center"/>
              <w:rPr>
                <w:rFonts w:cs="Times New Roman"/>
                <w:color w:val="000000"/>
              </w:rPr>
            </w:pPr>
            <w:r w:rsidRPr="00FB430C">
              <w:rPr>
                <w:rFonts w:cs="Times New Roman"/>
                <w:color w:val="000000"/>
              </w:rPr>
              <w:t>3,56</w:t>
            </w:r>
          </w:p>
        </w:tc>
        <w:tc>
          <w:tcPr>
            <w:tcW w:w="993" w:type="dxa"/>
            <w:vAlign w:val="center"/>
          </w:tcPr>
          <w:p w:rsidR="00F77C14" w:rsidRPr="00FB430C" w:rsidRDefault="00F77C14" w:rsidP="00F77C14">
            <w:pPr>
              <w:jc w:val="center"/>
              <w:rPr>
                <w:rFonts w:cs="Times New Roman"/>
                <w:color w:val="000000"/>
              </w:rPr>
            </w:pPr>
            <w:r w:rsidRPr="00FB430C">
              <w:rPr>
                <w:rFonts w:cs="Times New Roman"/>
                <w:color w:val="000000"/>
              </w:rPr>
              <w:t>4,51</w:t>
            </w:r>
          </w:p>
        </w:tc>
        <w:tc>
          <w:tcPr>
            <w:tcW w:w="992" w:type="dxa"/>
            <w:tcBorders>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4,18</w:t>
            </w:r>
          </w:p>
        </w:tc>
        <w:tc>
          <w:tcPr>
            <w:tcW w:w="992" w:type="dxa"/>
            <w:tcBorders>
              <w:left w:val="single" w:sz="4" w:space="0" w:color="auto"/>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0,95</w:t>
            </w:r>
          </w:p>
        </w:tc>
        <w:tc>
          <w:tcPr>
            <w:tcW w:w="993" w:type="dxa"/>
            <w:tcBorders>
              <w:lef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–0,33</w:t>
            </w:r>
          </w:p>
        </w:tc>
      </w:tr>
      <w:tr w:rsidR="00F77C14" w:rsidRPr="002570ED" w:rsidTr="00F77C14">
        <w:trPr>
          <w:trHeight w:val="560"/>
        </w:trPr>
        <w:tc>
          <w:tcPr>
            <w:tcW w:w="4644" w:type="dxa"/>
            <w:vAlign w:val="center"/>
          </w:tcPr>
          <w:p w:rsidR="00F77C14" w:rsidRPr="00FB430C" w:rsidRDefault="00F77C14" w:rsidP="00F77C14">
            <w:pPr>
              <w:spacing w:after="0" w:line="240" w:lineRule="auto"/>
              <w:jc w:val="both"/>
              <w:rPr>
                <w:rFonts w:cs="Times New Roman"/>
                <w:kern w:val="3"/>
              </w:rPr>
            </w:pPr>
            <w:r w:rsidRPr="00FB430C">
              <w:rPr>
                <w:rFonts w:cs="Times New Roman"/>
                <w:kern w:val="3"/>
              </w:rPr>
              <w:t xml:space="preserve">Оборачиваемость кредиторской задолженности, </w:t>
            </w:r>
            <w:proofErr w:type="spellStart"/>
            <w:r w:rsidRPr="00FB430C">
              <w:rPr>
                <w:rFonts w:cs="Times New Roman"/>
                <w:kern w:val="3"/>
              </w:rPr>
              <w:t>коэфф</w:t>
            </w:r>
            <w:proofErr w:type="spellEnd"/>
            <w:r w:rsidRPr="00FB430C">
              <w:rPr>
                <w:rFonts w:cs="Times New Roman"/>
                <w:kern w:val="3"/>
              </w:rPr>
              <w:t>.</w:t>
            </w:r>
          </w:p>
        </w:tc>
        <w:tc>
          <w:tcPr>
            <w:tcW w:w="1134" w:type="dxa"/>
            <w:vAlign w:val="center"/>
          </w:tcPr>
          <w:p w:rsidR="00F77C14" w:rsidRPr="00FB430C" w:rsidRDefault="00F77C14" w:rsidP="00F77C14">
            <w:pPr>
              <w:jc w:val="center"/>
              <w:rPr>
                <w:rFonts w:cs="Times New Roman"/>
                <w:color w:val="000000"/>
              </w:rPr>
            </w:pPr>
            <w:r w:rsidRPr="00FB430C">
              <w:rPr>
                <w:rFonts w:cs="Times New Roman"/>
                <w:color w:val="000000"/>
              </w:rPr>
              <w:t>9,03</w:t>
            </w:r>
          </w:p>
        </w:tc>
        <w:tc>
          <w:tcPr>
            <w:tcW w:w="993" w:type="dxa"/>
            <w:vAlign w:val="center"/>
          </w:tcPr>
          <w:p w:rsidR="00F77C14" w:rsidRPr="00FB430C" w:rsidRDefault="00F77C14" w:rsidP="00F77C14">
            <w:pPr>
              <w:jc w:val="center"/>
              <w:rPr>
                <w:rFonts w:cs="Times New Roman"/>
                <w:color w:val="000000"/>
              </w:rPr>
            </w:pPr>
            <w:r w:rsidRPr="00FB430C">
              <w:rPr>
                <w:rFonts w:cs="Times New Roman"/>
                <w:color w:val="000000"/>
              </w:rPr>
              <w:t>3,71</w:t>
            </w:r>
          </w:p>
        </w:tc>
        <w:tc>
          <w:tcPr>
            <w:tcW w:w="992" w:type="dxa"/>
            <w:tcBorders>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4,98</w:t>
            </w:r>
          </w:p>
        </w:tc>
        <w:tc>
          <w:tcPr>
            <w:tcW w:w="992" w:type="dxa"/>
            <w:tcBorders>
              <w:left w:val="single" w:sz="4" w:space="0" w:color="auto"/>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–5,32</w:t>
            </w:r>
          </w:p>
        </w:tc>
        <w:tc>
          <w:tcPr>
            <w:tcW w:w="993" w:type="dxa"/>
            <w:tcBorders>
              <w:lef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1,27</w:t>
            </w:r>
          </w:p>
        </w:tc>
      </w:tr>
      <w:tr w:rsidR="00F77C14" w:rsidRPr="002570ED" w:rsidTr="00F77C14">
        <w:trPr>
          <w:trHeight w:val="560"/>
        </w:trPr>
        <w:tc>
          <w:tcPr>
            <w:tcW w:w="4644" w:type="dxa"/>
            <w:vAlign w:val="center"/>
          </w:tcPr>
          <w:p w:rsidR="00F77C14" w:rsidRPr="00FB430C" w:rsidRDefault="00F77C14" w:rsidP="00F77C14">
            <w:pPr>
              <w:spacing w:after="0" w:line="240" w:lineRule="auto"/>
              <w:jc w:val="both"/>
              <w:rPr>
                <w:rFonts w:cs="Times New Roman"/>
                <w:kern w:val="3"/>
              </w:rPr>
            </w:pPr>
            <w:r w:rsidRPr="00FB430C">
              <w:rPr>
                <w:rFonts w:cs="Times New Roman"/>
                <w:kern w:val="3"/>
              </w:rPr>
              <w:t>Продолжительность оборачиваемости внеоборотных активов, дней</w:t>
            </w:r>
          </w:p>
        </w:tc>
        <w:tc>
          <w:tcPr>
            <w:tcW w:w="1134" w:type="dxa"/>
            <w:vAlign w:val="center"/>
          </w:tcPr>
          <w:p w:rsidR="00F77C14" w:rsidRPr="00FB430C" w:rsidRDefault="00F77C14" w:rsidP="00F77C14">
            <w:pPr>
              <w:jc w:val="center"/>
              <w:rPr>
                <w:rFonts w:cs="Times New Roman"/>
                <w:color w:val="000000"/>
              </w:rPr>
            </w:pPr>
            <w:r w:rsidRPr="00FB430C">
              <w:rPr>
                <w:rFonts w:cs="Times New Roman"/>
                <w:color w:val="000000"/>
              </w:rPr>
              <w:t>0,13</w:t>
            </w:r>
          </w:p>
        </w:tc>
        <w:tc>
          <w:tcPr>
            <w:tcW w:w="993" w:type="dxa"/>
            <w:vAlign w:val="center"/>
          </w:tcPr>
          <w:p w:rsidR="00F77C14" w:rsidRPr="00FB430C" w:rsidRDefault="00F77C14" w:rsidP="00F77C14">
            <w:pPr>
              <w:jc w:val="center"/>
              <w:rPr>
                <w:rFonts w:cs="Times New Roman"/>
                <w:color w:val="000000"/>
              </w:rPr>
            </w:pPr>
            <w:r w:rsidRPr="00FB430C">
              <w:rPr>
                <w:rFonts w:cs="Times New Roman"/>
                <w:color w:val="000000"/>
              </w:rPr>
              <w:t>0,06</w:t>
            </w:r>
          </w:p>
        </w:tc>
        <w:tc>
          <w:tcPr>
            <w:tcW w:w="992" w:type="dxa"/>
            <w:tcBorders>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0,02</w:t>
            </w:r>
          </w:p>
        </w:tc>
        <w:tc>
          <w:tcPr>
            <w:tcW w:w="992" w:type="dxa"/>
            <w:tcBorders>
              <w:left w:val="single" w:sz="4" w:space="0" w:color="auto"/>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–0,07</w:t>
            </w:r>
          </w:p>
        </w:tc>
        <w:tc>
          <w:tcPr>
            <w:tcW w:w="993" w:type="dxa"/>
            <w:tcBorders>
              <w:lef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–0,04</w:t>
            </w:r>
          </w:p>
        </w:tc>
      </w:tr>
      <w:tr w:rsidR="00F77C14" w:rsidRPr="002570ED" w:rsidTr="00F77C14">
        <w:trPr>
          <w:trHeight w:val="560"/>
        </w:trPr>
        <w:tc>
          <w:tcPr>
            <w:tcW w:w="4644" w:type="dxa"/>
            <w:vAlign w:val="center"/>
          </w:tcPr>
          <w:p w:rsidR="00F77C14" w:rsidRPr="00FB430C" w:rsidRDefault="00F77C14" w:rsidP="00F77C14">
            <w:pPr>
              <w:spacing w:after="0" w:line="240" w:lineRule="auto"/>
              <w:jc w:val="both"/>
              <w:rPr>
                <w:rFonts w:cs="Times New Roman"/>
                <w:kern w:val="3"/>
              </w:rPr>
            </w:pPr>
            <w:r w:rsidRPr="00FB430C">
              <w:rPr>
                <w:rFonts w:cs="Times New Roman"/>
                <w:kern w:val="3"/>
              </w:rPr>
              <w:t>Продолжительность оборачиваемости оборотных активов, дней</w:t>
            </w:r>
          </w:p>
        </w:tc>
        <w:tc>
          <w:tcPr>
            <w:tcW w:w="1134" w:type="dxa"/>
            <w:vAlign w:val="center"/>
          </w:tcPr>
          <w:p w:rsidR="00F77C14" w:rsidRPr="00FB430C" w:rsidRDefault="00F77C14" w:rsidP="00F77C14">
            <w:pPr>
              <w:jc w:val="center"/>
              <w:rPr>
                <w:rFonts w:cs="Times New Roman"/>
                <w:color w:val="000000"/>
              </w:rPr>
            </w:pPr>
            <w:r w:rsidRPr="00FB430C">
              <w:rPr>
                <w:rFonts w:cs="Times New Roman"/>
                <w:color w:val="000000"/>
              </w:rPr>
              <w:t>144</w:t>
            </w:r>
          </w:p>
        </w:tc>
        <w:tc>
          <w:tcPr>
            <w:tcW w:w="993" w:type="dxa"/>
            <w:vAlign w:val="center"/>
          </w:tcPr>
          <w:p w:rsidR="00F77C14" w:rsidRPr="00FB430C" w:rsidRDefault="00F77C14" w:rsidP="00F77C14">
            <w:pPr>
              <w:jc w:val="center"/>
              <w:rPr>
                <w:rFonts w:cs="Times New Roman"/>
                <w:color w:val="000000"/>
              </w:rPr>
            </w:pPr>
            <w:r w:rsidRPr="00FB430C">
              <w:rPr>
                <w:rFonts w:cs="Times New Roman"/>
                <w:color w:val="000000"/>
              </w:rPr>
              <w:t>148</w:t>
            </w:r>
          </w:p>
        </w:tc>
        <w:tc>
          <w:tcPr>
            <w:tcW w:w="992" w:type="dxa"/>
            <w:tcBorders>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129</w:t>
            </w:r>
          </w:p>
        </w:tc>
        <w:tc>
          <w:tcPr>
            <w:tcW w:w="992" w:type="dxa"/>
            <w:tcBorders>
              <w:left w:val="single" w:sz="4" w:space="0" w:color="auto"/>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4</w:t>
            </w:r>
          </w:p>
        </w:tc>
        <w:tc>
          <w:tcPr>
            <w:tcW w:w="993" w:type="dxa"/>
            <w:tcBorders>
              <w:lef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–19</w:t>
            </w:r>
          </w:p>
        </w:tc>
      </w:tr>
      <w:tr w:rsidR="00F77C14" w:rsidRPr="002570ED" w:rsidTr="00F77C14">
        <w:trPr>
          <w:trHeight w:val="560"/>
        </w:trPr>
        <w:tc>
          <w:tcPr>
            <w:tcW w:w="4644" w:type="dxa"/>
            <w:vAlign w:val="center"/>
          </w:tcPr>
          <w:p w:rsidR="00F77C14" w:rsidRPr="00FB430C" w:rsidRDefault="00F77C14" w:rsidP="00F77C14">
            <w:pPr>
              <w:spacing w:after="0" w:line="240" w:lineRule="auto"/>
              <w:jc w:val="both"/>
              <w:rPr>
                <w:rFonts w:cs="Times New Roman"/>
                <w:kern w:val="3"/>
              </w:rPr>
            </w:pPr>
            <w:r w:rsidRPr="00FB430C">
              <w:rPr>
                <w:rFonts w:cs="Times New Roman"/>
                <w:kern w:val="3"/>
              </w:rPr>
              <w:t>Продолжительность оборачиваемости собственного капитала, дней</w:t>
            </w:r>
          </w:p>
        </w:tc>
        <w:tc>
          <w:tcPr>
            <w:tcW w:w="1134" w:type="dxa"/>
            <w:vAlign w:val="center"/>
          </w:tcPr>
          <w:p w:rsidR="00F77C14" w:rsidRPr="00FB430C" w:rsidRDefault="00F77C14" w:rsidP="00F77C14">
            <w:pPr>
              <w:jc w:val="center"/>
              <w:rPr>
                <w:rFonts w:cs="Times New Roman"/>
                <w:color w:val="000000"/>
              </w:rPr>
            </w:pPr>
            <w:r w:rsidRPr="00FB430C">
              <w:rPr>
                <w:rFonts w:cs="Times New Roman"/>
                <w:color w:val="000000"/>
              </w:rPr>
              <w:t>28</w:t>
            </w:r>
          </w:p>
        </w:tc>
        <w:tc>
          <w:tcPr>
            <w:tcW w:w="993" w:type="dxa"/>
            <w:vAlign w:val="center"/>
          </w:tcPr>
          <w:p w:rsidR="00F77C14" w:rsidRPr="00FB430C" w:rsidRDefault="00F77C14" w:rsidP="00F77C14">
            <w:pPr>
              <w:jc w:val="center"/>
              <w:rPr>
                <w:rFonts w:cs="Times New Roman"/>
                <w:color w:val="000000"/>
              </w:rPr>
            </w:pPr>
            <w:r w:rsidRPr="00FB430C">
              <w:rPr>
                <w:rFonts w:cs="Times New Roman"/>
                <w:color w:val="000000"/>
              </w:rPr>
              <w:t>51</w:t>
            </w:r>
          </w:p>
        </w:tc>
        <w:tc>
          <w:tcPr>
            <w:tcW w:w="992" w:type="dxa"/>
            <w:tcBorders>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52</w:t>
            </w:r>
          </w:p>
        </w:tc>
        <w:tc>
          <w:tcPr>
            <w:tcW w:w="992" w:type="dxa"/>
            <w:tcBorders>
              <w:left w:val="single" w:sz="4" w:space="0" w:color="auto"/>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23</w:t>
            </w:r>
          </w:p>
        </w:tc>
        <w:tc>
          <w:tcPr>
            <w:tcW w:w="993" w:type="dxa"/>
            <w:tcBorders>
              <w:lef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1</w:t>
            </w:r>
          </w:p>
        </w:tc>
      </w:tr>
      <w:tr w:rsidR="00F77C14" w:rsidRPr="002570ED" w:rsidTr="00F77C14">
        <w:trPr>
          <w:trHeight w:val="560"/>
        </w:trPr>
        <w:tc>
          <w:tcPr>
            <w:tcW w:w="4644" w:type="dxa"/>
            <w:vAlign w:val="center"/>
          </w:tcPr>
          <w:p w:rsidR="00F77C14" w:rsidRPr="00FB430C" w:rsidRDefault="00F77C14" w:rsidP="00F77C14">
            <w:pPr>
              <w:spacing w:after="0" w:line="240" w:lineRule="auto"/>
              <w:jc w:val="both"/>
              <w:rPr>
                <w:rFonts w:cs="Times New Roman"/>
                <w:kern w:val="3"/>
              </w:rPr>
            </w:pPr>
            <w:r w:rsidRPr="00FB430C">
              <w:rPr>
                <w:rFonts w:cs="Times New Roman"/>
                <w:kern w:val="3"/>
              </w:rPr>
              <w:t>Продолжительность оборачиваемости дебиторской задолженности, дней</w:t>
            </w:r>
          </w:p>
        </w:tc>
        <w:tc>
          <w:tcPr>
            <w:tcW w:w="1134" w:type="dxa"/>
            <w:vAlign w:val="center"/>
          </w:tcPr>
          <w:p w:rsidR="00F77C14" w:rsidRPr="00FB430C" w:rsidRDefault="00F77C14" w:rsidP="00F77C14">
            <w:pPr>
              <w:jc w:val="center"/>
              <w:rPr>
                <w:rFonts w:cs="Times New Roman"/>
                <w:color w:val="000000"/>
              </w:rPr>
            </w:pPr>
            <w:r w:rsidRPr="00FB430C">
              <w:rPr>
                <w:rFonts w:cs="Times New Roman"/>
                <w:color w:val="000000"/>
              </w:rPr>
              <w:t>101</w:t>
            </w:r>
          </w:p>
        </w:tc>
        <w:tc>
          <w:tcPr>
            <w:tcW w:w="993" w:type="dxa"/>
            <w:vAlign w:val="center"/>
          </w:tcPr>
          <w:p w:rsidR="00F77C14" w:rsidRPr="00FB430C" w:rsidRDefault="00F77C14" w:rsidP="00F77C14">
            <w:pPr>
              <w:jc w:val="center"/>
              <w:rPr>
                <w:rFonts w:cs="Times New Roman"/>
                <w:color w:val="000000"/>
              </w:rPr>
            </w:pPr>
            <w:r w:rsidRPr="00FB430C">
              <w:rPr>
                <w:rFonts w:cs="Times New Roman"/>
                <w:color w:val="000000"/>
              </w:rPr>
              <w:t>80</w:t>
            </w:r>
          </w:p>
        </w:tc>
        <w:tc>
          <w:tcPr>
            <w:tcW w:w="992" w:type="dxa"/>
            <w:tcBorders>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86</w:t>
            </w:r>
          </w:p>
        </w:tc>
        <w:tc>
          <w:tcPr>
            <w:tcW w:w="992" w:type="dxa"/>
            <w:tcBorders>
              <w:left w:val="single" w:sz="4" w:space="0" w:color="auto"/>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–21</w:t>
            </w:r>
          </w:p>
        </w:tc>
        <w:tc>
          <w:tcPr>
            <w:tcW w:w="993" w:type="dxa"/>
            <w:tcBorders>
              <w:lef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6</w:t>
            </w:r>
          </w:p>
        </w:tc>
      </w:tr>
      <w:tr w:rsidR="00F77C14" w:rsidRPr="002570ED" w:rsidTr="00F77C14">
        <w:trPr>
          <w:trHeight w:val="560"/>
        </w:trPr>
        <w:tc>
          <w:tcPr>
            <w:tcW w:w="4644" w:type="dxa"/>
            <w:vAlign w:val="center"/>
          </w:tcPr>
          <w:p w:rsidR="00F77C14" w:rsidRPr="00FB430C" w:rsidRDefault="00F77C14" w:rsidP="00F77C14">
            <w:pPr>
              <w:spacing w:after="0" w:line="240" w:lineRule="auto"/>
              <w:jc w:val="both"/>
              <w:rPr>
                <w:rFonts w:cs="Times New Roman"/>
                <w:kern w:val="3"/>
              </w:rPr>
            </w:pPr>
            <w:r w:rsidRPr="00FB430C">
              <w:rPr>
                <w:rFonts w:cs="Times New Roman"/>
                <w:kern w:val="3"/>
              </w:rPr>
              <w:t>Продолжительность оборачиваемости кредиторской задолженности, дней</w:t>
            </w:r>
          </w:p>
        </w:tc>
        <w:tc>
          <w:tcPr>
            <w:tcW w:w="1134" w:type="dxa"/>
            <w:vAlign w:val="center"/>
          </w:tcPr>
          <w:p w:rsidR="00F77C14" w:rsidRPr="00FB430C" w:rsidRDefault="00F77C14" w:rsidP="00F77C14">
            <w:pPr>
              <w:jc w:val="center"/>
              <w:rPr>
                <w:rFonts w:cs="Times New Roman"/>
                <w:color w:val="000000"/>
              </w:rPr>
            </w:pPr>
            <w:r w:rsidRPr="00FB430C">
              <w:rPr>
                <w:rFonts w:cs="Times New Roman"/>
                <w:color w:val="000000"/>
              </w:rPr>
              <w:t>40</w:t>
            </w:r>
          </w:p>
        </w:tc>
        <w:tc>
          <w:tcPr>
            <w:tcW w:w="993" w:type="dxa"/>
            <w:vAlign w:val="center"/>
          </w:tcPr>
          <w:p w:rsidR="00F77C14" w:rsidRPr="00FB430C" w:rsidRDefault="00F77C14" w:rsidP="00F77C14">
            <w:pPr>
              <w:jc w:val="center"/>
              <w:rPr>
                <w:rFonts w:cs="Times New Roman"/>
                <w:color w:val="000000"/>
              </w:rPr>
            </w:pPr>
            <w:r w:rsidRPr="00FB430C">
              <w:rPr>
                <w:rFonts w:cs="Times New Roman"/>
                <w:color w:val="000000"/>
              </w:rPr>
              <w:t>97</w:t>
            </w:r>
          </w:p>
        </w:tc>
        <w:tc>
          <w:tcPr>
            <w:tcW w:w="992" w:type="dxa"/>
            <w:tcBorders>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72</w:t>
            </w:r>
          </w:p>
        </w:tc>
        <w:tc>
          <w:tcPr>
            <w:tcW w:w="992" w:type="dxa"/>
            <w:tcBorders>
              <w:left w:val="single" w:sz="4" w:space="0" w:color="auto"/>
              <w:righ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57</w:t>
            </w:r>
          </w:p>
        </w:tc>
        <w:tc>
          <w:tcPr>
            <w:tcW w:w="993" w:type="dxa"/>
            <w:tcBorders>
              <w:left w:val="single" w:sz="4" w:space="0" w:color="auto"/>
            </w:tcBorders>
            <w:vAlign w:val="center"/>
          </w:tcPr>
          <w:p w:rsidR="00F77C14" w:rsidRPr="00FB430C" w:rsidRDefault="00F77C14" w:rsidP="00F77C14">
            <w:pPr>
              <w:jc w:val="center"/>
              <w:rPr>
                <w:rFonts w:cs="Times New Roman"/>
                <w:color w:val="000000"/>
              </w:rPr>
            </w:pPr>
            <w:r w:rsidRPr="00FB430C">
              <w:rPr>
                <w:rFonts w:cs="Times New Roman"/>
                <w:color w:val="000000"/>
              </w:rPr>
              <w:t>–25</w:t>
            </w:r>
          </w:p>
        </w:tc>
      </w:tr>
    </w:tbl>
    <w:p w:rsidR="00F77C14" w:rsidRPr="002570ED" w:rsidRDefault="00F77C14" w:rsidP="00F77C14">
      <w:pPr>
        <w:spacing w:after="0" w:line="360" w:lineRule="auto"/>
        <w:ind w:firstLine="709"/>
        <w:jc w:val="both"/>
        <w:rPr>
          <w:rFonts w:eastAsia="Malgun Gothic" w:cs="Times New Roman"/>
          <w:w w:val="0"/>
          <w:sz w:val="28"/>
          <w:szCs w:val="28"/>
          <w:lang w:bidi="he-IL"/>
        </w:rPr>
      </w:pPr>
    </w:p>
    <w:p w:rsidR="00F77C14" w:rsidRPr="002570ED" w:rsidRDefault="00F77C14" w:rsidP="00F77C14">
      <w:pPr>
        <w:spacing w:after="0" w:line="360" w:lineRule="auto"/>
        <w:ind w:firstLine="709"/>
        <w:jc w:val="both"/>
        <w:rPr>
          <w:rFonts w:eastAsia="Malgun Gothic" w:cs="Times New Roman"/>
          <w:w w:val="0"/>
          <w:sz w:val="28"/>
          <w:szCs w:val="28"/>
          <w:lang w:bidi="he-IL"/>
        </w:rPr>
      </w:pPr>
      <w:r w:rsidRPr="002570ED">
        <w:rPr>
          <w:rFonts w:eastAsia="Malgun Gothic" w:cs="Times New Roman"/>
          <w:w w:val="0"/>
          <w:sz w:val="28"/>
          <w:szCs w:val="28"/>
          <w:lang w:bidi="he-IL"/>
        </w:rPr>
        <w:t xml:space="preserve">По данным таблице </w:t>
      </w:r>
      <w:r w:rsidR="00A10DA5">
        <w:rPr>
          <w:rFonts w:eastAsia="Malgun Gothic" w:cs="Times New Roman"/>
          <w:w w:val="0"/>
          <w:sz w:val="28"/>
          <w:szCs w:val="28"/>
          <w:lang w:bidi="he-IL"/>
        </w:rPr>
        <w:t>2.</w:t>
      </w:r>
      <w:r w:rsidRPr="002570ED">
        <w:rPr>
          <w:rFonts w:eastAsia="Malgun Gothic" w:cs="Times New Roman"/>
          <w:w w:val="0"/>
          <w:sz w:val="28"/>
          <w:szCs w:val="28"/>
          <w:lang w:bidi="he-IL"/>
        </w:rPr>
        <w:t>13 можно сделать вывод, что коэффициент оборачива</w:t>
      </w:r>
      <w:r w:rsidR="000D185B">
        <w:rPr>
          <w:rFonts w:eastAsia="Malgun Gothic" w:cs="Times New Roman"/>
          <w:w w:val="0"/>
          <w:sz w:val="28"/>
          <w:szCs w:val="28"/>
          <w:lang w:bidi="he-IL"/>
        </w:rPr>
        <w:t>емости оборотных активов за 2018–2020</w:t>
      </w:r>
      <w:r w:rsidRPr="002570ED">
        <w:rPr>
          <w:rFonts w:eastAsia="Malgun Gothic" w:cs="Times New Roman"/>
          <w:w w:val="0"/>
          <w:sz w:val="28"/>
          <w:szCs w:val="28"/>
          <w:lang w:bidi="he-IL"/>
        </w:rPr>
        <w:t xml:space="preserve">  </w:t>
      </w:r>
      <w:r w:rsidRPr="002570ED">
        <w:rPr>
          <w:rFonts w:cs="Times New Roman"/>
          <w:sz w:val="28"/>
          <w:szCs w:val="28"/>
        </w:rPr>
        <w:t>увеличился</w:t>
      </w:r>
      <w:r w:rsidRPr="002570ED">
        <w:rPr>
          <w:rFonts w:eastAsia="Malgun Gothic" w:cs="Times New Roman"/>
          <w:w w:val="0"/>
          <w:sz w:val="28"/>
          <w:szCs w:val="28"/>
          <w:lang w:bidi="he-IL"/>
        </w:rPr>
        <w:t xml:space="preserve">, оборачиваемость собственного капитала сократилась, оборачиваемость дебиторской задолженности также сократился. </w:t>
      </w:r>
    </w:p>
    <w:p w:rsidR="00F77C14" w:rsidRPr="002570ED" w:rsidRDefault="00F77C14" w:rsidP="00F77C14">
      <w:pPr>
        <w:spacing w:after="0" w:line="360" w:lineRule="auto"/>
        <w:ind w:firstLine="709"/>
        <w:jc w:val="both"/>
        <w:rPr>
          <w:rFonts w:eastAsia="Malgun Gothic" w:cs="Times New Roman"/>
          <w:w w:val="0"/>
          <w:sz w:val="28"/>
          <w:szCs w:val="28"/>
          <w:lang w:bidi="he-IL"/>
        </w:rPr>
      </w:pPr>
      <w:r w:rsidRPr="002570ED">
        <w:rPr>
          <w:rFonts w:eastAsia="Malgun Gothic" w:cs="Times New Roman"/>
          <w:w w:val="0"/>
          <w:sz w:val="28"/>
          <w:szCs w:val="28"/>
          <w:lang w:bidi="he-IL"/>
        </w:rPr>
        <w:lastRenderedPageBreak/>
        <w:t>Таким образом, уменьшение коэффициента оборачиваемости вызвало рост продолжительности оборачиваемости дебиторской задолженности, в результате чего можно сделать вывод, что организации нужно следить за состоянием дебиторской задолженности и разработать пути её сокращения.</w:t>
      </w:r>
    </w:p>
    <w:p w:rsidR="00F77C14" w:rsidRPr="002570ED" w:rsidRDefault="00F77C14" w:rsidP="00F77C14">
      <w:pPr>
        <w:spacing w:after="0" w:line="360" w:lineRule="auto"/>
        <w:ind w:firstLine="709"/>
        <w:jc w:val="both"/>
        <w:rPr>
          <w:rFonts w:cs="Times New Roman"/>
          <w:sz w:val="28"/>
          <w:szCs w:val="28"/>
        </w:rPr>
      </w:pPr>
      <w:r w:rsidRPr="002570ED">
        <w:rPr>
          <w:rFonts w:cs="Times New Roman"/>
          <w:sz w:val="28"/>
          <w:szCs w:val="28"/>
        </w:rPr>
        <w:t>Таким образом, проанализировав основные показатели деятельност</w:t>
      </w:r>
      <w:proofErr w:type="gramStart"/>
      <w:r w:rsidRPr="002570ED">
        <w:rPr>
          <w:rFonts w:cs="Times New Roman"/>
          <w:sz w:val="28"/>
          <w:szCs w:val="28"/>
        </w:rPr>
        <w:t xml:space="preserve">и </w:t>
      </w:r>
      <w:r w:rsidR="00FB430C" w:rsidRPr="00291EAB">
        <w:rPr>
          <w:rFonts w:cs="Times New Roman"/>
          <w:color w:val="000000"/>
          <w:sz w:val="28"/>
          <w:szCs w:val="28"/>
        </w:rPr>
        <w:t>ООО</w:t>
      </w:r>
      <w:proofErr w:type="gramEnd"/>
      <w:r w:rsidR="00FB430C" w:rsidRPr="00291EAB">
        <w:rPr>
          <w:rFonts w:cs="Times New Roman"/>
          <w:color w:val="000000"/>
          <w:sz w:val="28"/>
          <w:szCs w:val="28"/>
        </w:rPr>
        <w:t xml:space="preserve"> «</w:t>
      </w:r>
      <w:r w:rsidR="00591B12">
        <w:rPr>
          <w:rFonts w:cs="Times New Roman"/>
          <w:color w:val="000000"/>
          <w:sz w:val="28"/>
          <w:szCs w:val="28"/>
        </w:rPr>
        <w:t>Юралс Кэпитал</w:t>
      </w:r>
      <w:r w:rsidRPr="002570ED">
        <w:rPr>
          <w:rFonts w:cs="Times New Roman"/>
          <w:sz w:val="28"/>
          <w:szCs w:val="28"/>
        </w:rPr>
        <w:t xml:space="preserve">» можно сделать следующие выводы. Деятельность организации является прибыльной. </w:t>
      </w:r>
      <w:proofErr w:type="gramStart"/>
      <w:r w:rsidRPr="002570ED">
        <w:rPr>
          <w:rFonts w:cs="Times New Roman"/>
          <w:sz w:val="28"/>
          <w:szCs w:val="28"/>
        </w:rPr>
        <w:t xml:space="preserve">Чистая прибыль </w:t>
      </w:r>
      <w:r w:rsidR="00FB430C" w:rsidRPr="00291EAB">
        <w:rPr>
          <w:rFonts w:cs="Times New Roman"/>
          <w:color w:val="000000"/>
          <w:sz w:val="28"/>
          <w:szCs w:val="28"/>
        </w:rPr>
        <w:t>ООО «</w:t>
      </w:r>
      <w:r w:rsidR="00591B12">
        <w:rPr>
          <w:rFonts w:cs="Times New Roman"/>
          <w:color w:val="000000"/>
          <w:sz w:val="28"/>
          <w:szCs w:val="28"/>
        </w:rPr>
        <w:t>Юралс Кэпитал</w:t>
      </w:r>
      <w:r w:rsidR="00FB430C" w:rsidRPr="002570ED">
        <w:rPr>
          <w:rFonts w:cs="Times New Roman"/>
          <w:sz w:val="28"/>
          <w:szCs w:val="28"/>
        </w:rPr>
        <w:t>»</w:t>
      </w:r>
      <w:r w:rsidRPr="002570ED">
        <w:rPr>
          <w:rFonts w:cs="Times New Roman"/>
          <w:sz w:val="28"/>
          <w:szCs w:val="28"/>
        </w:rPr>
        <w:t xml:space="preserve"> изме</w:t>
      </w:r>
      <w:r w:rsidR="0046263C">
        <w:rPr>
          <w:rFonts w:cs="Times New Roman"/>
          <w:sz w:val="28"/>
          <w:szCs w:val="28"/>
        </w:rPr>
        <w:t>нялась следующем образом: в 2019</w:t>
      </w:r>
      <w:r w:rsidRPr="002570ED">
        <w:rPr>
          <w:rFonts w:cs="Times New Roman"/>
          <w:sz w:val="28"/>
          <w:szCs w:val="28"/>
        </w:rPr>
        <w:t xml:space="preserve"> году она увеличилась на 30246 тыс. руб. или  (почти в 7 раз) по сравнению с 2</w:t>
      </w:r>
      <w:r w:rsidR="0046263C">
        <w:rPr>
          <w:rFonts w:cs="Times New Roman"/>
          <w:sz w:val="28"/>
          <w:szCs w:val="28"/>
        </w:rPr>
        <w:t>018 годом, в 2020</w:t>
      </w:r>
      <w:r w:rsidRPr="002570ED">
        <w:rPr>
          <w:rFonts w:cs="Times New Roman"/>
          <w:sz w:val="28"/>
          <w:szCs w:val="28"/>
        </w:rPr>
        <w:t xml:space="preserve"> году произошло её уменьшение на  19910 тыс. руб. и</w:t>
      </w:r>
      <w:r w:rsidR="0046263C">
        <w:rPr>
          <w:rFonts w:cs="Times New Roman"/>
          <w:sz w:val="28"/>
          <w:szCs w:val="28"/>
        </w:rPr>
        <w:t>ли (64,86 %) по сравнению с 2019</w:t>
      </w:r>
      <w:r w:rsidRPr="002570ED">
        <w:rPr>
          <w:rFonts w:cs="Times New Roman"/>
          <w:sz w:val="28"/>
          <w:szCs w:val="28"/>
        </w:rPr>
        <w:t xml:space="preserve"> годом, что вызвано ростом расходов на  сырье, повышением конкурентов. </w:t>
      </w:r>
      <w:proofErr w:type="gramEnd"/>
    </w:p>
    <w:p w:rsidR="00F77C14" w:rsidRPr="002570ED" w:rsidRDefault="0046263C" w:rsidP="00F77C14">
      <w:pPr>
        <w:spacing w:after="0" w:line="360" w:lineRule="auto"/>
        <w:ind w:firstLine="709"/>
        <w:jc w:val="both"/>
        <w:rPr>
          <w:rFonts w:cs="Times New Roman"/>
          <w:sz w:val="28"/>
          <w:szCs w:val="28"/>
        </w:rPr>
      </w:pPr>
      <w:r>
        <w:rPr>
          <w:rFonts w:cs="Times New Roman"/>
          <w:sz w:val="28"/>
          <w:szCs w:val="28"/>
        </w:rPr>
        <w:t>За период 2018–2020</w:t>
      </w:r>
      <w:r w:rsidR="00F77C14" w:rsidRPr="002570ED">
        <w:rPr>
          <w:rFonts w:cs="Times New Roman"/>
          <w:sz w:val="28"/>
          <w:szCs w:val="28"/>
        </w:rPr>
        <w:t xml:space="preserve"> гг. в </w:t>
      </w:r>
      <w:r w:rsidR="00FB430C" w:rsidRPr="00291EAB">
        <w:rPr>
          <w:rFonts w:cs="Times New Roman"/>
          <w:color w:val="000000"/>
          <w:sz w:val="28"/>
          <w:szCs w:val="28"/>
        </w:rPr>
        <w:t>ООО «</w:t>
      </w:r>
      <w:r w:rsidR="00591B12">
        <w:rPr>
          <w:rFonts w:cs="Times New Roman"/>
          <w:color w:val="000000"/>
          <w:sz w:val="28"/>
          <w:szCs w:val="28"/>
        </w:rPr>
        <w:t>Юралс Кэпитал</w:t>
      </w:r>
      <w:r w:rsidR="00F77C14" w:rsidRPr="002570ED">
        <w:rPr>
          <w:rFonts w:cs="Times New Roman"/>
          <w:sz w:val="28"/>
          <w:szCs w:val="28"/>
        </w:rPr>
        <w:t>» происходит рост дебиторской задолженности, что является отрицательным фактором.</w:t>
      </w:r>
    </w:p>
    <w:p w:rsidR="00F77C14" w:rsidRDefault="00FB430C" w:rsidP="00F77C14">
      <w:pPr>
        <w:spacing w:after="0" w:line="360" w:lineRule="auto"/>
        <w:ind w:firstLine="709"/>
        <w:jc w:val="both"/>
        <w:rPr>
          <w:rFonts w:cs="Times New Roman"/>
          <w:sz w:val="28"/>
          <w:szCs w:val="28"/>
        </w:rPr>
      </w:pPr>
      <w:r w:rsidRPr="00291EAB">
        <w:rPr>
          <w:rFonts w:cs="Times New Roman"/>
          <w:color w:val="000000"/>
          <w:sz w:val="28"/>
          <w:szCs w:val="28"/>
        </w:rPr>
        <w:t>ООО «</w:t>
      </w:r>
      <w:r w:rsidR="00591B12">
        <w:rPr>
          <w:rFonts w:cs="Times New Roman"/>
          <w:color w:val="000000"/>
          <w:sz w:val="28"/>
          <w:szCs w:val="28"/>
        </w:rPr>
        <w:t>Юралс Кэпитал</w:t>
      </w:r>
      <w:proofErr w:type="gramStart"/>
      <w:r w:rsidRPr="002570ED">
        <w:rPr>
          <w:rFonts w:cs="Times New Roman"/>
          <w:sz w:val="28"/>
          <w:szCs w:val="28"/>
        </w:rPr>
        <w:t>»</w:t>
      </w:r>
      <w:r w:rsidR="00F77C14" w:rsidRPr="002570ED">
        <w:rPr>
          <w:rFonts w:cs="Times New Roman"/>
          <w:sz w:val="28"/>
          <w:szCs w:val="28"/>
        </w:rPr>
        <w:t>я</w:t>
      </w:r>
      <w:proofErr w:type="gramEnd"/>
      <w:r w:rsidR="00F77C14" w:rsidRPr="002570ED">
        <w:rPr>
          <w:rFonts w:cs="Times New Roman"/>
          <w:sz w:val="28"/>
          <w:szCs w:val="28"/>
        </w:rPr>
        <w:t>вляется платежеспособной. Все коэффициенты ликвидности имеют допустимое значение, но необходимо сокращать долю кредиторской задолженности и следить за состоянием дебиторской задолженности.</w:t>
      </w:r>
    </w:p>
    <w:p w:rsidR="00FB430C" w:rsidRPr="002570ED" w:rsidRDefault="00FB430C" w:rsidP="00F77C14">
      <w:pPr>
        <w:spacing w:after="0" w:line="360" w:lineRule="auto"/>
        <w:ind w:firstLine="709"/>
        <w:jc w:val="both"/>
        <w:rPr>
          <w:rFonts w:cs="Times New Roman"/>
          <w:sz w:val="28"/>
          <w:szCs w:val="28"/>
        </w:rPr>
      </w:pPr>
    </w:p>
    <w:p w:rsidR="00F77C14" w:rsidRPr="002570ED" w:rsidRDefault="00F77C14" w:rsidP="00F77C14">
      <w:pPr>
        <w:spacing w:after="0" w:line="360" w:lineRule="auto"/>
        <w:rPr>
          <w:rFonts w:eastAsia="Times New Roman" w:cs="Times New Roman"/>
          <w:color w:val="333333"/>
          <w:sz w:val="21"/>
          <w:szCs w:val="21"/>
          <w:lang w:eastAsia="ru-RU"/>
        </w:rPr>
      </w:pPr>
    </w:p>
    <w:p w:rsidR="00F77C14" w:rsidRPr="002570ED" w:rsidRDefault="00F77C14" w:rsidP="00F77C14">
      <w:pPr>
        <w:spacing w:after="0" w:line="360" w:lineRule="auto"/>
        <w:rPr>
          <w:rFonts w:eastAsia="Times New Roman" w:cs="Times New Roman"/>
          <w:color w:val="333333"/>
          <w:sz w:val="21"/>
          <w:szCs w:val="21"/>
          <w:lang w:eastAsia="ru-RU"/>
        </w:rPr>
      </w:pPr>
    </w:p>
    <w:p w:rsidR="00F77C14" w:rsidRPr="002570ED" w:rsidRDefault="00F77C14" w:rsidP="00F77C14">
      <w:pPr>
        <w:spacing w:after="0" w:line="360" w:lineRule="auto"/>
        <w:rPr>
          <w:rFonts w:eastAsia="Times New Roman" w:cs="Times New Roman"/>
          <w:color w:val="333333"/>
          <w:sz w:val="21"/>
          <w:szCs w:val="21"/>
          <w:lang w:eastAsia="ru-RU"/>
        </w:rPr>
      </w:pPr>
    </w:p>
    <w:p w:rsidR="00F77C14" w:rsidRPr="00FB430C" w:rsidRDefault="00F77C14" w:rsidP="00F77C14">
      <w:pPr>
        <w:pStyle w:val="1"/>
        <w:spacing w:before="0" w:line="360" w:lineRule="auto"/>
        <w:jc w:val="center"/>
        <w:rPr>
          <w:rFonts w:ascii="Times New Roman" w:eastAsia="Times New Roman" w:hAnsi="Times New Roman" w:cs="Times New Roman"/>
          <w:color w:val="auto"/>
          <w:kern w:val="36"/>
          <w:lang w:eastAsia="ru-RU"/>
        </w:rPr>
      </w:pPr>
      <w:r>
        <w:rPr>
          <w:sz w:val="32"/>
          <w:szCs w:val="32"/>
        </w:rPr>
        <w:br w:type="page"/>
      </w:r>
      <w:bookmarkStart w:id="24" w:name="_Toc1900779"/>
      <w:bookmarkStart w:id="25" w:name="_Toc1998834"/>
      <w:r w:rsidRPr="00FB430C">
        <w:rPr>
          <w:rFonts w:ascii="Times New Roman" w:eastAsia="Times New Roman" w:hAnsi="Times New Roman" w:cs="Times New Roman"/>
          <w:color w:val="auto"/>
          <w:kern w:val="36"/>
          <w:lang w:eastAsia="ru-RU"/>
        </w:rPr>
        <w:lastRenderedPageBreak/>
        <w:t>З</w:t>
      </w:r>
      <w:bookmarkEnd w:id="24"/>
      <w:bookmarkEnd w:id="25"/>
      <w:r w:rsidR="002E1A34">
        <w:rPr>
          <w:rFonts w:ascii="Times New Roman" w:eastAsia="Times New Roman" w:hAnsi="Times New Roman" w:cs="Times New Roman"/>
          <w:color w:val="auto"/>
          <w:kern w:val="36"/>
          <w:lang w:eastAsia="ru-RU"/>
        </w:rPr>
        <w:t>АКЛЮЧЕНИЕ</w:t>
      </w:r>
    </w:p>
    <w:p w:rsidR="00F77C14" w:rsidRPr="00F77C14" w:rsidRDefault="00F77C14" w:rsidP="009B7C54">
      <w:pPr>
        <w:spacing w:after="160" w:line="360" w:lineRule="auto"/>
        <w:ind w:firstLine="709"/>
        <w:jc w:val="both"/>
        <w:rPr>
          <w:rFonts w:eastAsia="Calibri" w:cs="Times New Roman"/>
          <w:b/>
          <w:sz w:val="28"/>
          <w:szCs w:val="28"/>
        </w:rPr>
      </w:pPr>
    </w:p>
    <w:p w:rsidR="00F77C14" w:rsidRPr="00F77C14" w:rsidRDefault="00D73E15" w:rsidP="00F77C14">
      <w:pPr>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На основании вышеизложенного можно сказать, что б</w:t>
      </w:r>
      <w:r w:rsidR="00F77C14" w:rsidRPr="00F77C14">
        <w:rPr>
          <w:rFonts w:eastAsia="Times New Roman" w:cs="Times New Roman"/>
          <w:sz w:val="28"/>
          <w:szCs w:val="28"/>
          <w:lang w:eastAsia="ru-RU"/>
        </w:rPr>
        <w:t>ухгалтерский баланс как основная часть бухгалтерской отчетности предприятия предс</w:t>
      </w:r>
      <w:r>
        <w:rPr>
          <w:rFonts w:eastAsia="Times New Roman" w:cs="Times New Roman"/>
          <w:sz w:val="28"/>
          <w:szCs w:val="28"/>
          <w:lang w:eastAsia="ru-RU"/>
        </w:rPr>
        <w:t>тавляет единую систему данных о</w:t>
      </w:r>
      <w:r w:rsidR="00F77C14" w:rsidRPr="00F77C14">
        <w:rPr>
          <w:rFonts w:eastAsia="Times New Roman" w:cs="Times New Roman"/>
          <w:sz w:val="28"/>
          <w:szCs w:val="28"/>
          <w:lang w:eastAsia="ru-RU"/>
        </w:rPr>
        <w:t xml:space="preserve"> его имущественном и финансовом положении и составляется на осн</w:t>
      </w:r>
      <w:r>
        <w:rPr>
          <w:rFonts w:eastAsia="Times New Roman" w:cs="Times New Roman"/>
          <w:sz w:val="28"/>
          <w:szCs w:val="28"/>
          <w:lang w:eastAsia="ru-RU"/>
        </w:rPr>
        <w:t>ове данных бухгалтерского учета</w:t>
      </w:r>
      <w:proofErr w:type="gramStart"/>
      <w:r>
        <w:rPr>
          <w:rFonts w:eastAsia="Times New Roman" w:cs="Times New Roman"/>
          <w:sz w:val="28"/>
          <w:szCs w:val="28"/>
          <w:lang w:eastAsia="ru-RU"/>
        </w:rPr>
        <w:t>.</w:t>
      </w:r>
      <w:proofErr w:type="gramEnd"/>
      <w:r>
        <w:rPr>
          <w:rFonts w:eastAsia="Times New Roman" w:cs="Times New Roman"/>
          <w:sz w:val="28"/>
          <w:szCs w:val="28"/>
          <w:lang w:eastAsia="ru-RU"/>
        </w:rPr>
        <w:t xml:space="preserve">  Так же п</w:t>
      </w:r>
      <w:r w:rsidR="00F77C14" w:rsidRPr="00F77C14">
        <w:rPr>
          <w:rFonts w:eastAsia="Times New Roman" w:cs="Times New Roman"/>
          <w:sz w:val="28"/>
          <w:szCs w:val="28"/>
          <w:lang w:eastAsia="ru-RU"/>
        </w:rPr>
        <w:t>озволяет проанализировать текущее финансовое состояние организации и сделать определенный прогноз ее дальнейшего развития.</w:t>
      </w:r>
    </w:p>
    <w:p w:rsidR="00FB430C" w:rsidRPr="00F77C14" w:rsidRDefault="00FB430C" w:rsidP="00FB430C">
      <w:pPr>
        <w:spacing w:after="0" w:line="360" w:lineRule="auto"/>
        <w:ind w:firstLine="709"/>
        <w:jc w:val="both"/>
        <w:rPr>
          <w:rFonts w:cs="Times New Roman"/>
          <w:sz w:val="28"/>
          <w:szCs w:val="28"/>
        </w:rPr>
      </w:pPr>
      <w:r w:rsidRPr="00F77C14">
        <w:rPr>
          <w:rFonts w:cs="Times New Roman"/>
          <w:color w:val="000000"/>
          <w:sz w:val="28"/>
          <w:szCs w:val="28"/>
        </w:rPr>
        <w:t>ООО «</w:t>
      </w:r>
      <w:r w:rsidR="00591B12">
        <w:rPr>
          <w:rFonts w:cs="Times New Roman"/>
          <w:color w:val="000000"/>
          <w:sz w:val="28"/>
          <w:szCs w:val="28"/>
        </w:rPr>
        <w:t>Юралс Кэпитал</w:t>
      </w:r>
      <w:r w:rsidRPr="00F77C14">
        <w:rPr>
          <w:rFonts w:cs="Times New Roman"/>
          <w:color w:val="000000"/>
          <w:sz w:val="28"/>
          <w:szCs w:val="28"/>
        </w:rPr>
        <w:t>» зарегистрировано</w:t>
      </w:r>
      <w:r w:rsidRPr="00F77C14">
        <w:rPr>
          <w:rFonts w:cs="Times New Roman"/>
          <w:sz w:val="28"/>
          <w:szCs w:val="28"/>
        </w:rPr>
        <w:t xml:space="preserve"> по  городу Нижневартовску. </w:t>
      </w:r>
      <w:r w:rsidRPr="00F77C14">
        <w:rPr>
          <w:rFonts w:cs="Times New Roman"/>
          <w:bCs/>
          <w:sz w:val="28"/>
          <w:szCs w:val="28"/>
        </w:rPr>
        <w:t>Основной вид деятельност</w:t>
      </w:r>
      <w:proofErr w:type="gramStart"/>
      <w:r w:rsidRPr="00F77C14">
        <w:rPr>
          <w:rFonts w:cs="Times New Roman"/>
          <w:bCs/>
          <w:sz w:val="28"/>
          <w:szCs w:val="28"/>
        </w:rPr>
        <w:t xml:space="preserve">и </w:t>
      </w:r>
      <w:r w:rsidRPr="00F77C14">
        <w:rPr>
          <w:rFonts w:cs="Times New Roman"/>
          <w:color w:val="000000"/>
          <w:sz w:val="28"/>
          <w:szCs w:val="28"/>
        </w:rPr>
        <w:t>ООО</w:t>
      </w:r>
      <w:proofErr w:type="gramEnd"/>
      <w:r w:rsidRPr="00F77C14">
        <w:rPr>
          <w:rFonts w:cs="Times New Roman"/>
          <w:color w:val="000000"/>
          <w:sz w:val="28"/>
          <w:szCs w:val="28"/>
        </w:rPr>
        <w:t xml:space="preserve"> «</w:t>
      </w:r>
      <w:r w:rsidR="00591B12">
        <w:rPr>
          <w:rFonts w:cs="Times New Roman"/>
          <w:color w:val="000000"/>
          <w:sz w:val="28"/>
          <w:szCs w:val="28"/>
        </w:rPr>
        <w:t>Юралс Кэпитал</w:t>
      </w:r>
      <w:r w:rsidRPr="00F77C14">
        <w:rPr>
          <w:rFonts w:cs="Times New Roman"/>
          <w:color w:val="000000"/>
          <w:sz w:val="28"/>
          <w:szCs w:val="28"/>
        </w:rPr>
        <w:t>»</w:t>
      </w:r>
      <w:r w:rsidRPr="00F77C14">
        <w:rPr>
          <w:rFonts w:cs="Times New Roman"/>
          <w:sz w:val="28"/>
          <w:szCs w:val="28"/>
        </w:rPr>
        <w:t>:</w:t>
      </w:r>
      <w:hyperlink r:id="rId39" w:history="1">
        <w:r w:rsidRPr="00F77C14">
          <w:rPr>
            <w:rStyle w:val="ae"/>
            <w:rFonts w:cs="Times New Roman"/>
            <w:color w:val="auto"/>
            <w:sz w:val="28"/>
            <w:szCs w:val="28"/>
            <w:u w:val="none"/>
          </w:rPr>
          <w:t>Торговля оптовая твердым, жидким и газообразным топливом и подобными продуктами</w:t>
        </w:r>
      </w:hyperlink>
      <w:r w:rsidRPr="00F77C14">
        <w:rPr>
          <w:rFonts w:cs="Times New Roman"/>
          <w:sz w:val="28"/>
          <w:szCs w:val="28"/>
        </w:rPr>
        <w:t>.</w:t>
      </w:r>
    </w:p>
    <w:p w:rsidR="00F77C14" w:rsidRPr="00F77C14" w:rsidRDefault="00D73E15" w:rsidP="00F77C14">
      <w:pPr>
        <w:spacing w:after="0" w:line="360" w:lineRule="auto"/>
        <w:ind w:firstLine="709"/>
        <w:jc w:val="both"/>
        <w:rPr>
          <w:rFonts w:eastAsia="Calibri" w:cs="Times New Roman"/>
          <w:sz w:val="28"/>
          <w:szCs w:val="28"/>
        </w:rPr>
      </w:pPr>
      <w:r>
        <w:rPr>
          <w:rFonts w:eastAsia="Calibri" w:cs="Times New Roman"/>
          <w:sz w:val="28"/>
          <w:szCs w:val="28"/>
        </w:rPr>
        <w:t xml:space="preserve">При написании дипломной работы на тему </w:t>
      </w:r>
      <w:r w:rsidRPr="00235734">
        <w:rPr>
          <w:rFonts w:eastAsia="Times New Roman" w:cs="Times New Roman"/>
          <w:sz w:val="28"/>
        </w:rPr>
        <w:t>«</w:t>
      </w:r>
      <w:r w:rsidRPr="00235734">
        <w:rPr>
          <w:rFonts w:eastAsia="Times New Roman" w:cs="Times New Roman"/>
          <w:color w:val="000000"/>
          <w:sz w:val="28"/>
          <w:shd w:val="clear" w:color="auto" w:fill="FFFFFF"/>
        </w:rPr>
        <w:t>Информационное обеспечение анализа финансовой отчетности</w:t>
      </w:r>
      <w:r>
        <w:rPr>
          <w:rFonts w:eastAsia="Times New Roman" w:cs="Times New Roman"/>
          <w:color w:val="000000"/>
          <w:sz w:val="28"/>
          <w:shd w:val="clear" w:color="auto" w:fill="FFFFFF"/>
        </w:rPr>
        <w:t xml:space="preserve">» на примере </w:t>
      </w:r>
      <w:r w:rsidRPr="00235734">
        <w:rPr>
          <w:rFonts w:eastAsia="Times New Roman" w:cs="Times New Roman"/>
          <w:color w:val="000000"/>
          <w:sz w:val="28"/>
          <w:shd w:val="clear" w:color="auto" w:fill="FFFFFF"/>
        </w:rPr>
        <w:t xml:space="preserve"> ООО </w:t>
      </w:r>
      <w:r w:rsidRPr="00235734">
        <w:rPr>
          <w:rFonts w:cs="Times New Roman"/>
          <w:color w:val="000000"/>
          <w:sz w:val="28"/>
          <w:szCs w:val="28"/>
        </w:rPr>
        <w:t>«</w:t>
      </w:r>
      <w:r>
        <w:rPr>
          <w:rFonts w:cs="Times New Roman"/>
          <w:color w:val="000000"/>
          <w:sz w:val="28"/>
          <w:szCs w:val="28"/>
        </w:rPr>
        <w:t xml:space="preserve">Юралс </w:t>
      </w:r>
      <w:proofErr w:type="spellStart"/>
      <w:r>
        <w:rPr>
          <w:rFonts w:cs="Times New Roman"/>
          <w:color w:val="000000"/>
          <w:sz w:val="28"/>
          <w:szCs w:val="28"/>
        </w:rPr>
        <w:t>Кэпитал</w:t>
      </w:r>
      <w:proofErr w:type="spellEnd"/>
      <w:r w:rsidRPr="00235734">
        <w:rPr>
          <w:rFonts w:cs="Times New Roman"/>
          <w:color w:val="000000"/>
          <w:sz w:val="28"/>
          <w:szCs w:val="28"/>
        </w:rPr>
        <w:t>»</w:t>
      </w:r>
      <w:r>
        <w:rPr>
          <w:rFonts w:cs="Times New Roman"/>
          <w:color w:val="000000"/>
          <w:sz w:val="28"/>
          <w:szCs w:val="28"/>
        </w:rPr>
        <w:t xml:space="preserve">, </w:t>
      </w:r>
      <w:r>
        <w:rPr>
          <w:rFonts w:eastAsia="Calibri" w:cs="Times New Roman"/>
          <w:sz w:val="28"/>
          <w:szCs w:val="28"/>
        </w:rPr>
        <w:t>с</w:t>
      </w:r>
      <w:r w:rsidR="00F77C14" w:rsidRPr="00F77C14">
        <w:rPr>
          <w:rFonts w:eastAsia="Calibri" w:cs="Times New Roman"/>
          <w:sz w:val="28"/>
          <w:szCs w:val="28"/>
        </w:rPr>
        <w:t>равнивая основные показатели деятельност</w:t>
      </w:r>
      <w:proofErr w:type="gramStart"/>
      <w:r w:rsidR="00F77C14" w:rsidRPr="00F77C14">
        <w:rPr>
          <w:rFonts w:eastAsia="Calibri" w:cs="Times New Roman"/>
          <w:sz w:val="28"/>
          <w:szCs w:val="28"/>
        </w:rPr>
        <w:t xml:space="preserve">и </w:t>
      </w:r>
      <w:r w:rsidR="00FB430C" w:rsidRPr="00F77C14">
        <w:rPr>
          <w:rFonts w:cs="Times New Roman"/>
          <w:color w:val="000000"/>
          <w:sz w:val="28"/>
          <w:szCs w:val="28"/>
        </w:rPr>
        <w:t>ООО</w:t>
      </w:r>
      <w:proofErr w:type="gramEnd"/>
      <w:r w:rsidR="00FB430C" w:rsidRPr="00F77C14">
        <w:rPr>
          <w:rFonts w:cs="Times New Roman"/>
          <w:color w:val="000000"/>
          <w:sz w:val="28"/>
          <w:szCs w:val="28"/>
        </w:rPr>
        <w:t xml:space="preserve"> «</w:t>
      </w:r>
      <w:r w:rsidR="00591B12">
        <w:rPr>
          <w:rFonts w:cs="Times New Roman"/>
          <w:color w:val="000000"/>
          <w:sz w:val="28"/>
          <w:szCs w:val="28"/>
        </w:rPr>
        <w:t>Юралс Кэпитал</w:t>
      </w:r>
      <w:r w:rsidR="00FB430C" w:rsidRPr="00F77C14">
        <w:rPr>
          <w:rFonts w:cs="Times New Roman"/>
          <w:color w:val="000000"/>
          <w:sz w:val="28"/>
          <w:szCs w:val="28"/>
        </w:rPr>
        <w:t>»</w:t>
      </w:r>
      <w:r w:rsidR="0046263C">
        <w:rPr>
          <w:rFonts w:eastAsia="Calibri" w:cs="Times New Roman"/>
          <w:sz w:val="28"/>
          <w:szCs w:val="28"/>
        </w:rPr>
        <w:t xml:space="preserve"> за 2018–2020</w:t>
      </w:r>
      <w:r w:rsidR="00F77C14" w:rsidRPr="00F77C14">
        <w:rPr>
          <w:rFonts w:eastAsia="Calibri" w:cs="Times New Roman"/>
          <w:sz w:val="28"/>
          <w:szCs w:val="28"/>
        </w:rPr>
        <w:t xml:space="preserve"> годы можно сделать вывод,</w:t>
      </w:r>
      <w:r w:rsidR="0046263C">
        <w:rPr>
          <w:rFonts w:eastAsia="Calibri" w:cs="Times New Roman"/>
          <w:sz w:val="28"/>
          <w:szCs w:val="28"/>
        </w:rPr>
        <w:t xml:space="preserve"> что выручка увеличилась. В 2019</w:t>
      </w:r>
      <w:r w:rsidR="00F77C14" w:rsidRPr="00F77C14">
        <w:rPr>
          <w:rFonts w:eastAsia="Calibri" w:cs="Times New Roman"/>
          <w:sz w:val="28"/>
          <w:szCs w:val="28"/>
        </w:rPr>
        <w:t xml:space="preserve"> году выручка увеличилась на 2297 тыс. руб. </w:t>
      </w:r>
      <w:r w:rsidR="0046263C">
        <w:rPr>
          <w:rFonts w:eastAsia="Calibri" w:cs="Times New Roman"/>
          <w:sz w:val="28"/>
          <w:szCs w:val="28"/>
        </w:rPr>
        <w:t>или  (0,48%) по сравнению с 2018 годом, в 2020</w:t>
      </w:r>
      <w:r w:rsidR="00F77C14" w:rsidRPr="00F77C14">
        <w:rPr>
          <w:rFonts w:eastAsia="Calibri" w:cs="Times New Roman"/>
          <w:sz w:val="28"/>
          <w:szCs w:val="28"/>
        </w:rPr>
        <w:t xml:space="preserve"> году рост выручки составил 65392 тыс. руб. и</w:t>
      </w:r>
      <w:r w:rsidR="0046263C">
        <w:rPr>
          <w:rFonts w:eastAsia="Calibri" w:cs="Times New Roman"/>
          <w:sz w:val="28"/>
          <w:szCs w:val="28"/>
        </w:rPr>
        <w:t>ли (13,68 %) по сравнению с 2019</w:t>
      </w:r>
      <w:r w:rsidR="00F77C14" w:rsidRPr="00F77C14">
        <w:rPr>
          <w:rFonts w:eastAsia="Calibri" w:cs="Times New Roman"/>
          <w:sz w:val="28"/>
          <w:szCs w:val="28"/>
        </w:rPr>
        <w:t xml:space="preserve"> годом, что вызвано увеличением реализации нефтепродуктов.</w:t>
      </w:r>
    </w:p>
    <w:p w:rsidR="00F77C14" w:rsidRPr="00F77C14" w:rsidRDefault="00F77C14" w:rsidP="00F77C14">
      <w:pPr>
        <w:spacing w:after="0" w:line="360" w:lineRule="auto"/>
        <w:ind w:firstLine="709"/>
        <w:jc w:val="both"/>
        <w:rPr>
          <w:rFonts w:eastAsia="Calibri" w:cs="Times New Roman"/>
          <w:sz w:val="28"/>
          <w:szCs w:val="28"/>
        </w:rPr>
      </w:pPr>
      <w:r w:rsidRPr="00F77C14">
        <w:rPr>
          <w:rFonts w:eastAsia="Calibri" w:cs="Times New Roman"/>
          <w:sz w:val="28"/>
          <w:szCs w:val="28"/>
        </w:rPr>
        <w:t>Себестоимость реализации продукции изменялась следующем обр</w:t>
      </w:r>
      <w:r w:rsidR="0046263C">
        <w:rPr>
          <w:rFonts w:eastAsia="Calibri" w:cs="Times New Roman"/>
          <w:sz w:val="28"/>
          <w:szCs w:val="28"/>
        </w:rPr>
        <w:t>азом: в 2019</w:t>
      </w:r>
      <w:r w:rsidRPr="00F77C14">
        <w:rPr>
          <w:rFonts w:eastAsia="Calibri" w:cs="Times New Roman"/>
          <w:sz w:val="28"/>
          <w:szCs w:val="28"/>
        </w:rPr>
        <w:t xml:space="preserve"> году она уменьшилась на 78116 тыс. руб. и</w:t>
      </w:r>
      <w:r w:rsidR="0046263C">
        <w:rPr>
          <w:rFonts w:eastAsia="Calibri" w:cs="Times New Roman"/>
          <w:sz w:val="28"/>
          <w:szCs w:val="28"/>
        </w:rPr>
        <w:t>ли  (18,78%) по сравнению с 2018 годом, в 2020</w:t>
      </w:r>
      <w:r w:rsidRPr="00F77C14">
        <w:rPr>
          <w:rFonts w:eastAsia="Calibri" w:cs="Times New Roman"/>
          <w:sz w:val="28"/>
          <w:szCs w:val="28"/>
        </w:rPr>
        <w:t xml:space="preserve"> году произошел рост себестоимости на  142337 тыс. руб. и</w:t>
      </w:r>
      <w:r w:rsidR="0046263C">
        <w:rPr>
          <w:rFonts w:eastAsia="Calibri" w:cs="Times New Roman"/>
          <w:sz w:val="28"/>
          <w:szCs w:val="28"/>
        </w:rPr>
        <w:t>ли (42,14 %) по сравнению с 2019</w:t>
      </w:r>
      <w:r w:rsidRPr="00F77C14">
        <w:rPr>
          <w:rFonts w:eastAsia="Calibri" w:cs="Times New Roman"/>
          <w:sz w:val="28"/>
          <w:szCs w:val="28"/>
        </w:rPr>
        <w:t xml:space="preserve"> годом, что вызвано увеличением затрат на реализацию нефтепродуктов.</w:t>
      </w:r>
    </w:p>
    <w:p w:rsidR="00F77C14" w:rsidRPr="00F77C14" w:rsidRDefault="00F77C14" w:rsidP="00F77C14">
      <w:pPr>
        <w:spacing w:after="0" w:line="360" w:lineRule="auto"/>
        <w:ind w:firstLine="709"/>
        <w:jc w:val="both"/>
        <w:rPr>
          <w:rFonts w:eastAsia="Calibri" w:cs="Times New Roman"/>
          <w:sz w:val="28"/>
          <w:szCs w:val="28"/>
        </w:rPr>
      </w:pPr>
      <w:proofErr w:type="gramStart"/>
      <w:r w:rsidRPr="00F77C14">
        <w:rPr>
          <w:rFonts w:eastAsia="Calibri" w:cs="Times New Roman"/>
          <w:sz w:val="28"/>
          <w:szCs w:val="28"/>
        </w:rPr>
        <w:t xml:space="preserve">Чистая прибыль </w:t>
      </w:r>
      <w:r w:rsidR="00FB430C" w:rsidRPr="00F77C14">
        <w:rPr>
          <w:rFonts w:cs="Times New Roman"/>
          <w:color w:val="000000"/>
          <w:sz w:val="28"/>
          <w:szCs w:val="28"/>
        </w:rPr>
        <w:t>ООО «</w:t>
      </w:r>
      <w:r w:rsidR="00591B12">
        <w:rPr>
          <w:rFonts w:cs="Times New Roman"/>
          <w:color w:val="000000"/>
          <w:sz w:val="28"/>
          <w:szCs w:val="28"/>
        </w:rPr>
        <w:t>Юралс Кэпитал</w:t>
      </w:r>
      <w:r w:rsidR="00FB430C" w:rsidRPr="00F77C14">
        <w:rPr>
          <w:rFonts w:cs="Times New Roman"/>
          <w:color w:val="000000"/>
          <w:sz w:val="28"/>
          <w:szCs w:val="28"/>
        </w:rPr>
        <w:t>»</w:t>
      </w:r>
      <w:r w:rsidRPr="00F77C14">
        <w:rPr>
          <w:rFonts w:eastAsia="Calibri" w:cs="Times New Roman"/>
          <w:sz w:val="28"/>
          <w:szCs w:val="28"/>
        </w:rPr>
        <w:t xml:space="preserve"> изме</w:t>
      </w:r>
      <w:r w:rsidR="0046263C">
        <w:rPr>
          <w:rFonts w:eastAsia="Calibri" w:cs="Times New Roman"/>
          <w:sz w:val="28"/>
          <w:szCs w:val="28"/>
        </w:rPr>
        <w:t>нялась следующем образом: в 2019</w:t>
      </w:r>
      <w:r w:rsidRPr="00F77C14">
        <w:rPr>
          <w:rFonts w:eastAsia="Calibri" w:cs="Times New Roman"/>
          <w:sz w:val="28"/>
          <w:szCs w:val="28"/>
        </w:rPr>
        <w:t xml:space="preserve"> году она увеличилась на 30246 тыс. руб. или  (по</w:t>
      </w:r>
      <w:r w:rsidR="0046263C">
        <w:rPr>
          <w:rFonts w:eastAsia="Calibri" w:cs="Times New Roman"/>
          <w:sz w:val="28"/>
          <w:szCs w:val="28"/>
        </w:rPr>
        <w:t>чти в 7 раз) по сравнению с 2018 годом, в 2020</w:t>
      </w:r>
      <w:r w:rsidRPr="00F77C14">
        <w:rPr>
          <w:rFonts w:eastAsia="Calibri" w:cs="Times New Roman"/>
          <w:sz w:val="28"/>
          <w:szCs w:val="28"/>
        </w:rPr>
        <w:t xml:space="preserve"> году произошло её уменьшение на  19910 тыс. руб. и</w:t>
      </w:r>
      <w:r w:rsidR="0046263C">
        <w:rPr>
          <w:rFonts w:eastAsia="Calibri" w:cs="Times New Roman"/>
          <w:sz w:val="28"/>
          <w:szCs w:val="28"/>
        </w:rPr>
        <w:t>ли (64,86 %) по сравнению с 2019</w:t>
      </w:r>
      <w:r w:rsidRPr="00F77C14">
        <w:rPr>
          <w:rFonts w:eastAsia="Calibri" w:cs="Times New Roman"/>
          <w:sz w:val="28"/>
          <w:szCs w:val="28"/>
        </w:rPr>
        <w:t xml:space="preserve"> годом, что вызвано ростом расходов на  сырье, повышением конкурентов. </w:t>
      </w:r>
      <w:proofErr w:type="gramEnd"/>
    </w:p>
    <w:p w:rsidR="00F77C14" w:rsidRPr="00F77C14" w:rsidRDefault="0046263C" w:rsidP="00F77C14">
      <w:pPr>
        <w:spacing w:after="0" w:line="360" w:lineRule="auto"/>
        <w:ind w:firstLine="709"/>
        <w:jc w:val="both"/>
        <w:rPr>
          <w:rFonts w:eastAsia="Calibri" w:cs="Times New Roman"/>
          <w:sz w:val="28"/>
          <w:szCs w:val="28"/>
        </w:rPr>
      </w:pPr>
      <w:r>
        <w:rPr>
          <w:rFonts w:eastAsia="Calibri" w:cs="Times New Roman"/>
          <w:sz w:val="28"/>
          <w:szCs w:val="28"/>
        </w:rPr>
        <w:lastRenderedPageBreak/>
        <w:t>Рентабельность продаж в 2019 г. составила 10,82 %, а в 2020</w:t>
      </w:r>
      <w:r w:rsidR="00F77C14" w:rsidRPr="00F77C14">
        <w:rPr>
          <w:rFonts w:eastAsia="Calibri" w:cs="Times New Roman"/>
          <w:sz w:val="28"/>
          <w:szCs w:val="28"/>
        </w:rPr>
        <w:t xml:space="preserve"> году этот показатель уменьшился и составил –0,00</w:t>
      </w:r>
      <w:r>
        <w:rPr>
          <w:rFonts w:eastAsia="Calibri" w:cs="Times New Roman"/>
          <w:sz w:val="28"/>
          <w:szCs w:val="28"/>
        </w:rPr>
        <w:t>3 %, это связано с тем, что 2020</w:t>
      </w:r>
      <w:r w:rsidR="00F77C14" w:rsidRPr="00F77C14">
        <w:rPr>
          <w:rFonts w:eastAsia="Calibri" w:cs="Times New Roman"/>
          <w:sz w:val="28"/>
          <w:szCs w:val="28"/>
        </w:rPr>
        <w:t xml:space="preserve"> год</w:t>
      </w:r>
      <w:proofErr w:type="gramStart"/>
      <w:r w:rsidR="00F77C14" w:rsidRPr="00F77C14">
        <w:rPr>
          <w:rFonts w:eastAsia="Calibri" w:cs="Times New Roman"/>
          <w:sz w:val="28"/>
          <w:szCs w:val="28"/>
        </w:rPr>
        <w:t xml:space="preserve">у </w:t>
      </w:r>
      <w:r w:rsidR="00FB430C" w:rsidRPr="00F77C14">
        <w:rPr>
          <w:rFonts w:cs="Times New Roman"/>
          <w:color w:val="000000"/>
          <w:sz w:val="28"/>
          <w:szCs w:val="28"/>
        </w:rPr>
        <w:t>ООО</w:t>
      </w:r>
      <w:proofErr w:type="gramEnd"/>
      <w:r w:rsidR="00FB430C" w:rsidRPr="00F77C14">
        <w:rPr>
          <w:rFonts w:cs="Times New Roman"/>
          <w:color w:val="000000"/>
          <w:sz w:val="28"/>
          <w:szCs w:val="28"/>
        </w:rPr>
        <w:t xml:space="preserve"> «</w:t>
      </w:r>
      <w:r w:rsidR="00591B12">
        <w:rPr>
          <w:rFonts w:cs="Times New Roman"/>
          <w:color w:val="000000"/>
          <w:sz w:val="28"/>
          <w:szCs w:val="28"/>
        </w:rPr>
        <w:t>Юралс Кэпитал</w:t>
      </w:r>
      <w:r w:rsidR="00FB430C" w:rsidRPr="00F77C14">
        <w:rPr>
          <w:rFonts w:cs="Times New Roman"/>
          <w:color w:val="000000"/>
          <w:sz w:val="28"/>
          <w:szCs w:val="28"/>
        </w:rPr>
        <w:t>»</w:t>
      </w:r>
      <w:r w:rsidR="00F77C14" w:rsidRPr="00F77C14">
        <w:rPr>
          <w:rFonts w:eastAsia="Calibri" w:cs="Times New Roman"/>
          <w:sz w:val="28"/>
          <w:szCs w:val="28"/>
        </w:rPr>
        <w:t xml:space="preserve"> имело убыток от продаж.</w:t>
      </w:r>
    </w:p>
    <w:p w:rsidR="00F77C14" w:rsidRPr="00F77C14" w:rsidRDefault="00F77C14" w:rsidP="00F77C14">
      <w:pPr>
        <w:spacing w:after="0" w:line="360" w:lineRule="auto"/>
        <w:ind w:firstLine="709"/>
        <w:jc w:val="both"/>
        <w:rPr>
          <w:rFonts w:eastAsia="Calibri" w:cs="Times New Roman"/>
          <w:sz w:val="28"/>
          <w:szCs w:val="28"/>
        </w:rPr>
      </w:pPr>
      <w:r w:rsidRPr="00F77C14">
        <w:rPr>
          <w:rFonts w:eastAsia="Times New Roman" w:cs="Times New Roman"/>
          <w:sz w:val="28"/>
          <w:szCs w:val="28"/>
        </w:rPr>
        <w:t>Имуществ</w:t>
      </w:r>
      <w:proofErr w:type="gramStart"/>
      <w:r w:rsidRPr="00F77C14">
        <w:rPr>
          <w:rFonts w:eastAsia="Times New Roman" w:cs="Times New Roman"/>
          <w:sz w:val="28"/>
          <w:szCs w:val="28"/>
        </w:rPr>
        <w:t xml:space="preserve">о </w:t>
      </w:r>
      <w:r w:rsidR="00FB430C" w:rsidRPr="00F77C14">
        <w:rPr>
          <w:rFonts w:cs="Times New Roman"/>
          <w:color w:val="000000"/>
          <w:sz w:val="28"/>
          <w:szCs w:val="28"/>
        </w:rPr>
        <w:t>ООО</w:t>
      </w:r>
      <w:proofErr w:type="gramEnd"/>
      <w:r w:rsidR="00FB430C" w:rsidRPr="00F77C14">
        <w:rPr>
          <w:rFonts w:cs="Times New Roman"/>
          <w:color w:val="000000"/>
          <w:sz w:val="28"/>
          <w:szCs w:val="28"/>
        </w:rPr>
        <w:t xml:space="preserve"> «</w:t>
      </w:r>
      <w:r w:rsidR="00591B12">
        <w:rPr>
          <w:rFonts w:cs="Times New Roman"/>
          <w:color w:val="000000"/>
          <w:sz w:val="28"/>
          <w:szCs w:val="28"/>
        </w:rPr>
        <w:t>Юралс Кэпитал</w:t>
      </w:r>
      <w:r w:rsidR="00FB430C" w:rsidRPr="00F77C14">
        <w:rPr>
          <w:rFonts w:cs="Times New Roman"/>
          <w:color w:val="000000"/>
          <w:sz w:val="28"/>
          <w:szCs w:val="28"/>
        </w:rPr>
        <w:t>»</w:t>
      </w:r>
      <w:r w:rsidR="0046263C">
        <w:rPr>
          <w:rFonts w:eastAsia="Calibri" w:cs="Times New Roman"/>
          <w:sz w:val="28"/>
          <w:szCs w:val="28"/>
        </w:rPr>
        <w:t xml:space="preserve"> за 2018–2020</w:t>
      </w:r>
      <w:r w:rsidRPr="00F77C14">
        <w:rPr>
          <w:rFonts w:eastAsia="Calibri" w:cs="Times New Roman"/>
          <w:sz w:val="28"/>
          <w:szCs w:val="28"/>
        </w:rPr>
        <w:t xml:space="preserve"> гг. изме</w:t>
      </w:r>
      <w:r w:rsidR="0046263C">
        <w:rPr>
          <w:rFonts w:eastAsia="Calibri" w:cs="Times New Roman"/>
          <w:sz w:val="28"/>
          <w:szCs w:val="28"/>
        </w:rPr>
        <w:t>нялось следующем образом: в 2019</w:t>
      </w:r>
      <w:r w:rsidRPr="00F77C14">
        <w:rPr>
          <w:rFonts w:eastAsia="Calibri" w:cs="Times New Roman"/>
          <w:sz w:val="28"/>
          <w:szCs w:val="28"/>
        </w:rPr>
        <w:t xml:space="preserve"> году произошел рост активов </w:t>
      </w:r>
      <w:r w:rsidR="00FB430C" w:rsidRPr="00F77C14">
        <w:rPr>
          <w:rFonts w:cs="Times New Roman"/>
          <w:color w:val="000000"/>
          <w:sz w:val="28"/>
          <w:szCs w:val="28"/>
        </w:rPr>
        <w:t>ООО «</w:t>
      </w:r>
      <w:r w:rsidR="00591B12">
        <w:rPr>
          <w:rFonts w:cs="Times New Roman"/>
          <w:color w:val="000000"/>
          <w:sz w:val="28"/>
          <w:szCs w:val="28"/>
        </w:rPr>
        <w:t>Юралс Кэпитал</w:t>
      </w:r>
      <w:r w:rsidR="00FB430C" w:rsidRPr="00F77C14">
        <w:rPr>
          <w:rFonts w:cs="Times New Roman"/>
          <w:color w:val="000000"/>
          <w:sz w:val="28"/>
          <w:szCs w:val="28"/>
        </w:rPr>
        <w:t>»</w:t>
      </w:r>
      <w:r w:rsidRPr="00F77C14">
        <w:rPr>
          <w:rFonts w:eastAsia="Calibri" w:cs="Times New Roman"/>
          <w:sz w:val="28"/>
          <w:szCs w:val="28"/>
        </w:rPr>
        <w:t xml:space="preserve"> на 6908 тыс. </w:t>
      </w:r>
      <w:r w:rsidR="0046263C">
        <w:rPr>
          <w:rFonts w:eastAsia="Calibri" w:cs="Times New Roman"/>
          <w:sz w:val="28"/>
          <w:szCs w:val="28"/>
        </w:rPr>
        <w:t>руб. (3,63%) по сравнению с 2018</w:t>
      </w:r>
      <w:r w:rsidRPr="00F77C14">
        <w:rPr>
          <w:rFonts w:eastAsia="Calibri" w:cs="Times New Roman"/>
          <w:sz w:val="28"/>
          <w:szCs w:val="28"/>
        </w:rPr>
        <w:t xml:space="preserve"> годом,  что вызвано </w:t>
      </w:r>
      <w:r w:rsidR="0046263C">
        <w:rPr>
          <w:rFonts w:eastAsia="Calibri" w:cs="Times New Roman"/>
          <w:sz w:val="28"/>
          <w:szCs w:val="28"/>
        </w:rPr>
        <w:t>ростом оборотных активов. В 2020</w:t>
      </w:r>
      <w:r w:rsidRPr="00F77C14">
        <w:rPr>
          <w:rFonts w:eastAsia="Calibri" w:cs="Times New Roman"/>
          <w:sz w:val="28"/>
          <w:szCs w:val="28"/>
        </w:rPr>
        <w:t xml:space="preserve"> году происходит уменьшение имущества организации на 1785 тыс. руб</w:t>
      </w:r>
      <w:r w:rsidR="0046263C">
        <w:rPr>
          <w:rFonts w:eastAsia="Calibri" w:cs="Times New Roman"/>
          <w:sz w:val="28"/>
          <w:szCs w:val="28"/>
        </w:rPr>
        <w:t>. или (0,91%)по сравнению с 2019</w:t>
      </w:r>
      <w:r w:rsidRPr="00F77C14">
        <w:rPr>
          <w:rFonts w:eastAsia="Calibri" w:cs="Times New Roman"/>
          <w:sz w:val="28"/>
          <w:szCs w:val="28"/>
        </w:rPr>
        <w:t xml:space="preserve"> годом, что связано с  сокращением основных средств на 57 тыс. руб. и оборотных активов на 1728 тыс. руб. или (0,88%). </w:t>
      </w:r>
    </w:p>
    <w:p w:rsidR="00F77C14" w:rsidRPr="00F77C14" w:rsidRDefault="00F77C14" w:rsidP="00F77C14">
      <w:pPr>
        <w:spacing w:after="0" w:line="360" w:lineRule="auto"/>
        <w:ind w:firstLine="709"/>
        <w:jc w:val="both"/>
        <w:rPr>
          <w:rFonts w:eastAsia="Calibri" w:cs="Times New Roman"/>
          <w:sz w:val="28"/>
          <w:szCs w:val="28"/>
        </w:rPr>
      </w:pPr>
      <w:r w:rsidRPr="00F77C14">
        <w:rPr>
          <w:rFonts w:eastAsia="Calibri" w:cs="Times New Roman"/>
          <w:sz w:val="28"/>
          <w:szCs w:val="28"/>
        </w:rPr>
        <w:t>Сок</w:t>
      </w:r>
      <w:r w:rsidR="0046263C">
        <w:rPr>
          <w:rFonts w:eastAsia="Calibri" w:cs="Times New Roman"/>
          <w:sz w:val="28"/>
          <w:szCs w:val="28"/>
        </w:rPr>
        <w:t>ращение оборотных активов в 2020 году по сравнению с 2019</w:t>
      </w:r>
      <w:r w:rsidRPr="00F77C14">
        <w:rPr>
          <w:rFonts w:eastAsia="Calibri" w:cs="Times New Roman"/>
          <w:sz w:val="28"/>
          <w:szCs w:val="28"/>
        </w:rPr>
        <w:t xml:space="preserve"> годом вызвано уменьшением запасов на 7314 тыс. руб. или (53,16%), финансовых вложений на 6425 тыс. руб. или (10,53%), денежных средств на 11599 тыс. руб. или (74,96%).</w:t>
      </w:r>
    </w:p>
    <w:p w:rsidR="00F77C14" w:rsidRPr="00F77C14" w:rsidRDefault="00F77C14" w:rsidP="00F77C14">
      <w:pPr>
        <w:spacing w:after="0" w:line="360" w:lineRule="auto"/>
        <w:ind w:firstLine="709"/>
        <w:jc w:val="both"/>
        <w:rPr>
          <w:rFonts w:eastAsia="Calibri" w:cs="Times New Roman"/>
          <w:sz w:val="28"/>
          <w:szCs w:val="28"/>
        </w:rPr>
      </w:pPr>
      <w:proofErr w:type="gramStart"/>
      <w:r w:rsidRPr="00F77C14">
        <w:rPr>
          <w:rFonts w:eastAsia="Times New Roman" w:cs="Times New Roman"/>
          <w:sz w:val="28"/>
          <w:szCs w:val="28"/>
        </w:rPr>
        <w:t xml:space="preserve">Пассивы </w:t>
      </w:r>
      <w:r w:rsidR="00FB430C" w:rsidRPr="00F77C14">
        <w:rPr>
          <w:rFonts w:cs="Times New Roman"/>
          <w:color w:val="000000"/>
          <w:sz w:val="28"/>
          <w:szCs w:val="28"/>
        </w:rPr>
        <w:t>ООО «</w:t>
      </w:r>
      <w:r w:rsidR="00591B12">
        <w:rPr>
          <w:rFonts w:cs="Times New Roman"/>
          <w:color w:val="000000"/>
          <w:sz w:val="28"/>
          <w:szCs w:val="28"/>
        </w:rPr>
        <w:t>Юралс Кэпитал</w:t>
      </w:r>
      <w:r w:rsidR="00FB430C" w:rsidRPr="00F77C14">
        <w:rPr>
          <w:rFonts w:cs="Times New Roman"/>
          <w:color w:val="000000"/>
          <w:sz w:val="28"/>
          <w:szCs w:val="28"/>
        </w:rPr>
        <w:t>»</w:t>
      </w:r>
      <w:r w:rsidR="0046263C">
        <w:rPr>
          <w:rFonts w:eastAsia="Calibri" w:cs="Times New Roman"/>
          <w:sz w:val="28"/>
          <w:szCs w:val="28"/>
        </w:rPr>
        <w:t xml:space="preserve"> за 2018–2020</w:t>
      </w:r>
      <w:r w:rsidRPr="00F77C14">
        <w:rPr>
          <w:rFonts w:eastAsia="Calibri" w:cs="Times New Roman"/>
          <w:sz w:val="28"/>
          <w:szCs w:val="28"/>
        </w:rPr>
        <w:t xml:space="preserve"> гг. изме</w:t>
      </w:r>
      <w:r w:rsidR="0046263C">
        <w:rPr>
          <w:rFonts w:eastAsia="Calibri" w:cs="Times New Roman"/>
          <w:sz w:val="28"/>
          <w:szCs w:val="28"/>
        </w:rPr>
        <w:t>нялись следующем образом: в 2019</w:t>
      </w:r>
      <w:r w:rsidRPr="00F77C14">
        <w:rPr>
          <w:rFonts w:eastAsia="Calibri" w:cs="Times New Roman"/>
          <w:sz w:val="28"/>
          <w:szCs w:val="28"/>
        </w:rPr>
        <w:t xml:space="preserve"> году произошел рост на 6908 тыс. </w:t>
      </w:r>
      <w:r w:rsidR="0046263C">
        <w:rPr>
          <w:rFonts w:eastAsia="Calibri" w:cs="Times New Roman"/>
          <w:sz w:val="28"/>
          <w:szCs w:val="28"/>
        </w:rPr>
        <w:t>руб. (3,63%) по сравнению с 2018</w:t>
      </w:r>
      <w:r w:rsidRPr="00F77C14">
        <w:rPr>
          <w:rFonts w:eastAsia="Calibri" w:cs="Times New Roman"/>
          <w:sz w:val="28"/>
          <w:szCs w:val="28"/>
        </w:rPr>
        <w:t xml:space="preserve"> годом,  что вызвано ростом собстве</w:t>
      </w:r>
      <w:r w:rsidR="0046263C">
        <w:rPr>
          <w:rFonts w:eastAsia="Calibri" w:cs="Times New Roman"/>
          <w:sz w:val="28"/>
          <w:szCs w:val="28"/>
        </w:rPr>
        <w:t>нного капитала на 82,22%. В 2020</w:t>
      </w:r>
      <w:r w:rsidRPr="00F77C14">
        <w:rPr>
          <w:rFonts w:eastAsia="Calibri" w:cs="Times New Roman"/>
          <w:sz w:val="28"/>
          <w:szCs w:val="28"/>
        </w:rPr>
        <w:t xml:space="preserve"> году происходит уменьшение пассивов на 1785 тыс. руб.</w:t>
      </w:r>
      <w:r w:rsidR="0046263C">
        <w:rPr>
          <w:rFonts w:eastAsia="Calibri" w:cs="Times New Roman"/>
          <w:sz w:val="28"/>
          <w:szCs w:val="28"/>
        </w:rPr>
        <w:t xml:space="preserve"> или (0,91%) по сравнению с 2019</w:t>
      </w:r>
      <w:r w:rsidRPr="00F77C14">
        <w:rPr>
          <w:rFonts w:eastAsia="Calibri" w:cs="Times New Roman"/>
          <w:sz w:val="28"/>
          <w:szCs w:val="28"/>
        </w:rPr>
        <w:t xml:space="preserve"> годом, что связано с  сокращением кредиторской задолженности на 244,94 тыс. руб. или</w:t>
      </w:r>
      <w:proofErr w:type="gramEnd"/>
      <w:r w:rsidRPr="00F77C14">
        <w:rPr>
          <w:rFonts w:eastAsia="Calibri" w:cs="Times New Roman"/>
          <w:sz w:val="28"/>
          <w:szCs w:val="28"/>
        </w:rPr>
        <w:t xml:space="preserve"> (15,34%). </w:t>
      </w:r>
    </w:p>
    <w:p w:rsidR="00F77C14" w:rsidRPr="00F77C14" w:rsidRDefault="00F77C14" w:rsidP="00F77C14">
      <w:pPr>
        <w:spacing w:after="0" w:line="360" w:lineRule="auto"/>
        <w:ind w:firstLine="709"/>
        <w:jc w:val="both"/>
        <w:rPr>
          <w:rFonts w:eastAsia="Times New Roman" w:cs="Times New Roman"/>
          <w:sz w:val="28"/>
          <w:szCs w:val="28"/>
          <w:lang w:eastAsia="ru-RU"/>
        </w:rPr>
      </w:pPr>
      <w:r w:rsidRPr="00F77C14">
        <w:rPr>
          <w:rFonts w:eastAsia="Times New Roman" w:cs="Times New Roman"/>
          <w:sz w:val="28"/>
          <w:szCs w:val="28"/>
          <w:lang w:eastAsia="ru-RU"/>
        </w:rPr>
        <w:t>Величина активов снизилась в основном за счет быстро реализуемых активов (А</w:t>
      </w:r>
      <w:proofErr w:type="gramStart"/>
      <w:r w:rsidRPr="00F77C14">
        <w:rPr>
          <w:rFonts w:eastAsia="Times New Roman" w:cs="Times New Roman"/>
          <w:sz w:val="28"/>
          <w:szCs w:val="28"/>
          <w:lang w:eastAsia="ru-RU"/>
        </w:rPr>
        <w:t>2</w:t>
      </w:r>
      <w:proofErr w:type="gramEnd"/>
      <w:r w:rsidRPr="00F77C14">
        <w:rPr>
          <w:rFonts w:eastAsia="Times New Roman" w:cs="Times New Roman"/>
          <w:sz w:val="28"/>
          <w:szCs w:val="28"/>
          <w:lang w:eastAsia="ru-RU"/>
        </w:rPr>
        <w:t xml:space="preserve">) (12,59%). Доля наиболее ликвидных активов упала с 38,85% до 29,97% оборотных средств. Доля быстрореализуемых активов увеличилась на 12,59%. Доля медленно реализуемых активов сократилась незначительно. </w:t>
      </w:r>
    </w:p>
    <w:p w:rsidR="00F77C14" w:rsidRDefault="00F77C14" w:rsidP="00F77C14">
      <w:pPr>
        <w:spacing w:after="0" w:line="360" w:lineRule="auto"/>
        <w:ind w:firstLine="709"/>
        <w:jc w:val="both"/>
        <w:rPr>
          <w:rFonts w:eastAsia="Times New Roman" w:cs="Times New Roman"/>
          <w:sz w:val="28"/>
          <w:szCs w:val="28"/>
          <w:lang w:eastAsia="ru-RU"/>
        </w:rPr>
      </w:pPr>
      <w:r w:rsidRPr="00F77C14">
        <w:rPr>
          <w:rFonts w:eastAsia="Times New Roman" w:cs="Times New Roman"/>
          <w:sz w:val="28"/>
          <w:szCs w:val="28"/>
          <w:lang w:eastAsia="ru-RU"/>
        </w:rPr>
        <w:t>В структуре пассивов в отчетном периоде преобладает наиболее срочные обязательства (П1) на общую сумму 109172 тыс</w:t>
      </w:r>
      <w:proofErr w:type="gramStart"/>
      <w:r w:rsidRPr="00F77C14">
        <w:rPr>
          <w:rFonts w:eastAsia="Times New Roman" w:cs="Times New Roman"/>
          <w:sz w:val="28"/>
          <w:szCs w:val="28"/>
          <w:lang w:eastAsia="ru-RU"/>
        </w:rPr>
        <w:t>.р</w:t>
      </w:r>
      <w:proofErr w:type="gramEnd"/>
      <w:r w:rsidRPr="00F77C14">
        <w:rPr>
          <w:rFonts w:eastAsia="Times New Roman" w:cs="Times New Roman"/>
          <w:sz w:val="28"/>
          <w:szCs w:val="28"/>
          <w:lang w:eastAsia="ru-RU"/>
        </w:rPr>
        <w:t xml:space="preserve">уб. Также предприятие привлекает краткосрочные кредиты и займы (П2 &gt; 0). </w:t>
      </w:r>
    </w:p>
    <w:p w:rsidR="00F77C14" w:rsidRPr="00D73E15" w:rsidRDefault="00D73E15" w:rsidP="00D73E15">
      <w:pPr>
        <w:pStyle w:val="a0"/>
        <w:spacing w:line="360" w:lineRule="auto"/>
        <w:ind w:firstLine="709"/>
        <w:jc w:val="both"/>
      </w:pPr>
      <w:r w:rsidRPr="00D73E15">
        <w:rPr>
          <w:sz w:val="28"/>
          <w:szCs w:val="28"/>
        </w:rPr>
        <w:t>Таким образом</w:t>
      </w:r>
      <w:r>
        <w:rPr>
          <w:sz w:val="28"/>
          <w:szCs w:val="28"/>
        </w:rPr>
        <w:t>,</w:t>
      </w:r>
      <w:r w:rsidRPr="00D73E15">
        <w:rPr>
          <w:sz w:val="28"/>
          <w:szCs w:val="28"/>
        </w:rPr>
        <w:t xml:space="preserve"> при написании дипломной работы, были сделаны</w:t>
      </w:r>
      <w:r>
        <w:rPr>
          <w:sz w:val="28"/>
          <w:szCs w:val="28"/>
        </w:rPr>
        <w:t xml:space="preserve"> следующие</w:t>
      </w:r>
      <w:r w:rsidRPr="00D73E15">
        <w:rPr>
          <w:sz w:val="28"/>
          <w:szCs w:val="28"/>
        </w:rPr>
        <w:t xml:space="preserve"> выводы</w:t>
      </w:r>
      <w:r>
        <w:rPr>
          <w:sz w:val="28"/>
          <w:szCs w:val="28"/>
        </w:rPr>
        <w:t>,</w:t>
      </w:r>
      <w:r w:rsidRPr="00D73E15">
        <w:rPr>
          <w:sz w:val="28"/>
          <w:szCs w:val="28"/>
        </w:rPr>
        <w:t xml:space="preserve"> чт</w:t>
      </w:r>
      <w:proofErr w:type="gramStart"/>
      <w:r w:rsidRPr="00D73E15">
        <w:rPr>
          <w:sz w:val="28"/>
          <w:szCs w:val="28"/>
        </w:rPr>
        <w:t>о</w:t>
      </w:r>
      <w:r>
        <w:t xml:space="preserve"> </w:t>
      </w:r>
      <w:r w:rsidR="00F44074" w:rsidRPr="00F77C14">
        <w:rPr>
          <w:color w:val="000000"/>
          <w:sz w:val="28"/>
          <w:szCs w:val="28"/>
        </w:rPr>
        <w:t>ООО</w:t>
      </w:r>
      <w:proofErr w:type="gramEnd"/>
      <w:r w:rsidR="00F44074" w:rsidRPr="00F77C14">
        <w:rPr>
          <w:color w:val="000000"/>
          <w:sz w:val="28"/>
          <w:szCs w:val="28"/>
        </w:rPr>
        <w:t xml:space="preserve"> «</w:t>
      </w:r>
      <w:r w:rsidR="00591B12">
        <w:rPr>
          <w:color w:val="000000"/>
          <w:sz w:val="28"/>
          <w:szCs w:val="28"/>
        </w:rPr>
        <w:t xml:space="preserve">Юралс </w:t>
      </w:r>
      <w:proofErr w:type="spellStart"/>
      <w:r w:rsidR="00591B12">
        <w:rPr>
          <w:color w:val="000000"/>
          <w:sz w:val="28"/>
          <w:szCs w:val="28"/>
        </w:rPr>
        <w:t>Кэпитал</w:t>
      </w:r>
      <w:proofErr w:type="spellEnd"/>
      <w:r w:rsidR="00F44074" w:rsidRPr="00F77C14">
        <w:rPr>
          <w:color w:val="000000"/>
          <w:sz w:val="28"/>
          <w:szCs w:val="28"/>
        </w:rPr>
        <w:t>»</w:t>
      </w:r>
      <w:r w:rsidR="00F77C14" w:rsidRPr="00F77C14">
        <w:rPr>
          <w:rFonts w:eastAsia="Calibri"/>
          <w:sz w:val="28"/>
          <w:szCs w:val="28"/>
        </w:rPr>
        <w:t xml:space="preserve"> является платежеспособной</w:t>
      </w:r>
      <w:r>
        <w:rPr>
          <w:rFonts w:eastAsia="Calibri"/>
          <w:sz w:val="28"/>
          <w:szCs w:val="28"/>
        </w:rPr>
        <w:t xml:space="preserve"> организацией</w:t>
      </w:r>
      <w:r w:rsidR="00F77C14" w:rsidRPr="00F77C14">
        <w:rPr>
          <w:rFonts w:eastAsia="Calibri"/>
          <w:sz w:val="28"/>
          <w:szCs w:val="28"/>
        </w:rPr>
        <w:t xml:space="preserve">. Все коэффициенты ликвидности имеют допустимое значение, но </w:t>
      </w:r>
      <w:r w:rsidR="00F77C14" w:rsidRPr="00F77C14">
        <w:rPr>
          <w:rFonts w:eastAsia="Calibri"/>
          <w:sz w:val="28"/>
          <w:szCs w:val="28"/>
        </w:rPr>
        <w:lastRenderedPageBreak/>
        <w:t>необходимо сокращать долю кредиторской задолженности и следить за состоянием дебиторской задолженности.</w:t>
      </w:r>
    </w:p>
    <w:p w:rsidR="00F77C14" w:rsidRPr="00F77C14" w:rsidRDefault="00F77C14" w:rsidP="00F77C14">
      <w:pPr>
        <w:spacing w:after="0" w:line="360" w:lineRule="auto"/>
        <w:ind w:firstLine="709"/>
        <w:jc w:val="both"/>
        <w:rPr>
          <w:rFonts w:eastAsia="Calibri" w:cs="Times New Roman"/>
          <w:sz w:val="28"/>
          <w:szCs w:val="28"/>
        </w:rPr>
      </w:pPr>
    </w:p>
    <w:p w:rsidR="00F77C14" w:rsidRPr="00F77C14" w:rsidRDefault="00F77C14" w:rsidP="00F77C14">
      <w:pPr>
        <w:spacing w:after="0" w:line="360" w:lineRule="auto"/>
        <w:ind w:firstLine="709"/>
        <w:jc w:val="both"/>
        <w:rPr>
          <w:rFonts w:eastAsia="Times New Roman" w:cs="Times New Roman"/>
          <w:color w:val="000000"/>
          <w:sz w:val="28"/>
          <w:szCs w:val="28"/>
          <w:lang w:eastAsia="ru-RU"/>
        </w:rPr>
      </w:pPr>
    </w:p>
    <w:p w:rsidR="00D73E15" w:rsidRDefault="00D73E15" w:rsidP="00D73E15">
      <w:pPr>
        <w:pStyle w:val="1"/>
      </w:pPr>
    </w:p>
    <w:p w:rsidR="00D73E15" w:rsidRDefault="00D73E15" w:rsidP="00D73E15">
      <w:pPr>
        <w:pStyle w:val="1"/>
      </w:pPr>
    </w:p>
    <w:p w:rsidR="00D73E15" w:rsidRDefault="00D73E15" w:rsidP="00D73E15">
      <w:pPr>
        <w:pStyle w:val="1"/>
      </w:pPr>
    </w:p>
    <w:p w:rsidR="00D73E15" w:rsidRDefault="00D73E15" w:rsidP="00D73E15">
      <w:pPr>
        <w:pStyle w:val="1"/>
      </w:pPr>
    </w:p>
    <w:p w:rsidR="00D73E15" w:rsidRDefault="00D73E15" w:rsidP="00D73E15">
      <w:pPr>
        <w:pStyle w:val="1"/>
      </w:pPr>
    </w:p>
    <w:p w:rsidR="00D73E15" w:rsidRDefault="00D73E15" w:rsidP="00D73E15">
      <w:pPr>
        <w:pStyle w:val="1"/>
      </w:pPr>
    </w:p>
    <w:p w:rsidR="00D73E15" w:rsidRDefault="00D73E15" w:rsidP="00D73E15">
      <w:pPr>
        <w:pStyle w:val="1"/>
      </w:pPr>
    </w:p>
    <w:p w:rsidR="00D73E15" w:rsidRDefault="00D73E15" w:rsidP="00D73E15">
      <w:pPr>
        <w:pStyle w:val="1"/>
      </w:pPr>
    </w:p>
    <w:p w:rsidR="00D73E15" w:rsidRDefault="00D73E15" w:rsidP="00D73E15">
      <w:pPr>
        <w:pStyle w:val="1"/>
        <w:jc w:val="center"/>
      </w:pPr>
    </w:p>
    <w:p w:rsidR="00D73E15" w:rsidRDefault="00D73E15" w:rsidP="00D73E15">
      <w:pPr>
        <w:pStyle w:val="1"/>
        <w:jc w:val="center"/>
      </w:pPr>
    </w:p>
    <w:p w:rsidR="00D73E15" w:rsidRDefault="00D73E15" w:rsidP="00D73E15">
      <w:pPr>
        <w:pStyle w:val="1"/>
        <w:jc w:val="center"/>
      </w:pPr>
    </w:p>
    <w:p w:rsidR="00D73E15" w:rsidRDefault="00D73E15" w:rsidP="00D73E15">
      <w:pPr>
        <w:pStyle w:val="1"/>
        <w:jc w:val="center"/>
      </w:pPr>
    </w:p>
    <w:p w:rsidR="00D73E15" w:rsidRDefault="00D73E15" w:rsidP="00D73E15">
      <w:pPr>
        <w:pStyle w:val="1"/>
        <w:jc w:val="center"/>
      </w:pPr>
    </w:p>
    <w:p w:rsidR="00D73E15" w:rsidRDefault="00D73E15" w:rsidP="00D73E15">
      <w:pPr>
        <w:pStyle w:val="1"/>
        <w:jc w:val="center"/>
      </w:pPr>
    </w:p>
    <w:p w:rsidR="00D73E15" w:rsidRDefault="00D73E15" w:rsidP="00D73E15">
      <w:pPr>
        <w:pStyle w:val="a0"/>
        <w:rPr>
          <w:rFonts w:asciiTheme="majorHAnsi" w:eastAsiaTheme="majorEastAsia" w:hAnsiTheme="majorHAnsi" w:cstheme="majorBidi"/>
          <w:color w:val="365F91" w:themeColor="accent1" w:themeShade="BF"/>
          <w:sz w:val="28"/>
          <w:szCs w:val="28"/>
        </w:rPr>
      </w:pPr>
      <w:r>
        <w:br w:type="page"/>
      </w:r>
    </w:p>
    <w:p w:rsidR="00D73E15" w:rsidRPr="00F44074" w:rsidRDefault="00D73E15" w:rsidP="00D73E15">
      <w:pPr>
        <w:pStyle w:val="1"/>
        <w:jc w:val="center"/>
        <w:rPr>
          <w:rFonts w:ascii="Times New Roman" w:eastAsia="Times New Roman" w:hAnsi="Times New Roman" w:cs="Times New Roman"/>
          <w:color w:val="auto"/>
          <w:lang w:eastAsia="ru-RU"/>
        </w:rPr>
      </w:pPr>
      <w:hyperlink w:anchor="_Toc513709023" w:history="1">
        <w:bookmarkStart w:id="26" w:name="_Toc532322371"/>
        <w:bookmarkStart w:id="27" w:name="_Toc1900780"/>
        <w:bookmarkStart w:id="28" w:name="_Toc1998835"/>
        <w:r>
          <w:rPr>
            <w:rFonts w:ascii="Times New Roman" w:eastAsia="Times New Roman" w:hAnsi="Times New Roman" w:cs="Times New Roman"/>
            <w:noProof/>
            <w:color w:val="auto"/>
            <w:lang w:eastAsia="ru-RU"/>
          </w:rPr>
          <w:t xml:space="preserve">СПИСОК ИСПОЛЬЗОВАННЫХ ИСТОЧНИКОВ </w:t>
        </w:r>
      </w:hyperlink>
      <w:bookmarkEnd w:id="26"/>
      <w:bookmarkEnd w:id="27"/>
      <w:bookmarkEnd w:id="28"/>
    </w:p>
    <w:p w:rsidR="00D73E15" w:rsidRPr="00F77C14" w:rsidRDefault="00D73E15" w:rsidP="00D73E15">
      <w:pPr>
        <w:spacing w:after="0" w:line="360" w:lineRule="auto"/>
        <w:jc w:val="center"/>
        <w:outlineLvl w:val="0"/>
        <w:rPr>
          <w:rFonts w:eastAsia="Times New Roman" w:cs="Times New Roman"/>
          <w:bCs/>
          <w:noProof/>
          <w:kern w:val="36"/>
          <w:sz w:val="28"/>
          <w:szCs w:val="28"/>
          <w:lang w:eastAsia="ru-RU"/>
        </w:rPr>
      </w:pPr>
    </w:p>
    <w:p w:rsidR="00D73E15" w:rsidRPr="00F77C14" w:rsidRDefault="00D73E15" w:rsidP="00D73E15">
      <w:pPr>
        <w:numPr>
          <w:ilvl w:val="0"/>
          <w:numId w:val="16"/>
        </w:numPr>
        <w:tabs>
          <w:tab w:val="left" w:pos="993"/>
        </w:tabs>
        <w:spacing w:after="0" w:line="360" w:lineRule="auto"/>
        <w:ind w:left="0" w:firstLine="709"/>
        <w:contextualSpacing/>
        <w:jc w:val="both"/>
        <w:rPr>
          <w:rFonts w:eastAsia="Calibri" w:cs="Times New Roman"/>
          <w:sz w:val="28"/>
          <w:szCs w:val="28"/>
        </w:rPr>
      </w:pPr>
      <w:r w:rsidRPr="00F77C14">
        <w:rPr>
          <w:rFonts w:eastAsia="Calibri" w:cs="Times New Roman"/>
          <w:sz w:val="28"/>
          <w:szCs w:val="28"/>
        </w:rPr>
        <w:t>Гражданский кодекс Российской Федерации от 30.11.1994 N 51–ФЗ (принят ГД ФС РФ 21.10.1994)  (ред. от 01.01.2019) // Собрание законодательства Российской Федерации. 1994. – №32.</w:t>
      </w:r>
    </w:p>
    <w:p w:rsidR="00D73E15" w:rsidRPr="00F77C14" w:rsidRDefault="00D73E15" w:rsidP="00D73E15">
      <w:pPr>
        <w:numPr>
          <w:ilvl w:val="0"/>
          <w:numId w:val="16"/>
        </w:numPr>
        <w:tabs>
          <w:tab w:val="left" w:pos="993"/>
        </w:tabs>
        <w:spacing w:after="0" w:line="360" w:lineRule="auto"/>
        <w:ind w:left="0" w:firstLine="709"/>
        <w:contextualSpacing/>
        <w:jc w:val="both"/>
        <w:rPr>
          <w:rFonts w:eastAsia="Calibri" w:cs="Times New Roman"/>
          <w:sz w:val="28"/>
          <w:szCs w:val="28"/>
        </w:rPr>
      </w:pPr>
      <w:r w:rsidRPr="00F77C14">
        <w:rPr>
          <w:rFonts w:eastAsia="Calibri" w:cs="Times New Roman"/>
          <w:sz w:val="28"/>
          <w:szCs w:val="28"/>
        </w:rPr>
        <w:t>Налоговый кодекс Российской Федерации (часть вторая) от 05.08.2000  N 117–ФЗ (ред. от 27.12.2018)//  Собрание законодательства РФ. – №  39. – 2009. – Ст. 4464.</w:t>
      </w:r>
    </w:p>
    <w:p w:rsidR="00D73E15" w:rsidRPr="00F77C14" w:rsidRDefault="00D73E15" w:rsidP="00D73E15">
      <w:pPr>
        <w:widowControl w:val="0"/>
        <w:numPr>
          <w:ilvl w:val="0"/>
          <w:numId w:val="16"/>
        </w:numPr>
        <w:tabs>
          <w:tab w:val="left" w:pos="0"/>
          <w:tab w:val="left" w:pos="142"/>
          <w:tab w:val="left" w:pos="851"/>
          <w:tab w:val="left" w:pos="993"/>
          <w:tab w:val="left" w:pos="1134"/>
        </w:tabs>
        <w:spacing w:after="0" w:line="360" w:lineRule="auto"/>
        <w:ind w:left="0" w:firstLine="709"/>
        <w:contextualSpacing/>
        <w:jc w:val="both"/>
        <w:rPr>
          <w:rFonts w:eastAsia="Calibri" w:cs="Times New Roman"/>
          <w:noProof/>
          <w:sz w:val="28"/>
          <w:szCs w:val="28"/>
        </w:rPr>
      </w:pPr>
      <w:r w:rsidRPr="00F77C14">
        <w:rPr>
          <w:rFonts w:eastAsia="Calibri" w:cs="Times New Roman"/>
          <w:sz w:val="28"/>
          <w:szCs w:val="28"/>
        </w:rPr>
        <w:t xml:space="preserve">Федеральный закон от 06.12.2011 № 402–ФЗ «О бухгалтерском учете»  (ред. от 23.07.2018) // Собрание законодательства РФ. – № 50.  – 2011. – ст. 7344. </w:t>
      </w:r>
    </w:p>
    <w:p w:rsidR="00D73E15" w:rsidRPr="00F77C14" w:rsidRDefault="00D73E15" w:rsidP="00D73E15">
      <w:pPr>
        <w:numPr>
          <w:ilvl w:val="0"/>
          <w:numId w:val="16"/>
        </w:numPr>
        <w:tabs>
          <w:tab w:val="left" w:pos="0"/>
          <w:tab w:val="left" w:pos="993"/>
        </w:tabs>
        <w:spacing w:after="0" w:line="360" w:lineRule="auto"/>
        <w:ind w:left="0" w:firstLine="709"/>
        <w:contextualSpacing/>
        <w:jc w:val="both"/>
        <w:rPr>
          <w:rFonts w:eastAsia="Calibri" w:cs="Times New Roman"/>
          <w:kern w:val="36"/>
          <w:sz w:val="28"/>
          <w:szCs w:val="28"/>
          <w:lang w:eastAsia="ru-RU"/>
        </w:rPr>
      </w:pPr>
      <w:r w:rsidRPr="00F77C14">
        <w:rPr>
          <w:rFonts w:eastAsia="Calibri" w:cs="Times New Roman"/>
          <w:sz w:val="28"/>
          <w:szCs w:val="28"/>
        </w:rPr>
        <w:t>Положение по бухгалтерскому учету «Бухгалтерская отчетность организации» ПБУ 4/99. Утверждено приказом Министерства финансов Российской Федерации от 6 октября 2008 года №106н (ред. от 08.11.2010 с изм. 29.01.2018г.) // Нормативные акты для бухгалтера.</w:t>
      </w:r>
      <w:r w:rsidRPr="00F77C14">
        <w:rPr>
          <w:rFonts w:eastAsia="Calibri" w:cs="Times New Roman"/>
          <w:sz w:val="28"/>
          <w:szCs w:val="28"/>
          <w:shd w:val="clear" w:color="auto" w:fill="FFFFFF"/>
        </w:rPr>
        <w:t>–</w:t>
      </w:r>
      <w:r w:rsidRPr="00F77C14">
        <w:rPr>
          <w:rFonts w:eastAsia="Calibri" w:cs="Times New Roman"/>
          <w:sz w:val="28"/>
          <w:szCs w:val="28"/>
        </w:rPr>
        <w:t xml:space="preserve"> 2011.</w:t>
      </w:r>
      <w:r w:rsidRPr="00F77C14">
        <w:rPr>
          <w:rFonts w:eastAsia="Calibri" w:cs="Times New Roman"/>
          <w:sz w:val="28"/>
          <w:szCs w:val="28"/>
          <w:shd w:val="clear" w:color="auto" w:fill="FFFFFF"/>
        </w:rPr>
        <w:t>–</w:t>
      </w:r>
      <w:r w:rsidRPr="00F77C14">
        <w:rPr>
          <w:rFonts w:eastAsia="Calibri" w:cs="Times New Roman"/>
          <w:sz w:val="28"/>
          <w:szCs w:val="28"/>
        </w:rPr>
        <w:t>№50.</w:t>
      </w:r>
    </w:p>
    <w:p w:rsidR="00D73E15" w:rsidRPr="00F77C14" w:rsidRDefault="00D73E15" w:rsidP="00D73E15">
      <w:pPr>
        <w:numPr>
          <w:ilvl w:val="0"/>
          <w:numId w:val="16"/>
        </w:numPr>
        <w:tabs>
          <w:tab w:val="left" w:pos="0"/>
          <w:tab w:val="left" w:pos="993"/>
        </w:tabs>
        <w:spacing w:after="0" w:line="360" w:lineRule="auto"/>
        <w:ind w:left="0" w:firstLine="709"/>
        <w:contextualSpacing/>
        <w:jc w:val="both"/>
        <w:rPr>
          <w:rFonts w:eastAsia="Times New Roman" w:cs="Times New Roman"/>
          <w:bCs/>
          <w:kern w:val="36"/>
          <w:sz w:val="28"/>
          <w:szCs w:val="28"/>
          <w:lang w:eastAsia="ru-RU"/>
        </w:rPr>
      </w:pPr>
      <w:r w:rsidRPr="00F77C14">
        <w:rPr>
          <w:rFonts w:eastAsia="Times New Roman" w:cs="Times New Roman"/>
          <w:bCs/>
          <w:kern w:val="36"/>
          <w:sz w:val="28"/>
          <w:szCs w:val="28"/>
          <w:lang w:eastAsia="ru-RU"/>
        </w:rPr>
        <w:t xml:space="preserve">Международный стандарт финансовой отчетности (IAS) 1 </w:t>
      </w:r>
      <w:r w:rsidRPr="00F77C14">
        <w:rPr>
          <w:rFonts w:eastAsia="Calibri" w:cs="Times New Roman"/>
          <w:kern w:val="36"/>
          <w:sz w:val="28"/>
          <w:szCs w:val="28"/>
          <w:lang w:eastAsia="ru-RU"/>
        </w:rPr>
        <w:t>«</w:t>
      </w:r>
      <w:r w:rsidRPr="00F77C14">
        <w:rPr>
          <w:rFonts w:eastAsia="Times New Roman" w:cs="Times New Roman"/>
          <w:bCs/>
          <w:kern w:val="36"/>
          <w:sz w:val="28"/>
          <w:szCs w:val="28"/>
          <w:lang w:eastAsia="ru-RU"/>
        </w:rPr>
        <w:t>Представление финансовой отчетности</w:t>
      </w:r>
      <w:r w:rsidRPr="00F77C14">
        <w:rPr>
          <w:rFonts w:eastAsia="Calibri" w:cs="Times New Roman"/>
          <w:kern w:val="36"/>
          <w:sz w:val="28"/>
          <w:szCs w:val="28"/>
          <w:lang w:eastAsia="ru-RU"/>
        </w:rPr>
        <w:t>»</w:t>
      </w:r>
      <w:r w:rsidRPr="00F77C14">
        <w:rPr>
          <w:rFonts w:eastAsia="Times New Roman" w:cs="Times New Roman"/>
          <w:bCs/>
          <w:kern w:val="36"/>
          <w:sz w:val="28"/>
          <w:szCs w:val="28"/>
          <w:lang w:eastAsia="ru-RU"/>
        </w:rPr>
        <w:t xml:space="preserve"> (введен в действие на территории Российской Федерации Приказом Минфина России от 28.12.</w:t>
      </w:r>
      <w:r>
        <w:rPr>
          <w:rFonts w:eastAsia="Times New Roman" w:cs="Times New Roman"/>
          <w:bCs/>
          <w:kern w:val="36"/>
          <w:sz w:val="28"/>
          <w:szCs w:val="28"/>
          <w:lang w:eastAsia="ru-RU"/>
        </w:rPr>
        <w:t>2015 N 217н) (ред. от 11.07.2018</w:t>
      </w:r>
      <w:r w:rsidRPr="00F77C14">
        <w:rPr>
          <w:rFonts w:eastAsia="Times New Roman" w:cs="Times New Roman"/>
          <w:bCs/>
          <w:kern w:val="36"/>
          <w:sz w:val="28"/>
          <w:szCs w:val="28"/>
          <w:lang w:eastAsia="ru-RU"/>
        </w:rPr>
        <w:t>)</w:t>
      </w:r>
      <w:r w:rsidRPr="00F77C14">
        <w:rPr>
          <w:rFonts w:eastAsia="Calibri" w:cs="Times New Roman"/>
          <w:sz w:val="28"/>
          <w:szCs w:val="28"/>
        </w:rPr>
        <w:t xml:space="preserve"> // Нормативные акты для бухгалтера.</w:t>
      </w:r>
      <w:r w:rsidRPr="00F77C14">
        <w:rPr>
          <w:rFonts w:eastAsia="Calibri" w:cs="Times New Roman"/>
          <w:sz w:val="28"/>
          <w:szCs w:val="28"/>
          <w:shd w:val="clear" w:color="auto" w:fill="FFFFFF"/>
        </w:rPr>
        <w:t>–</w:t>
      </w:r>
      <w:r>
        <w:rPr>
          <w:rFonts w:eastAsia="Calibri" w:cs="Times New Roman"/>
          <w:sz w:val="28"/>
          <w:szCs w:val="28"/>
        </w:rPr>
        <w:t xml:space="preserve"> 2018</w:t>
      </w:r>
      <w:r w:rsidRPr="00F77C14">
        <w:rPr>
          <w:rFonts w:eastAsia="Calibri" w:cs="Times New Roman"/>
          <w:sz w:val="28"/>
          <w:szCs w:val="28"/>
        </w:rPr>
        <w:t>.</w:t>
      </w:r>
      <w:r w:rsidRPr="00F77C14">
        <w:rPr>
          <w:rFonts w:eastAsia="Calibri" w:cs="Times New Roman"/>
          <w:sz w:val="28"/>
          <w:szCs w:val="28"/>
          <w:shd w:val="clear" w:color="auto" w:fill="FFFFFF"/>
        </w:rPr>
        <w:t>–</w:t>
      </w:r>
      <w:r w:rsidRPr="00F77C14">
        <w:rPr>
          <w:rFonts w:eastAsia="Calibri" w:cs="Times New Roman"/>
          <w:sz w:val="28"/>
          <w:szCs w:val="28"/>
        </w:rPr>
        <w:t>№145.</w:t>
      </w:r>
    </w:p>
    <w:p w:rsidR="00D73E15" w:rsidRPr="00F77C14" w:rsidRDefault="00D73E15" w:rsidP="00D73E15">
      <w:pPr>
        <w:widowControl w:val="0"/>
        <w:numPr>
          <w:ilvl w:val="0"/>
          <w:numId w:val="16"/>
        </w:numPr>
        <w:tabs>
          <w:tab w:val="left" w:pos="0"/>
          <w:tab w:val="left" w:pos="142"/>
          <w:tab w:val="left" w:pos="993"/>
          <w:tab w:val="left" w:pos="1134"/>
          <w:tab w:val="left" w:pos="1276"/>
        </w:tabs>
        <w:suppressAutoHyphens/>
        <w:autoSpaceDE w:val="0"/>
        <w:spacing w:after="0" w:line="360" w:lineRule="auto"/>
        <w:ind w:left="0" w:firstLine="709"/>
        <w:jc w:val="both"/>
        <w:rPr>
          <w:rFonts w:eastAsia="Times New Roman" w:cs="Times New Roman"/>
          <w:bCs/>
          <w:sz w:val="28"/>
          <w:szCs w:val="28"/>
          <w:lang w:eastAsia="ar-SA"/>
        </w:rPr>
      </w:pPr>
      <w:r w:rsidRPr="00F77C14">
        <w:rPr>
          <w:rFonts w:eastAsia="Times New Roman" w:cs="Times New Roman"/>
          <w:bCs/>
          <w:sz w:val="28"/>
          <w:szCs w:val="28"/>
          <w:lang w:eastAsia="ar-SA"/>
        </w:rPr>
        <w:t>План счетов бухгалтерского учета, утвержденный приказом Министерства финансов РФ, от 31.10.2000 №94н. // Нормативные акты для бухгалтера.– 2009.–№23// Нормативные акты для бухгалтера.– 2000.–№ 47.</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Calibri" w:cs="Times New Roman"/>
          <w:sz w:val="28"/>
          <w:szCs w:val="28"/>
        </w:rPr>
      </w:pPr>
      <w:r w:rsidRPr="00F77C14">
        <w:rPr>
          <w:rFonts w:eastAsia="Calibri" w:cs="Times New Roman"/>
          <w:sz w:val="28"/>
          <w:szCs w:val="28"/>
        </w:rPr>
        <w:t xml:space="preserve">Агеева О.А. Бухгалтерский учет и анализ: учебник для академического </w:t>
      </w:r>
      <w:proofErr w:type="spellStart"/>
      <w:r w:rsidRPr="00F77C14">
        <w:rPr>
          <w:rFonts w:eastAsia="Calibri" w:cs="Times New Roman"/>
          <w:sz w:val="28"/>
          <w:szCs w:val="28"/>
        </w:rPr>
        <w:t>бакалавриата</w:t>
      </w:r>
      <w:proofErr w:type="spellEnd"/>
      <w:r w:rsidRPr="00F77C14">
        <w:rPr>
          <w:rFonts w:eastAsia="Calibri" w:cs="Times New Roman"/>
          <w:sz w:val="28"/>
          <w:szCs w:val="28"/>
        </w:rPr>
        <w:t xml:space="preserve"> / О.А. Агеева, Л.С. Ш</w:t>
      </w:r>
      <w:r>
        <w:rPr>
          <w:rFonts w:eastAsia="Calibri" w:cs="Times New Roman"/>
          <w:sz w:val="28"/>
          <w:szCs w:val="28"/>
        </w:rPr>
        <w:t xml:space="preserve">ахматова. – Люберцы: </w:t>
      </w:r>
      <w:proofErr w:type="spellStart"/>
      <w:r>
        <w:rPr>
          <w:rFonts w:eastAsia="Calibri" w:cs="Times New Roman"/>
          <w:sz w:val="28"/>
          <w:szCs w:val="28"/>
        </w:rPr>
        <w:t>Юрайт</w:t>
      </w:r>
      <w:proofErr w:type="spellEnd"/>
      <w:r>
        <w:rPr>
          <w:rFonts w:eastAsia="Calibri" w:cs="Times New Roman"/>
          <w:sz w:val="28"/>
          <w:szCs w:val="28"/>
        </w:rPr>
        <w:t>, 2018</w:t>
      </w:r>
      <w:r w:rsidRPr="00F77C14">
        <w:rPr>
          <w:rFonts w:eastAsia="Calibri" w:cs="Times New Roman"/>
          <w:sz w:val="28"/>
          <w:szCs w:val="28"/>
        </w:rPr>
        <w:t>. – 509 c.</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Calibri" w:cs="Times New Roman"/>
          <w:sz w:val="28"/>
          <w:szCs w:val="28"/>
        </w:rPr>
      </w:pPr>
      <w:r w:rsidRPr="00F77C14">
        <w:rPr>
          <w:rFonts w:eastAsia="Calibri" w:cs="Times New Roman"/>
          <w:sz w:val="28"/>
          <w:szCs w:val="28"/>
        </w:rPr>
        <w:t xml:space="preserve">Алексеева Г.И. Бухгалтерский финансовый учет: учебное пособие для </w:t>
      </w:r>
      <w:proofErr w:type="spellStart"/>
      <w:r w:rsidRPr="00F77C14">
        <w:rPr>
          <w:rFonts w:eastAsia="Calibri" w:cs="Times New Roman"/>
          <w:sz w:val="28"/>
          <w:szCs w:val="28"/>
        </w:rPr>
        <w:t>бакалавриата</w:t>
      </w:r>
      <w:proofErr w:type="spellEnd"/>
      <w:r w:rsidRPr="00F77C14">
        <w:rPr>
          <w:rFonts w:eastAsia="Calibri" w:cs="Times New Roman"/>
          <w:sz w:val="28"/>
          <w:szCs w:val="28"/>
        </w:rPr>
        <w:t xml:space="preserve"> и магистратуры / Г.И. А</w:t>
      </w:r>
      <w:r>
        <w:rPr>
          <w:rFonts w:eastAsia="Calibri" w:cs="Times New Roman"/>
          <w:sz w:val="28"/>
          <w:szCs w:val="28"/>
        </w:rPr>
        <w:t xml:space="preserve">лексеева. – Люберцы: </w:t>
      </w:r>
      <w:proofErr w:type="spellStart"/>
      <w:r>
        <w:rPr>
          <w:rFonts w:eastAsia="Calibri" w:cs="Times New Roman"/>
          <w:sz w:val="28"/>
          <w:szCs w:val="28"/>
        </w:rPr>
        <w:t>Юрайт</w:t>
      </w:r>
      <w:proofErr w:type="spellEnd"/>
      <w:r>
        <w:rPr>
          <w:rFonts w:eastAsia="Calibri" w:cs="Times New Roman"/>
          <w:sz w:val="28"/>
          <w:szCs w:val="28"/>
        </w:rPr>
        <w:t>, 2018</w:t>
      </w:r>
      <w:r w:rsidRPr="00F77C14">
        <w:rPr>
          <w:rFonts w:eastAsia="Calibri" w:cs="Times New Roman"/>
          <w:sz w:val="28"/>
          <w:szCs w:val="28"/>
        </w:rPr>
        <w:t>. – 215 c.</w:t>
      </w:r>
    </w:p>
    <w:p w:rsidR="00D73E15" w:rsidRPr="00F77C14" w:rsidRDefault="00D73E15" w:rsidP="00D73E15">
      <w:pPr>
        <w:numPr>
          <w:ilvl w:val="0"/>
          <w:numId w:val="16"/>
        </w:numPr>
        <w:tabs>
          <w:tab w:val="left" w:pos="142"/>
          <w:tab w:val="left" w:pos="851"/>
          <w:tab w:val="left" w:pos="993"/>
          <w:tab w:val="left" w:pos="1134"/>
        </w:tabs>
        <w:autoSpaceDE w:val="0"/>
        <w:autoSpaceDN w:val="0"/>
        <w:adjustRightInd w:val="0"/>
        <w:spacing w:after="0" w:line="360" w:lineRule="auto"/>
        <w:ind w:left="0" w:firstLine="709"/>
        <w:contextualSpacing/>
        <w:jc w:val="both"/>
        <w:rPr>
          <w:rFonts w:eastAsia="Calibri" w:cs="Times New Roman"/>
          <w:noProof/>
          <w:sz w:val="28"/>
          <w:szCs w:val="28"/>
          <w:lang w:bidi="syr-SY"/>
        </w:rPr>
      </w:pPr>
      <w:r w:rsidRPr="00F77C14">
        <w:rPr>
          <w:rFonts w:eastAsia="Calibri" w:cs="Times New Roman"/>
          <w:noProof/>
          <w:sz w:val="28"/>
          <w:szCs w:val="28"/>
          <w:lang w:bidi="syr-SY"/>
        </w:rPr>
        <w:t xml:space="preserve">Алексеев В.С., Макарченко М.А. </w:t>
      </w:r>
      <w:r w:rsidRPr="00F77C14">
        <w:rPr>
          <w:rFonts w:eastAsia="Times New Roman" w:cs="Times New Roman"/>
          <w:bCs/>
          <w:sz w:val="28"/>
          <w:szCs w:val="28"/>
        </w:rPr>
        <w:t xml:space="preserve">Бухгалтерская (финансовая) отчетность /В.С. Алексеев, М.А. </w:t>
      </w:r>
      <w:proofErr w:type="spellStart"/>
      <w:r w:rsidRPr="00F77C14">
        <w:rPr>
          <w:rFonts w:eastAsia="Times New Roman" w:cs="Times New Roman"/>
          <w:bCs/>
          <w:sz w:val="28"/>
          <w:szCs w:val="28"/>
        </w:rPr>
        <w:t>Макарченко</w:t>
      </w:r>
      <w:proofErr w:type="spellEnd"/>
      <w:r>
        <w:rPr>
          <w:rFonts w:eastAsia="Calibri" w:cs="Times New Roman"/>
          <w:noProof/>
          <w:sz w:val="28"/>
          <w:szCs w:val="28"/>
          <w:lang w:bidi="syr-SY"/>
        </w:rPr>
        <w:t>// Бухгалтерский учет. – 2019</w:t>
      </w:r>
      <w:r w:rsidRPr="00F77C14">
        <w:rPr>
          <w:rFonts w:eastAsia="Calibri" w:cs="Times New Roman"/>
          <w:noProof/>
          <w:sz w:val="28"/>
          <w:szCs w:val="28"/>
          <w:lang w:bidi="syr-SY"/>
        </w:rPr>
        <w:t>. №1.– 180 с.</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Times New Roman" w:cs="Times New Roman"/>
          <w:bCs/>
          <w:sz w:val="28"/>
          <w:szCs w:val="28"/>
        </w:rPr>
      </w:pPr>
      <w:r w:rsidRPr="00F77C14">
        <w:rPr>
          <w:rFonts w:eastAsia="Times New Roman" w:cs="Times New Roman"/>
          <w:bCs/>
          <w:sz w:val="28"/>
          <w:szCs w:val="28"/>
        </w:rPr>
        <w:lastRenderedPageBreak/>
        <w:t>Алексеева Г.И., Богомолец С.Р., Сафонова И.В. Бухгалтерский учет: учебник /Г.И. Алексеева, С.Р. Богомолец, И.В. Сафонова.</w:t>
      </w:r>
      <w:r>
        <w:rPr>
          <w:rFonts w:eastAsia="Times New Roman" w:cs="Times New Roman"/>
          <w:bCs/>
          <w:sz w:val="28"/>
          <w:szCs w:val="28"/>
        </w:rPr>
        <w:t>– М.: МФПУ «Синергия», 2018</w:t>
      </w:r>
      <w:r w:rsidRPr="00F77C14">
        <w:rPr>
          <w:rFonts w:eastAsia="Times New Roman" w:cs="Times New Roman"/>
          <w:bCs/>
          <w:sz w:val="28"/>
          <w:szCs w:val="28"/>
        </w:rPr>
        <w:t xml:space="preserve">. – 720 с. </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Calibri" w:cs="Times New Roman"/>
          <w:sz w:val="28"/>
          <w:szCs w:val="28"/>
        </w:rPr>
      </w:pPr>
      <w:proofErr w:type="spellStart"/>
      <w:r w:rsidRPr="00F77C14">
        <w:rPr>
          <w:rFonts w:eastAsia="Calibri" w:cs="Times New Roman"/>
          <w:sz w:val="28"/>
          <w:szCs w:val="28"/>
        </w:rPr>
        <w:t>Алисенов</w:t>
      </w:r>
      <w:proofErr w:type="spellEnd"/>
      <w:r w:rsidRPr="00F77C14">
        <w:rPr>
          <w:rFonts w:eastAsia="Calibri" w:cs="Times New Roman"/>
          <w:sz w:val="28"/>
          <w:szCs w:val="28"/>
        </w:rPr>
        <w:t xml:space="preserve"> А.С. Бухгалтерский финансовый учет: учебник и практикум для </w:t>
      </w:r>
      <w:proofErr w:type="spellStart"/>
      <w:r w:rsidRPr="00F77C14">
        <w:rPr>
          <w:rFonts w:eastAsia="Calibri" w:cs="Times New Roman"/>
          <w:sz w:val="28"/>
          <w:szCs w:val="28"/>
        </w:rPr>
        <w:t>академическог</w:t>
      </w:r>
      <w:r>
        <w:rPr>
          <w:rFonts w:eastAsia="Calibri" w:cs="Times New Roman"/>
          <w:sz w:val="28"/>
          <w:szCs w:val="28"/>
        </w:rPr>
        <w:t>об</w:t>
      </w:r>
      <w:r w:rsidRPr="00F77C14">
        <w:rPr>
          <w:rFonts w:eastAsia="Calibri" w:cs="Times New Roman"/>
          <w:sz w:val="28"/>
          <w:szCs w:val="28"/>
        </w:rPr>
        <w:t>акалавриата</w:t>
      </w:r>
      <w:proofErr w:type="spellEnd"/>
      <w:r w:rsidRPr="00F77C14">
        <w:rPr>
          <w:rFonts w:eastAsia="Calibri" w:cs="Times New Roman"/>
          <w:sz w:val="28"/>
          <w:szCs w:val="28"/>
        </w:rPr>
        <w:t xml:space="preserve"> / А.С. </w:t>
      </w:r>
      <w:proofErr w:type="spellStart"/>
      <w:r>
        <w:rPr>
          <w:rFonts w:eastAsia="Calibri" w:cs="Times New Roman"/>
          <w:sz w:val="28"/>
          <w:szCs w:val="28"/>
        </w:rPr>
        <w:t>Алисенов</w:t>
      </w:r>
      <w:proofErr w:type="spellEnd"/>
      <w:r>
        <w:rPr>
          <w:rFonts w:eastAsia="Calibri" w:cs="Times New Roman"/>
          <w:sz w:val="28"/>
          <w:szCs w:val="28"/>
        </w:rPr>
        <w:t xml:space="preserve">. – Люберцы: </w:t>
      </w:r>
      <w:proofErr w:type="spellStart"/>
      <w:r>
        <w:rPr>
          <w:rFonts w:eastAsia="Calibri" w:cs="Times New Roman"/>
          <w:sz w:val="28"/>
          <w:szCs w:val="28"/>
        </w:rPr>
        <w:t>Юрайт</w:t>
      </w:r>
      <w:proofErr w:type="spellEnd"/>
      <w:r>
        <w:rPr>
          <w:rFonts w:eastAsia="Calibri" w:cs="Times New Roman"/>
          <w:sz w:val="28"/>
          <w:szCs w:val="28"/>
        </w:rPr>
        <w:t>, 2018</w:t>
      </w:r>
      <w:r w:rsidRPr="00F77C14">
        <w:rPr>
          <w:rFonts w:eastAsia="Calibri" w:cs="Times New Roman"/>
          <w:sz w:val="28"/>
          <w:szCs w:val="28"/>
        </w:rPr>
        <w:t>. – 457 c.</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Calibri" w:cs="Times New Roman"/>
          <w:sz w:val="28"/>
          <w:szCs w:val="28"/>
        </w:rPr>
      </w:pPr>
      <w:r w:rsidRPr="00F77C14">
        <w:rPr>
          <w:rFonts w:eastAsia="Calibri" w:cs="Times New Roman"/>
          <w:sz w:val="28"/>
          <w:szCs w:val="28"/>
        </w:rPr>
        <w:t>Анциферова И.В. Бухгалтерский финансовый учет: практикум / И.В. Анцифер</w:t>
      </w:r>
      <w:r>
        <w:rPr>
          <w:rFonts w:eastAsia="Calibri" w:cs="Times New Roman"/>
          <w:sz w:val="28"/>
          <w:szCs w:val="28"/>
        </w:rPr>
        <w:t>ова. – М.: Дашков и К, 2018</w:t>
      </w:r>
      <w:r w:rsidRPr="00F77C14">
        <w:rPr>
          <w:rFonts w:eastAsia="Calibri" w:cs="Times New Roman"/>
          <w:sz w:val="28"/>
          <w:szCs w:val="28"/>
        </w:rPr>
        <w:t>. – 368 c.</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Calibri" w:cs="Times New Roman"/>
          <w:sz w:val="28"/>
          <w:szCs w:val="28"/>
        </w:rPr>
      </w:pPr>
      <w:r w:rsidRPr="00F77C14">
        <w:rPr>
          <w:rFonts w:eastAsia="Calibri" w:cs="Times New Roman"/>
          <w:sz w:val="28"/>
          <w:szCs w:val="28"/>
        </w:rPr>
        <w:t xml:space="preserve">Астахов В.П. Бухгалтерский (финансовый) учет в 2 ч. Ч. 1: учебник </w:t>
      </w:r>
      <w:proofErr w:type="gramStart"/>
      <w:r w:rsidRPr="00F77C14">
        <w:rPr>
          <w:rFonts w:eastAsia="Calibri" w:cs="Times New Roman"/>
          <w:sz w:val="28"/>
          <w:szCs w:val="28"/>
        </w:rPr>
        <w:t>для</w:t>
      </w:r>
      <w:proofErr w:type="gramEnd"/>
      <w:r w:rsidRPr="00F77C14">
        <w:rPr>
          <w:rFonts w:eastAsia="Calibri" w:cs="Times New Roman"/>
          <w:sz w:val="28"/>
          <w:szCs w:val="28"/>
        </w:rPr>
        <w:t xml:space="preserve"> академического </w:t>
      </w:r>
      <w:proofErr w:type="spellStart"/>
      <w:r w:rsidRPr="00F77C14">
        <w:rPr>
          <w:rFonts w:eastAsia="Calibri" w:cs="Times New Roman"/>
          <w:sz w:val="28"/>
          <w:szCs w:val="28"/>
        </w:rPr>
        <w:t>бакалавриата</w:t>
      </w:r>
      <w:proofErr w:type="spellEnd"/>
      <w:r w:rsidRPr="00F77C14">
        <w:rPr>
          <w:rFonts w:eastAsia="Calibri" w:cs="Times New Roman"/>
          <w:sz w:val="28"/>
          <w:szCs w:val="28"/>
        </w:rPr>
        <w:t xml:space="preserve"> / В.П.</w:t>
      </w:r>
      <w:r>
        <w:rPr>
          <w:rFonts w:eastAsia="Calibri" w:cs="Times New Roman"/>
          <w:sz w:val="28"/>
          <w:szCs w:val="28"/>
        </w:rPr>
        <w:t xml:space="preserve"> Астахов. – Люберцы: </w:t>
      </w:r>
      <w:proofErr w:type="spellStart"/>
      <w:r>
        <w:rPr>
          <w:rFonts w:eastAsia="Calibri" w:cs="Times New Roman"/>
          <w:sz w:val="28"/>
          <w:szCs w:val="28"/>
        </w:rPr>
        <w:t>Юрайт</w:t>
      </w:r>
      <w:proofErr w:type="spellEnd"/>
      <w:r>
        <w:rPr>
          <w:rFonts w:eastAsia="Calibri" w:cs="Times New Roman"/>
          <w:sz w:val="28"/>
          <w:szCs w:val="28"/>
        </w:rPr>
        <w:t>, 2018</w:t>
      </w:r>
      <w:r w:rsidRPr="00F77C14">
        <w:rPr>
          <w:rFonts w:eastAsia="Calibri" w:cs="Times New Roman"/>
          <w:sz w:val="28"/>
          <w:szCs w:val="28"/>
        </w:rPr>
        <w:t>. – 536 c.</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Calibri" w:cs="Times New Roman"/>
          <w:sz w:val="28"/>
          <w:szCs w:val="28"/>
        </w:rPr>
      </w:pPr>
      <w:r w:rsidRPr="00F77C14">
        <w:rPr>
          <w:rFonts w:eastAsia="Calibri" w:cs="Times New Roman"/>
          <w:sz w:val="28"/>
          <w:szCs w:val="28"/>
        </w:rPr>
        <w:t xml:space="preserve">Бабаев Ю.А. Бухгалтерский учет: учебник для бакалавров / Ю.А. Бабаев, А.М. Петров, Л.А. </w:t>
      </w:r>
      <w:r>
        <w:rPr>
          <w:rFonts w:eastAsia="Calibri" w:cs="Times New Roman"/>
          <w:sz w:val="28"/>
          <w:szCs w:val="28"/>
        </w:rPr>
        <w:t>Мельникова. – М.: Проспект, 2018</w:t>
      </w:r>
      <w:r w:rsidRPr="00F77C14">
        <w:rPr>
          <w:rFonts w:eastAsia="Calibri" w:cs="Times New Roman"/>
          <w:sz w:val="28"/>
          <w:szCs w:val="28"/>
        </w:rPr>
        <w:t>. – 424 c.</w:t>
      </w:r>
    </w:p>
    <w:p w:rsidR="00D73E15" w:rsidRPr="00F77C14" w:rsidRDefault="00D73E15" w:rsidP="00D73E15">
      <w:pPr>
        <w:numPr>
          <w:ilvl w:val="0"/>
          <w:numId w:val="16"/>
        </w:numPr>
        <w:tabs>
          <w:tab w:val="left" w:pos="142"/>
          <w:tab w:val="left" w:pos="993"/>
          <w:tab w:val="left" w:pos="1134"/>
        </w:tabs>
        <w:autoSpaceDE w:val="0"/>
        <w:autoSpaceDN w:val="0"/>
        <w:adjustRightInd w:val="0"/>
        <w:spacing w:after="0" w:line="360" w:lineRule="auto"/>
        <w:ind w:left="0" w:firstLine="709"/>
        <w:contextualSpacing/>
        <w:jc w:val="both"/>
        <w:rPr>
          <w:rFonts w:eastAsia="Calibri" w:cs="Times New Roman"/>
          <w:noProof/>
          <w:sz w:val="28"/>
          <w:szCs w:val="28"/>
          <w:lang w:bidi="syr-SY"/>
        </w:rPr>
      </w:pPr>
      <w:hyperlink r:id="rId40" w:history="1">
        <w:r w:rsidRPr="00F77C14">
          <w:rPr>
            <w:rFonts w:eastAsia="Calibri" w:cs="Times New Roman"/>
            <w:noProof/>
            <w:sz w:val="28"/>
            <w:szCs w:val="28"/>
            <w:lang w:bidi="syr-SY"/>
          </w:rPr>
          <w:t xml:space="preserve">Барташевич Н.И. </w:t>
        </w:r>
        <w:r w:rsidRPr="00F77C14">
          <w:rPr>
            <w:rFonts w:eastAsia="Times New Roman" w:cs="Times New Roman"/>
            <w:bCs/>
            <w:sz w:val="28"/>
            <w:szCs w:val="28"/>
          </w:rPr>
          <w:t xml:space="preserve">Бухгалтерская (финансовая) отчетность /Н.И. </w:t>
        </w:r>
        <w:proofErr w:type="spellStart"/>
        <w:r w:rsidRPr="00F77C14">
          <w:rPr>
            <w:rFonts w:eastAsia="Times New Roman" w:cs="Times New Roman"/>
            <w:bCs/>
            <w:sz w:val="28"/>
            <w:szCs w:val="28"/>
          </w:rPr>
          <w:t>Барташевич</w:t>
        </w:r>
        <w:proofErr w:type="spellEnd"/>
        <w:r>
          <w:rPr>
            <w:rFonts w:eastAsia="Calibri" w:cs="Times New Roman"/>
            <w:noProof/>
            <w:sz w:val="28"/>
            <w:szCs w:val="28"/>
            <w:lang w:bidi="syr-SY"/>
          </w:rPr>
          <w:t xml:space="preserve"> // Бухгалтерский учет.  – 2019</w:t>
        </w:r>
        <w:r w:rsidRPr="00F77C14">
          <w:rPr>
            <w:rFonts w:eastAsia="Calibri" w:cs="Times New Roman"/>
            <w:noProof/>
            <w:sz w:val="28"/>
            <w:szCs w:val="28"/>
            <w:lang w:bidi="syr-SY"/>
          </w:rPr>
          <w:t>. – № 1 (18). – 117</w:t>
        </w:r>
      </w:hyperlink>
      <w:r w:rsidRPr="00F77C14">
        <w:rPr>
          <w:rFonts w:eastAsia="Calibri" w:cs="Times New Roman"/>
          <w:sz w:val="28"/>
          <w:szCs w:val="28"/>
        </w:rPr>
        <w:t xml:space="preserve"> с.</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Calibri" w:cs="Times New Roman"/>
          <w:sz w:val="28"/>
          <w:szCs w:val="28"/>
        </w:rPr>
      </w:pPr>
      <w:r w:rsidRPr="00F77C14">
        <w:rPr>
          <w:rFonts w:eastAsia="Calibri" w:cs="Times New Roman"/>
          <w:sz w:val="28"/>
          <w:szCs w:val="28"/>
        </w:rPr>
        <w:t xml:space="preserve">Бархатов А.П. Бухгалтерский учет: учебное пособие для бакалавров, 9–е </w:t>
      </w:r>
      <w:proofErr w:type="spellStart"/>
      <w:proofErr w:type="gramStart"/>
      <w:r w:rsidRPr="00F77C14">
        <w:rPr>
          <w:rFonts w:eastAsia="Calibri" w:cs="Times New Roman"/>
          <w:sz w:val="28"/>
          <w:szCs w:val="28"/>
        </w:rPr>
        <w:t>изд</w:t>
      </w:r>
      <w:proofErr w:type="spellEnd"/>
      <w:proofErr w:type="gramEnd"/>
      <w:r w:rsidRPr="00F77C14">
        <w:rPr>
          <w:rFonts w:eastAsia="Calibri" w:cs="Times New Roman"/>
          <w:sz w:val="28"/>
          <w:szCs w:val="28"/>
        </w:rPr>
        <w:t xml:space="preserve"> / А.П. </w:t>
      </w:r>
      <w:r>
        <w:rPr>
          <w:rFonts w:eastAsia="Calibri" w:cs="Times New Roman"/>
          <w:sz w:val="28"/>
          <w:szCs w:val="28"/>
        </w:rPr>
        <w:t>Бархатов. – М.: Дашков и К, 2018</w:t>
      </w:r>
      <w:r w:rsidRPr="00F77C14">
        <w:rPr>
          <w:rFonts w:eastAsia="Calibri" w:cs="Times New Roman"/>
          <w:sz w:val="28"/>
          <w:szCs w:val="28"/>
        </w:rPr>
        <w:t>. – 268 c.</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Calibri" w:cs="Times New Roman"/>
          <w:sz w:val="28"/>
          <w:szCs w:val="28"/>
        </w:rPr>
      </w:pPr>
      <w:r w:rsidRPr="00F77C14">
        <w:rPr>
          <w:rFonts w:eastAsia="Calibri" w:cs="Times New Roman"/>
          <w:sz w:val="28"/>
          <w:szCs w:val="28"/>
        </w:rPr>
        <w:t>Дмитриева И.М. Бухгалтерский учет: учебник / И.М. Д</w:t>
      </w:r>
      <w:r>
        <w:rPr>
          <w:rFonts w:eastAsia="Calibri" w:cs="Times New Roman"/>
          <w:sz w:val="28"/>
          <w:szCs w:val="28"/>
        </w:rPr>
        <w:t xml:space="preserve">митриева. – Люберцы: </w:t>
      </w:r>
      <w:proofErr w:type="spellStart"/>
      <w:r>
        <w:rPr>
          <w:rFonts w:eastAsia="Calibri" w:cs="Times New Roman"/>
          <w:sz w:val="28"/>
          <w:szCs w:val="28"/>
        </w:rPr>
        <w:t>Юрайт</w:t>
      </w:r>
      <w:proofErr w:type="spellEnd"/>
      <w:r>
        <w:rPr>
          <w:rFonts w:eastAsia="Calibri" w:cs="Times New Roman"/>
          <w:sz w:val="28"/>
          <w:szCs w:val="28"/>
        </w:rPr>
        <w:t>, 2018</w:t>
      </w:r>
      <w:r w:rsidRPr="00F77C14">
        <w:rPr>
          <w:rFonts w:eastAsia="Calibri" w:cs="Times New Roman"/>
          <w:sz w:val="28"/>
          <w:szCs w:val="28"/>
        </w:rPr>
        <w:t>. – 323 c.</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Times New Roman" w:cs="Times New Roman"/>
          <w:bCs/>
          <w:sz w:val="28"/>
          <w:szCs w:val="28"/>
        </w:rPr>
      </w:pPr>
      <w:r w:rsidRPr="00F77C14">
        <w:rPr>
          <w:rFonts w:eastAsia="Times New Roman" w:cs="Times New Roman"/>
          <w:bCs/>
          <w:sz w:val="28"/>
          <w:szCs w:val="28"/>
        </w:rPr>
        <w:t>Дубровин И.В. Бухгалтерская (финансовая) отчетность: учебник/И.В</w:t>
      </w:r>
      <w:r>
        <w:rPr>
          <w:rFonts w:eastAsia="Times New Roman" w:cs="Times New Roman"/>
          <w:bCs/>
          <w:sz w:val="28"/>
          <w:szCs w:val="28"/>
        </w:rPr>
        <w:t>. Д</w:t>
      </w:r>
      <w:r w:rsidRPr="00F77C14">
        <w:rPr>
          <w:rFonts w:eastAsia="Times New Roman" w:cs="Times New Roman"/>
          <w:bCs/>
          <w:sz w:val="28"/>
          <w:szCs w:val="28"/>
        </w:rPr>
        <w:t xml:space="preserve">убровин. – М.: </w:t>
      </w:r>
      <w:proofErr w:type="spellStart"/>
      <w:r w:rsidRPr="00F77C14">
        <w:rPr>
          <w:rFonts w:eastAsia="Times New Roman" w:cs="Times New Roman"/>
          <w:bCs/>
          <w:sz w:val="28"/>
          <w:szCs w:val="28"/>
        </w:rPr>
        <w:t>Издательско</w:t>
      </w:r>
      <w:proofErr w:type="spellEnd"/>
      <w:r w:rsidRPr="00F77C14">
        <w:rPr>
          <w:rFonts w:eastAsia="Times New Roman" w:cs="Times New Roman"/>
          <w:bCs/>
          <w:sz w:val="28"/>
          <w:szCs w:val="28"/>
        </w:rPr>
        <w:t>–торгова</w:t>
      </w:r>
      <w:r>
        <w:rPr>
          <w:rFonts w:eastAsia="Times New Roman" w:cs="Times New Roman"/>
          <w:bCs/>
          <w:sz w:val="28"/>
          <w:szCs w:val="28"/>
        </w:rPr>
        <w:t>я корпорация «Дашков и Ко», 2018</w:t>
      </w:r>
      <w:r w:rsidRPr="00F77C14">
        <w:rPr>
          <w:rFonts w:eastAsia="Times New Roman" w:cs="Times New Roman"/>
          <w:bCs/>
          <w:sz w:val="28"/>
          <w:szCs w:val="28"/>
        </w:rPr>
        <w:t xml:space="preserve">. – 232 с. </w:t>
      </w:r>
    </w:p>
    <w:p w:rsidR="00D73E15" w:rsidRPr="00F77C14" w:rsidRDefault="00D73E15" w:rsidP="00D73E15">
      <w:pPr>
        <w:widowControl w:val="0"/>
        <w:numPr>
          <w:ilvl w:val="0"/>
          <w:numId w:val="16"/>
        </w:numPr>
        <w:tabs>
          <w:tab w:val="left" w:pos="142"/>
          <w:tab w:val="left" w:pos="993"/>
          <w:tab w:val="left" w:pos="1134"/>
        </w:tabs>
        <w:suppressAutoHyphens/>
        <w:autoSpaceDE w:val="0"/>
        <w:autoSpaceDN w:val="0"/>
        <w:adjustRightInd w:val="0"/>
        <w:spacing w:after="0" w:line="360" w:lineRule="auto"/>
        <w:ind w:left="0" w:firstLine="709"/>
        <w:contextualSpacing/>
        <w:jc w:val="both"/>
        <w:rPr>
          <w:rFonts w:eastAsia="Calibri" w:cs="Times New Roman"/>
          <w:noProof/>
          <w:sz w:val="28"/>
          <w:szCs w:val="28"/>
          <w:lang w:bidi="syr-SY"/>
        </w:rPr>
      </w:pPr>
      <w:r w:rsidRPr="00F77C14">
        <w:rPr>
          <w:rFonts w:eastAsia="Calibri" w:cs="Times New Roman"/>
          <w:noProof/>
          <w:sz w:val="28"/>
          <w:szCs w:val="28"/>
          <w:lang w:bidi="syr-SY"/>
        </w:rPr>
        <w:t xml:space="preserve">Ивашковская И.В. </w:t>
      </w:r>
      <w:r w:rsidRPr="00F77C14">
        <w:rPr>
          <w:rFonts w:eastAsia="Times New Roman" w:cs="Times New Roman"/>
          <w:bCs/>
          <w:sz w:val="28"/>
          <w:szCs w:val="28"/>
        </w:rPr>
        <w:t>Бухгалтерская (финансовая) отчетность: понятие и сущность, состав: учебник</w:t>
      </w:r>
      <w:r w:rsidRPr="00F77C14">
        <w:rPr>
          <w:rFonts w:eastAsia="Calibri" w:cs="Times New Roman"/>
          <w:noProof/>
          <w:sz w:val="28"/>
          <w:szCs w:val="28"/>
          <w:lang w:bidi="syr-SY"/>
        </w:rPr>
        <w:t xml:space="preserve"> / И.В. Ивашковская // Российский жур</w:t>
      </w:r>
      <w:r>
        <w:rPr>
          <w:rFonts w:eastAsia="Calibri" w:cs="Times New Roman"/>
          <w:noProof/>
          <w:sz w:val="28"/>
          <w:szCs w:val="28"/>
          <w:lang w:bidi="syr-SY"/>
        </w:rPr>
        <w:t>нал бухгалтерского учета. – 2019</w:t>
      </w:r>
      <w:r w:rsidRPr="00F77C14">
        <w:rPr>
          <w:rFonts w:eastAsia="Calibri" w:cs="Times New Roman"/>
          <w:noProof/>
          <w:sz w:val="28"/>
          <w:szCs w:val="28"/>
          <w:lang w:bidi="syr-SY"/>
        </w:rPr>
        <w:t>. – №4. – 210 с.</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Calibri" w:cs="Times New Roman"/>
          <w:sz w:val="28"/>
          <w:szCs w:val="28"/>
        </w:rPr>
      </w:pPr>
      <w:r w:rsidRPr="00F77C14">
        <w:rPr>
          <w:rFonts w:eastAsia="Calibri" w:cs="Times New Roman"/>
          <w:sz w:val="28"/>
          <w:szCs w:val="28"/>
        </w:rPr>
        <w:t>Керимов В.Э. Бухгалтерский финансовый учет: учебник / В.Э.</w:t>
      </w:r>
      <w:r>
        <w:rPr>
          <w:rFonts w:eastAsia="Calibri" w:cs="Times New Roman"/>
          <w:sz w:val="28"/>
          <w:szCs w:val="28"/>
        </w:rPr>
        <w:t xml:space="preserve"> Керимов. – М.: Дашков и К, 2018</w:t>
      </w:r>
      <w:r w:rsidRPr="00F77C14">
        <w:rPr>
          <w:rFonts w:eastAsia="Calibri" w:cs="Times New Roman"/>
          <w:sz w:val="28"/>
          <w:szCs w:val="28"/>
        </w:rPr>
        <w:t>. – 688 c.</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Calibri" w:cs="Times New Roman"/>
          <w:sz w:val="28"/>
          <w:szCs w:val="28"/>
        </w:rPr>
      </w:pPr>
      <w:proofErr w:type="spellStart"/>
      <w:r w:rsidRPr="00F77C14">
        <w:rPr>
          <w:rFonts w:eastAsia="Calibri" w:cs="Times New Roman"/>
          <w:sz w:val="28"/>
          <w:szCs w:val="28"/>
        </w:rPr>
        <w:t>Кеворкова</w:t>
      </w:r>
      <w:proofErr w:type="spellEnd"/>
      <w:r w:rsidRPr="00F77C14">
        <w:rPr>
          <w:rFonts w:eastAsia="Calibri" w:cs="Times New Roman"/>
          <w:sz w:val="28"/>
          <w:szCs w:val="28"/>
        </w:rPr>
        <w:t xml:space="preserve"> Ж.А. </w:t>
      </w:r>
      <w:r w:rsidRPr="00F77C14">
        <w:rPr>
          <w:rFonts w:eastAsia="Times New Roman" w:cs="Times New Roman"/>
          <w:bCs/>
          <w:sz w:val="28"/>
          <w:szCs w:val="28"/>
        </w:rPr>
        <w:t>Бухгалтерская (финансовая) отчетность</w:t>
      </w:r>
      <w:r w:rsidRPr="00F77C14">
        <w:rPr>
          <w:rFonts w:eastAsia="Calibri" w:cs="Times New Roman"/>
          <w:sz w:val="28"/>
          <w:szCs w:val="28"/>
        </w:rPr>
        <w:t xml:space="preserve">: учебник / Ю.А. Бабаев, М.В. Друцкая, Ж.А. </w:t>
      </w:r>
      <w:proofErr w:type="spellStart"/>
      <w:r w:rsidRPr="00F77C14">
        <w:rPr>
          <w:rFonts w:eastAsia="Calibri" w:cs="Times New Roman"/>
          <w:sz w:val="28"/>
          <w:szCs w:val="28"/>
        </w:rPr>
        <w:t>Кеворкова</w:t>
      </w:r>
      <w:proofErr w:type="spellEnd"/>
      <w:r w:rsidRPr="00F77C14">
        <w:rPr>
          <w:rFonts w:eastAsia="Calibri" w:cs="Times New Roman"/>
          <w:sz w:val="28"/>
          <w:szCs w:val="28"/>
        </w:rPr>
        <w:t>, Е.Е. Листопад; под ред. Ю.А. Бабаева. – М.: Вузо</w:t>
      </w:r>
      <w:r>
        <w:rPr>
          <w:rFonts w:eastAsia="Calibri" w:cs="Times New Roman"/>
          <w:sz w:val="28"/>
          <w:szCs w:val="28"/>
        </w:rPr>
        <w:t>вский учебник, НИЦ ИНФРА–М, 2019</w:t>
      </w:r>
      <w:r w:rsidRPr="00F77C14">
        <w:rPr>
          <w:rFonts w:eastAsia="Calibri" w:cs="Times New Roman"/>
          <w:sz w:val="28"/>
          <w:szCs w:val="28"/>
        </w:rPr>
        <w:t>. – 395 с.</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Calibri" w:cs="Times New Roman"/>
          <w:sz w:val="28"/>
          <w:szCs w:val="28"/>
        </w:rPr>
      </w:pPr>
      <w:r w:rsidRPr="00F77C14">
        <w:rPr>
          <w:rFonts w:eastAsia="Calibri" w:cs="Times New Roman"/>
          <w:sz w:val="28"/>
          <w:szCs w:val="28"/>
        </w:rPr>
        <w:lastRenderedPageBreak/>
        <w:t xml:space="preserve">Кондраков Н.П. </w:t>
      </w:r>
      <w:r w:rsidRPr="00F77C14">
        <w:rPr>
          <w:rFonts w:eastAsia="Times New Roman" w:cs="Times New Roman"/>
          <w:bCs/>
          <w:sz w:val="28"/>
          <w:szCs w:val="28"/>
        </w:rPr>
        <w:t>Бухгалтерская (финансовая) отчетность</w:t>
      </w:r>
      <w:r w:rsidRPr="00F77C14">
        <w:rPr>
          <w:rFonts w:eastAsia="Calibri" w:cs="Times New Roman"/>
          <w:sz w:val="28"/>
          <w:szCs w:val="28"/>
        </w:rPr>
        <w:t>: учебное пособие / Н.П. Кондраков, И.Н. Кондраков. – М.: Проспект, 2018. – 640 c.</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Calibri" w:cs="Times New Roman"/>
          <w:sz w:val="28"/>
          <w:szCs w:val="28"/>
        </w:rPr>
      </w:pPr>
      <w:r w:rsidRPr="00F77C14">
        <w:rPr>
          <w:rFonts w:eastAsia="Calibri" w:cs="Times New Roman"/>
          <w:sz w:val="28"/>
          <w:szCs w:val="28"/>
          <w:shd w:val="clear" w:color="auto" w:fill="FFFFFF"/>
        </w:rPr>
        <w:t xml:space="preserve">Мартынова Р. Ф. </w:t>
      </w:r>
      <w:r w:rsidRPr="00F77C14">
        <w:rPr>
          <w:rFonts w:eastAsia="Times New Roman" w:cs="Times New Roman"/>
          <w:bCs/>
          <w:sz w:val="28"/>
          <w:szCs w:val="28"/>
        </w:rPr>
        <w:t>Бухгалтерская (финансовая) отчетность</w:t>
      </w:r>
      <w:r w:rsidRPr="00F77C14">
        <w:rPr>
          <w:rFonts w:eastAsia="Calibri" w:cs="Times New Roman"/>
          <w:sz w:val="28"/>
          <w:szCs w:val="28"/>
          <w:shd w:val="clear" w:color="auto" w:fill="FFFFFF"/>
        </w:rPr>
        <w:t>: учебник / Р.Ф. Мартынова. – М.: Омега–Л, </w:t>
      </w:r>
      <w:r>
        <w:rPr>
          <w:rFonts w:eastAsia="Calibri" w:cs="Times New Roman"/>
          <w:bCs/>
          <w:sz w:val="28"/>
          <w:szCs w:val="28"/>
          <w:shd w:val="clear" w:color="auto" w:fill="FFFFFF"/>
        </w:rPr>
        <w:t>2019</w:t>
      </w:r>
      <w:r w:rsidRPr="00F77C14">
        <w:rPr>
          <w:rFonts w:eastAsia="Calibri" w:cs="Times New Roman"/>
          <w:sz w:val="28"/>
          <w:szCs w:val="28"/>
          <w:shd w:val="clear" w:color="auto" w:fill="FFFFFF"/>
        </w:rPr>
        <w:t>. – 224 c.</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Times New Roman" w:cs="Times New Roman"/>
          <w:bCs/>
          <w:sz w:val="28"/>
          <w:szCs w:val="28"/>
        </w:rPr>
      </w:pPr>
      <w:proofErr w:type="spellStart"/>
      <w:r w:rsidRPr="00F77C14">
        <w:rPr>
          <w:rFonts w:eastAsia="Times New Roman" w:cs="Times New Roman"/>
          <w:bCs/>
          <w:sz w:val="28"/>
          <w:szCs w:val="28"/>
        </w:rPr>
        <w:t>Минева</w:t>
      </w:r>
      <w:proofErr w:type="spellEnd"/>
      <w:r w:rsidRPr="00F77C14">
        <w:rPr>
          <w:rFonts w:eastAsia="Times New Roman" w:cs="Times New Roman"/>
          <w:bCs/>
          <w:sz w:val="28"/>
          <w:szCs w:val="28"/>
        </w:rPr>
        <w:t xml:space="preserve"> О.Н. Бухгалтерская (финансовая) отчетность: учебник /О.Н. </w:t>
      </w:r>
      <w:proofErr w:type="spellStart"/>
      <w:r w:rsidRPr="00F77C14">
        <w:rPr>
          <w:rFonts w:eastAsia="Times New Roman" w:cs="Times New Roman"/>
          <w:bCs/>
          <w:sz w:val="28"/>
          <w:szCs w:val="28"/>
        </w:rPr>
        <w:t>Мине</w:t>
      </w:r>
      <w:r>
        <w:rPr>
          <w:rFonts w:eastAsia="Times New Roman" w:cs="Times New Roman"/>
          <w:bCs/>
          <w:sz w:val="28"/>
          <w:szCs w:val="28"/>
        </w:rPr>
        <w:t>ва</w:t>
      </w:r>
      <w:proofErr w:type="spellEnd"/>
      <w:r>
        <w:rPr>
          <w:rFonts w:eastAsia="Times New Roman" w:cs="Times New Roman"/>
          <w:bCs/>
          <w:sz w:val="28"/>
          <w:szCs w:val="28"/>
        </w:rPr>
        <w:t>. – М.: Альфа–М: ИНФРА–М, 2018</w:t>
      </w:r>
      <w:r w:rsidRPr="00F77C14">
        <w:rPr>
          <w:rFonts w:eastAsia="Times New Roman" w:cs="Times New Roman"/>
          <w:bCs/>
          <w:sz w:val="28"/>
          <w:szCs w:val="28"/>
        </w:rPr>
        <w:t xml:space="preserve">. – 192 с. </w:t>
      </w:r>
    </w:p>
    <w:p w:rsidR="00D73E15" w:rsidRPr="00F77C14" w:rsidRDefault="00D73E15" w:rsidP="00D73E15">
      <w:pPr>
        <w:widowControl w:val="0"/>
        <w:numPr>
          <w:ilvl w:val="0"/>
          <w:numId w:val="16"/>
        </w:numPr>
        <w:tabs>
          <w:tab w:val="left" w:pos="993"/>
          <w:tab w:val="left" w:pos="1134"/>
          <w:tab w:val="left" w:pos="1418"/>
        </w:tabs>
        <w:autoSpaceDE w:val="0"/>
        <w:autoSpaceDN w:val="0"/>
        <w:adjustRightInd w:val="0"/>
        <w:spacing w:after="0" w:line="360" w:lineRule="auto"/>
        <w:ind w:left="0" w:firstLine="709"/>
        <w:contextualSpacing/>
        <w:jc w:val="both"/>
        <w:rPr>
          <w:rFonts w:eastAsia="Times New Roman" w:cs="Times New Roman"/>
          <w:sz w:val="28"/>
          <w:szCs w:val="28"/>
        </w:rPr>
      </w:pPr>
      <w:proofErr w:type="spellStart"/>
      <w:r w:rsidRPr="00F77C14">
        <w:rPr>
          <w:rFonts w:eastAsia="Times New Roman" w:cs="Times New Roman"/>
          <w:sz w:val="28"/>
          <w:szCs w:val="28"/>
        </w:rPr>
        <w:t>Крутик</w:t>
      </w:r>
      <w:proofErr w:type="spellEnd"/>
      <w:r w:rsidRPr="00F77C14">
        <w:rPr>
          <w:rFonts w:eastAsia="Times New Roman" w:cs="Times New Roman"/>
          <w:sz w:val="28"/>
          <w:szCs w:val="28"/>
        </w:rPr>
        <w:t xml:space="preserve"> А.Б., Хайкин М.М. Анализ хозяйственной деятельности предприятия: учебное пособие/А.Б. </w:t>
      </w:r>
      <w:proofErr w:type="spellStart"/>
      <w:r w:rsidRPr="00F77C14">
        <w:rPr>
          <w:rFonts w:eastAsia="Times New Roman" w:cs="Times New Roman"/>
          <w:sz w:val="28"/>
          <w:szCs w:val="28"/>
        </w:rPr>
        <w:t>Крутик</w:t>
      </w:r>
      <w:proofErr w:type="spellEnd"/>
      <w:r w:rsidRPr="00F77C14">
        <w:rPr>
          <w:rFonts w:eastAsia="Times New Roman" w:cs="Times New Roman"/>
          <w:sz w:val="28"/>
          <w:szCs w:val="28"/>
        </w:rPr>
        <w:t xml:space="preserve">, М.М. Хайкин. </w:t>
      </w:r>
      <w:r>
        <w:rPr>
          <w:rFonts w:eastAsia="Times New Roman" w:cs="Times New Roman"/>
          <w:sz w:val="28"/>
          <w:szCs w:val="28"/>
        </w:rPr>
        <w:t>– М.: Финансы и статистика, 2018</w:t>
      </w:r>
      <w:r w:rsidRPr="00F77C14">
        <w:rPr>
          <w:rFonts w:eastAsia="Times New Roman" w:cs="Times New Roman"/>
          <w:sz w:val="28"/>
          <w:szCs w:val="28"/>
        </w:rPr>
        <w:t>. – 237 с.</w:t>
      </w:r>
    </w:p>
    <w:p w:rsidR="00D73E15" w:rsidRPr="00F77C14" w:rsidRDefault="00D73E15" w:rsidP="00D73E15">
      <w:pPr>
        <w:widowControl w:val="0"/>
        <w:numPr>
          <w:ilvl w:val="0"/>
          <w:numId w:val="16"/>
        </w:numPr>
        <w:shd w:val="clear" w:color="auto" w:fill="FFFFFF"/>
        <w:tabs>
          <w:tab w:val="left" w:pos="993"/>
          <w:tab w:val="left" w:pos="1134"/>
          <w:tab w:val="left" w:pos="1418"/>
        </w:tabs>
        <w:autoSpaceDE w:val="0"/>
        <w:autoSpaceDN w:val="0"/>
        <w:adjustRightInd w:val="0"/>
        <w:spacing w:after="0" w:line="360" w:lineRule="auto"/>
        <w:ind w:left="0" w:firstLine="709"/>
        <w:jc w:val="both"/>
        <w:rPr>
          <w:rFonts w:eastAsia="Times New Roman" w:cs="Times New Roman"/>
          <w:sz w:val="28"/>
          <w:szCs w:val="28"/>
        </w:rPr>
      </w:pPr>
      <w:proofErr w:type="spellStart"/>
      <w:r w:rsidRPr="00F77C14">
        <w:rPr>
          <w:rFonts w:eastAsia="Times New Roman" w:cs="Times New Roman"/>
          <w:sz w:val="28"/>
          <w:szCs w:val="28"/>
        </w:rPr>
        <w:t>Незамайкин</w:t>
      </w:r>
      <w:proofErr w:type="spellEnd"/>
      <w:r w:rsidRPr="00F77C14">
        <w:rPr>
          <w:rFonts w:eastAsia="Times New Roman" w:cs="Times New Roman"/>
          <w:sz w:val="28"/>
          <w:szCs w:val="28"/>
        </w:rPr>
        <w:t xml:space="preserve"> В.Н. Анализ хозяйственной деятельности предприятия: учебник для бакалавров / В.Н. </w:t>
      </w:r>
      <w:proofErr w:type="spellStart"/>
      <w:r w:rsidRPr="00F77C14">
        <w:rPr>
          <w:rFonts w:eastAsia="Times New Roman" w:cs="Times New Roman"/>
          <w:sz w:val="28"/>
          <w:szCs w:val="28"/>
        </w:rPr>
        <w:t>Незамайкин</w:t>
      </w:r>
      <w:proofErr w:type="spellEnd"/>
      <w:r w:rsidRPr="00F77C14">
        <w:rPr>
          <w:rFonts w:eastAsia="Times New Roman" w:cs="Times New Roman"/>
          <w:sz w:val="28"/>
          <w:szCs w:val="28"/>
        </w:rPr>
        <w:t xml:space="preserve">, И.Л. </w:t>
      </w:r>
      <w:r>
        <w:rPr>
          <w:rFonts w:eastAsia="Times New Roman" w:cs="Times New Roman"/>
          <w:sz w:val="28"/>
          <w:szCs w:val="28"/>
        </w:rPr>
        <w:t xml:space="preserve">Юрзинова. – Люберцы: </w:t>
      </w:r>
      <w:proofErr w:type="spellStart"/>
      <w:r>
        <w:rPr>
          <w:rFonts w:eastAsia="Times New Roman" w:cs="Times New Roman"/>
          <w:sz w:val="28"/>
          <w:szCs w:val="28"/>
        </w:rPr>
        <w:t>Юрайт</w:t>
      </w:r>
      <w:proofErr w:type="spellEnd"/>
      <w:r>
        <w:rPr>
          <w:rFonts w:eastAsia="Times New Roman" w:cs="Times New Roman"/>
          <w:sz w:val="28"/>
          <w:szCs w:val="28"/>
        </w:rPr>
        <w:t>, 2018</w:t>
      </w:r>
      <w:r w:rsidRPr="00F77C14">
        <w:rPr>
          <w:rFonts w:eastAsia="Times New Roman" w:cs="Times New Roman"/>
          <w:sz w:val="28"/>
          <w:szCs w:val="28"/>
        </w:rPr>
        <w:t>. – 467 c.</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Times New Roman" w:cs="Times New Roman"/>
          <w:bCs/>
          <w:sz w:val="28"/>
          <w:szCs w:val="28"/>
        </w:rPr>
      </w:pPr>
      <w:r w:rsidRPr="00F77C14">
        <w:rPr>
          <w:rFonts w:eastAsia="Times New Roman" w:cs="Times New Roman"/>
          <w:bCs/>
          <w:sz w:val="28"/>
          <w:szCs w:val="28"/>
        </w:rPr>
        <w:t>Попов А.И. Бухгалтерская (финансовая) отчетность: учебник для вузов</w:t>
      </w:r>
      <w:r>
        <w:rPr>
          <w:rFonts w:eastAsia="Times New Roman" w:cs="Times New Roman"/>
          <w:bCs/>
          <w:sz w:val="28"/>
          <w:szCs w:val="28"/>
        </w:rPr>
        <w:t>/А.И. Попов. – СПБ</w:t>
      </w:r>
      <w:proofErr w:type="gramStart"/>
      <w:r>
        <w:rPr>
          <w:rFonts w:eastAsia="Times New Roman" w:cs="Times New Roman"/>
          <w:bCs/>
          <w:sz w:val="28"/>
          <w:szCs w:val="28"/>
        </w:rPr>
        <w:t xml:space="preserve">.: </w:t>
      </w:r>
      <w:proofErr w:type="gramEnd"/>
      <w:r>
        <w:rPr>
          <w:rFonts w:eastAsia="Times New Roman" w:cs="Times New Roman"/>
          <w:bCs/>
          <w:sz w:val="28"/>
          <w:szCs w:val="28"/>
        </w:rPr>
        <w:t>Питер, 2018</w:t>
      </w:r>
      <w:r w:rsidRPr="00F77C14">
        <w:rPr>
          <w:rFonts w:eastAsia="Times New Roman" w:cs="Times New Roman"/>
          <w:bCs/>
          <w:sz w:val="28"/>
          <w:szCs w:val="28"/>
        </w:rPr>
        <w:t xml:space="preserve">. – 544 с. </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Times New Roman" w:cs="Times New Roman"/>
          <w:bCs/>
          <w:sz w:val="28"/>
          <w:szCs w:val="28"/>
        </w:rPr>
      </w:pPr>
      <w:r w:rsidRPr="00F77C14">
        <w:rPr>
          <w:rFonts w:eastAsia="Times New Roman" w:cs="Times New Roman"/>
          <w:bCs/>
          <w:sz w:val="28"/>
          <w:szCs w:val="28"/>
        </w:rPr>
        <w:t xml:space="preserve">Савицкая Г.В. </w:t>
      </w:r>
      <w:r w:rsidRPr="00F77C14">
        <w:rPr>
          <w:rFonts w:eastAsia="Times New Roman" w:cs="Times New Roman"/>
          <w:sz w:val="28"/>
          <w:szCs w:val="28"/>
        </w:rPr>
        <w:t>Анализ хозяйственной деятельности предприятия</w:t>
      </w:r>
      <w:r w:rsidRPr="00F77C14">
        <w:rPr>
          <w:rFonts w:eastAsia="Times New Roman" w:cs="Times New Roman"/>
          <w:bCs/>
          <w:sz w:val="28"/>
          <w:szCs w:val="28"/>
        </w:rPr>
        <w:t>: учебник/</w:t>
      </w:r>
      <w:proofErr w:type="spellStart"/>
      <w:r>
        <w:rPr>
          <w:rFonts w:eastAsia="Times New Roman" w:cs="Times New Roman"/>
          <w:bCs/>
          <w:sz w:val="28"/>
          <w:szCs w:val="28"/>
        </w:rPr>
        <w:t>Г.В.Савицкая</w:t>
      </w:r>
      <w:proofErr w:type="spellEnd"/>
      <w:r>
        <w:rPr>
          <w:rFonts w:eastAsia="Times New Roman" w:cs="Times New Roman"/>
          <w:bCs/>
          <w:sz w:val="28"/>
          <w:szCs w:val="28"/>
        </w:rPr>
        <w:t>. – М.: КНОРУС, 2019</w:t>
      </w:r>
      <w:r w:rsidRPr="00F77C14">
        <w:rPr>
          <w:rFonts w:eastAsia="Times New Roman" w:cs="Times New Roman"/>
          <w:bCs/>
          <w:sz w:val="28"/>
          <w:szCs w:val="28"/>
        </w:rPr>
        <w:t>. – 456 с.</w:t>
      </w:r>
    </w:p>
    <w:p w:rsidR="00D73E15" w:rsidRPr="00F77C14" w:rsidRDefault="00D73E15" w:rsidP="00D73E15">
      <w:pPr>
        <w:widowControl w:val="0"/>
        <w:numPr>
          <w:ilvl w:val="0"/>
          <w:numId w:val="16"/>
        </w:numPr>
        <w:shd w:val="clear" w:color="auto" w:fill="FFFFFF"/>
        <w:tabs>
          <w:tab w:val="left" w:pos="993"/>
          <w:tab w:val="left" w:pos="1134"/>
          <w:tab w:val="left" w:pos="1276"/>
          <w:tab w:val="left" w:pos="1418"/>
        </w:tabs>
        <w:autoSpaceDE w:val="0"/>
        <w:autoSpaceDN w:val="0"/>
        <w:adjustRightInd w:val="0"/>
        <w:spacing w:after="0" w:line="360" w:lineRule="auto"/>
        <w:ind w:left="0" w:firstLine="709"/>
        <w:contextualSpacing/>
        <w:jc w:val="both"/>
        <w:rPr>
          <w:rFonts w:eastAsia="Times New Roman" w:cs="Times New Roman"/>
          <w:sz w:val="28"/>
          <w:szCs w:val="28"/>
        </w:rPr>
      </w:pPr>
      <w:proofErr w:type="spellStart"/>
      <w:r w:rsidRPr="00F77C14">
        <w:rPr>
          <w:rFonts w:eastAsia="Times New Roman" w:cs="Times New Roman"/>
          <w:sz w:val="28"/>
          <w:szCs w:val="28"/>
        </w:rPr>
        <w:t>Станиславчик</w:t>
      </w:r>
      <w:proofErr w:type="spellEnd"/>
      <w:r w:rsidRPr="00F77C14">
        <w:rPr>
          <w:rFonts w:eastAsia="Times New Roman" w:cs="Times New Roman"/>
          <w:sz w:val="28"/>
          <w:szCs w:val="28"/>
        </w:rPr>
        <w:t xml:space="preserve"> Е.Н. Анализ хозяйственной деятельности предприятия: учебное пособие / Е.</w:t>
      </w:r>
      <w:r>
        <w:rPr>
          <w:rFonts w:eastAsia="Times New Roman" w:cs="Times New Roman"/>
          <w:sz w:val="28"/>
          <w:szCs w:val="28"/>
        </w:rPr>
        <w:t xml:space="preserve">Н. </w:t>
      </w:r>
      <w:proofErr w:type="spellStart"/>
      <w:r>
        <w:rPr>
          <w:rFonts w:eastAsia="Times New Roman" w:cs="Times New Roman"/>
          <w:sz w:val="28"/>
          <w:szCs w:val="28"/>
        </w:rPr>
        <w:t>Станиславчик</w:t>
      </w:r>
      <w:proofErr w:type="spellEnd"/>
      <w:r>
        <w:rPr>
          <w:rFonts w:eastAsia="Times New Roman" w:cs="Times New Roman"/>
          <w:sz w:val="28"/>
          <w:szCs w:val="28"/>
        </w:rPr>
        <w:t xml:space="preserve">. – М.: </w:t>
      </w:r>
      <w:proofErr w:type="spellStart"/>
      <w:r>
        <w:rPr>
          <w:rFonts w:eastAsia="Times New Roman" w:cs="Times New Roman"/>
          <w:sz w:val="28"/>
          <w:szCs w:val="28"/>
        </w:rPr>
        <w:t>ДиС</w:t>
      </w:r>
      <w:proofErr w:type="spellEnd"/>
      <w:r>
        <w:rPr>
          <w:rFonts w:eastAsia="Times New Roman" w:cs="Times New Roman"/>
          <w:sz w:val="28"/>
          <w:szCs w:val="28"/>
        </w:rPr>
        <w:t>, 2019</w:t>
      </w:r>
      <w:r w:rsidRPr="00F77C14">
        <w:rPr>
          <w:rFonts w:eastAsia="Times New Roman" w:cs="Times New Roman"/>
          <w:sz w:val="28"/>
          <w:szCs w:val="28"/>
        </w:rPr>
        <w:t>. – 272 c.</w:t>
      </w:r>
    </w:p>
    <w:p w:rsidR="00D73E15" w:rsidRPr="00F77C14" w:rsidRDefault="00D73E15" w:rsidP="00D73E15">
      <w:pPr>
        <w:numPr>
          <w:ilvl w:val="0"/>
          <w:numId w:val="16"/>
        </w:numPr>
        <w:tabs>
          <w:tab w:val="left" w:pos="993"/>
          <w:tab w:val="left" w:pos="1134"/>
        </w:tabs>
        <w:autoSpaceDE w:val="0"/>
        <w:autoSpaceDN w:val="0"/>
        <w:adjustRightInd w:val="0"/>
        <w:spacing w:after="0" w:line="360" w:lineRule="auto"/>
        <w:ind w:left="0" w:firstLine="709"/>
        <w:contextualSpacing/>
        <w:jc w:val="both"/>
        <w:rPr>
          <w:rFonts w:eastAsia="Calibri" w:cs="Times New Roman"/>
          <w:sz w:val="28"/>
          <w:szCs w:val="28"/>
        </w:rPr>
      </w:pPr>
      <w:proofErr w:type="spellStart"/>
      <w:r w:rsidRPr="00F77C14">
        <w:rPr>
          <w:rFonts w:eastAsia="Calibri" w:cs="Times New Roman"/>
          <w:sz w:val="28"/>
          <w:szCs w:val="28"/>
        </w:rPr>
        <w:t>Тебекин</w:t>
      </w:r>
      <w:proofErr w:type="spellEnd"/>
      <w:r w:rsidRPr="00F77C14">
        <w:rPr>
          <w:rFonts w:eastAsia="Calibri" w:cs="Times New Roman"/>
          <w:sz w:val="28"/>
          <w:szCs w:val="28"/>
        </w:rPr>
        <w:t xml:space="preserve"> А.В. Бухгалтерский учет и </w:t>
      </w:r>
      <w:proofErr w:type="spellStart"/>
      <w:r w:rsidRPr="00F77C14">
        <w:rPr>
          <w:rFonts w:eastAsia="Calibri" w:cs="Times New Roman"/>
          <w:sz w:val="28"/>
          <w:szCs w:val="28"/>
        </w:rPr>
        <w:t>отчетность</w:t>
      </w:r>
      <w:proofErr w:type="gramStart"/>
      <w:r w:rsidRPr="00F77C14">
        <w:rPr>
          <w:rFonts w:eastAsia="Calibri" w:cs="Times New Roman"/>
          <w:sz w:val="28"/>
          <w:szCs w:val="28"/>
        </w:rPr>
        <w:t>:у</w:t>
      </w:r>
      <w:proofErr w:type="gramEnd"/>
      <w:r w:rsidRPr="00F77C14">
        <w:rPr>
          <w:rFonts w:eastAsia="Calibri" w:cs="Times New Roman"/>
          <w:sz w:val="28"/>
          <w:szCs w:val="28"/>
        </w:rPr>
        <w:t>чебник</w:t>
      </w:r>
      <w:proofErr w:type="spellEnd"/>
      <w:r w:rsidRPr="00F77C14">
        <w:rPr>
          <w:rFonts w:eastAsia="Calibri" w:cs="Times New Roman"/>
          <w:sz w:val="28"/>
          <w:szCs w:val="28"/>
        </w:rPr>
        <w:t xml:space="preserve"> / А.В. </w:t>
      </w:r>
      <w:proofErr w:type="spellStart"/>
      <w:r w:rsidRPr="00F77C14">
        <w:rPr>
          <w:rFonts w:eastAsia="Calibri" w:cs="Times New Roman"/>
          <w:sz w:val="28"/>
          <w:szCs w:val="28"/>
        </w:rPr>
        <w:t>Тебекин</w:t>
      </w:r>
      <w:proofErr w:type="spellEnd"/>
      <w:r w:rsidRPr="00F77C14">
        <w:rPr>
          <w:rFonts w:eastAsia="Calibri" w:cs="Times New Roman"/>
          <w:sz w:val="28"/>
          <w:szCs w:val="28"/>
        </w:rPr>
        <w:t xml:space="preserve">. – М.: </w:t>
      </w:r>
      <w:proofErr w:type="spellStart"/>
      <w:r w:rsidRPr="00F77C14">
        <w:rPr>
          <w:rFonts w:eastAsia="Calibri" w:cs="Times New Roman"/>
          <w:sz w:val="28"/>
          <w:szCs w:val="28"/>
        </w:rPr>
        <w:t>КноРус</w:t>
      </w:r>
      <w:proofErr w:type="spellEnd"/>
      <w:r w:rsidRPr="00F77C14">
        <w:rPr>
          <w:rFonts w:eastAsia="Calibri" w:cs="Times New Roman"/>
          <w:sz w:val="28"/>
          <w:szCs w:val="28"/>
        </w:rPr>
        <w:t>, 201</w:t>
      </w:r>
      <w:r>
        <w:rPr>
          <w:rFonts w:eastAsia="Calibri" w:cs="Times New Roman"/>
          <w:sz w:val="28"/>
          <w:szCs w:val="28"/>
        </w:rPr>
        <w:t>9</w:t>
      </w:r>
      <w:r w:rsidRPr="00F77C14">
        <w:rPr>
          <w:rFonts w:eastAsia="Calibri" w:cs="Times New Roman"/>
          <w:sz w:val="28"/>
          <w:szCs w:val="28"/>
        </w:rPr>
        <w:t>. – 592 c.</w:t>
      </w:r>
    </w:p>
    <w:p w:rsidR="00D73E15" w:rsidRPr="00F77C14" w:rsidRDefault="00D73E15" w:rsidP="00D73E15">
      <w:pPr>
        <w:widowControl w:val="0"/>
        <w:numPr>
          <w:ilvl w:val="0"/>
          <w:numId w:val="16"/>
        </w:numPr>
        <w:shd w:val="clear" w:color="auto" w:fill="FFFFFF"/>
        <w:tabs>
          <w:tab w:val="left" w:pos="993"/>
          <w:tab w:val="left" w:pos="1134"/>
          <w:tab w:val="left" w:pos="1276"/>
          <w:tab w:val="left" w:pos="1418"/>
        </w:tabs>
        <w:autoSpaceDE w:val="0"/>
        <w:autoSpaceDN w:val="0"/>
        <w:adjustRightInd w:val="0"/>
        <w:spacing w:after="0" w:line="360" w:lineRule="auto"/>
        <w:ind w:left="0" w:firstLine="709"/>
        <w:contextualSpacing/>
        <w:jc w:val="both"/>
        <w:rPr>
          <w:rFonts w:eastAsia="Times New Roman" w:cs="Times New Roman"/>
          <w:sz w:val="28"/>
          <w:szCs w:val="28"/>
        </w:rPr>
      </w:pPr>
      <w:proofErr w:type="spellStart"/>
      <w:r w:rsidRPr="00F77C14">
        <w:rPr>
          <w:rFonts w:eastAsia="Times New Roman" w:cs="Times New Roman"/>
          <w:sz w:val="28"/>
          <w:szCs w:val="28"/>
        </w:rPr>
        <w:t>Турманидзе</w:t>
      </w:r>
      <w:proofErr w:type="spellEnd"/>
      <w:r w:rsidRPr="00F77C14">
        <w:rPr>
          <w:rFonts w:eastAsia="Times New Roman" w:cs="Times New Roman"/>
          <w:sz w:val="28"/>
          <w:szCs w:val="28"/>
        </w:rPr>
        <w:t xml:space="preserve"> Т.У. Анализ хозяйственной деятельности предприятия: учебник / Т.У. </w:t>
      </w:r>
      <w:proofErr w:type="spellStart"/>
      <w:r w:rsidRPr="00F77C14">
        <w:rPr>
          <w:rFonts w:eastAsia="Times New Roman" w:cs="Times New Roman"/>
          <w:sz w:val="28"/>
          <w:szCs w:val="28"/>
        </w:rPr>
        <w:t>Турманидзе</w:t>
      </w:r>
      <w:proofErr w:type="spellEnd"/>
      <w:r w:rsidRPr="00F77C14">
        <w:rPr>
          <w:rFonts w:eastAsia="Times New Roman" w:cs="Times New Roman"/>
          <w:sz w:val="28"/>
          <w:szCs w:val="28"/>
        </w:rPr>
        <w:t>, Н</w:t>
      </w:r>
      <w:r>
        <w:rPr>
          <w:rFonts w:eastAsia="Times New Roman" w:cs="Times New Roman"/>
          <w:sz w:val="28"/>
          <w:szCs w:val="28"/>
        </w:rPr>
        <w:t xml:space="preserve">.Д. </w:t>
      </w:r>
      <w:proofErr w:type="spellStart"/>
      <w:r>
        <w:rPr>
          <w:rFonts w:eastAsia="Times New Roman" w:cs="Times New Roman"/>
          <w:sz w:val="28"/>
          <w:szCs w:val="28"/>
        </w:rPr>
        <w:t>Эриашвили</w:t>
      </w:r>
      <w:proofErr w:type="spellEnd"/>
      <w:r>
        <w:rPr>
          <w:rFonts w:eastAsia="Times New Roman" w:cs="Times New Roman"/>
          <w:sz w:val="28"/>
          <w:szCs w:val="28"/>
        </w:rPr>
        <w:t>. – М.: ЮНИТИ, 2017</w:t>
      </w:r>
      <w:r w:rsidRPr="00F77C14">
        <w:rPr>
          <w:rFonts w:eastAsia="Times New Roman" w:cs="Times New Roman"/>
          <w:sz w:val="28"/>
          <w:szCs w:val="28"/>
        </w:rPr>
        <w:t>. – 247 c.</w:t>
      </w:r>
    </w:p>
    <w:p w:rsidR="00D73E15" w:rsidRPr="00F77C14" w:rsidRDefault="00D73E15" w:rsidP="00D73E15">
      <w:pPr>
        <w:numPr>
          <w:ilvl w:val="0"/>
          <w:numId w:val="16"/>
        </w:numPr>
        <w:tabs>
          <w:tab w:val="left" w:pos="993"/>
          <w:tab w:val="left" w:pos="1134"/>
        </w:tabs>
        <w:autoSpaceDE w:val="0"/>
        <w:autoSpaceDN w:val="0"/>
        <w:adjustRightInd w:val="0"/>
        <w:spacing w:after="0" w:line="360" w:lineRule="auto"/>
        <w:ind w:left="0" w:firstLine="709"/>
        <w:contextualSpacing/>
        <w:jc w:val="both"/>
        <w:rPr>
          <w:rFonts w:eastAsia="Calibri" w:cs="Times New Roman"/>
          <w:noProof/>
          <w:sz w:val="28"/>
          <w:szCs w:val="28"/>
          <w:lang w:bidi="syr-SY"/>
        </w:rPr>
      </w:pPr>
      <w:r w:rsidRPr="00F77C14">
        <w:rPr>
          <w:rFonts w:eastAsia="Calibri" w:cs="Times New Roman"/>
          <w:sz w:val="28"/>
          <w:szCs w:val="28"/>
        </w:rPr>
        <w:t xml:space="preserve">Харьков В.П. Бухгалтерский финансовый учет и отчетность: </w:t>
      </w:r>
      <w:proofErr w:type="spellStart"/>
      <w:r w:rsidRPr="00F77C14">
        <w:rPr>
          <w:rFonts w:eastAsia="Calibri" w:cs="Times New Roman"/>
          <w:sz w:val="28"/>
          <w:szCs w:val="28"/>
        </w:rPr>
        <w:t>учебно</w:t>
      </w:r>
      <w:proofErr w:type="spellEnd"/>
      <w:r w:rsidRPr="00F77C14">
        <w:rPr>
          <w:rFonts w:eastAsia="Calibri" w:cs="Times New Roman"/>
          <w:sz w:val="28"/>
          <w:szCs w:val="28"/>
        </w:rPr>
        <w:t>–методическое пособие / В.П. Х</w:t>
      </w:r>
      <w:r>
        <w:rPr>
          <w:rFonts w:eastAsia="Calibri" w:cs="Times New Roman"/>
          <w:sz w:val="28"/>
          <w:szCs w:val="28"/>
        </w:rPr>
        <w:t xml:space="preserve">арьков. – М.: </w:t>
      </w:r>
      <w:proofErr w:type="spellStart"/>
      <w:r>
        <w:rPr>
          <w:rFonts w:eastAsia="Calibri" w:cs="Times New Roman"/>
          <w:sz w:val="28"/>
          <w:szCs w:val="28"/>
        </w:rPr>
        <w:t>ФиС</w:t>
      </w:r>
      <w:proofErr w:type="spellEnd"/>
      <w:r>
        <w:rPr>
          <w:rFonts w:eastAsia="Calibri" w:cs="Times New Roman"/>
          <w:sz w:val="28"/>
          <w:szCs w:val="28"/>
        </w:rPr>
        <w:t>, ИНФРА–М, 2018</w:t>
      </w:r>
      <w:r w:rsidRPr="00F77C14">
        <w:rPr>
          <w:rFonts w:eastAsia="Calibri" w:cs="Times New Roman"/>
          <w:sz w:val="28"/>
          <w:szCs w:val="28"/>
        </w:rPr>
        <w:t>. – 224 с.</w:t>
      </w:r>
    </w:p>
    <w:p w:rsidR="00D73E15" w:rsidRPr="00F77C14" w:rsidRDefault="00D73E15" w:rsidP="00D73E15">
      <w:pPr>
        <w:numPr>
          <w:ilvl w:val="0"/>
          <w:numId w:val="16"/>
        </w:numPr>
        <w:tabs>
          <w:tab w:val="left" w:pos="993"/>
          <w:tab w:val="left" w:pos="1134"/>
        </w:tabs>
        <w:autoSpaceDE w:val="0"/>
        <w:autoSpaceDN w:val="0"/>
        <w:adjustRightInd w:val="0"/>
        <w:spacing w:after="0" w:line="360" w:lineRule="auto"/>
        <w:ind w:left="0" w:firstLine="709"/>
        <w:contextualSpacing/>
        <w:jc w:val="both"/>
        <w:rPr>
          <w:rFonts w:eastAsia="Calibri" w:cs="Times New Roman"/>
          <w:noProof/>
          <w:sz w:val="28"/>
          <w:szCs w:val="28"/>
          <w:lang w:bidi="syr-SY"/>
        </w:rPr>
      </w:pPr>
      <w:r w:rsidRPr="00F77C14">
        <w:rPr>
          <w:rFonts w:eastAsia="Calibri" w:cs="Times New Roman"/>
          <w:noProof/>
          <w:sz w:val="28"/>
          <w:szCs w:val="28"/>
          <w:lang w:bidi="syr-SY"/>
        </w:rPr>
        <w:t>Хотинская Г.И. Бухгалтерская (финансовая) отчетность:учебник / Г.И. Хотинская // Бухгалтерский учет. – 2018. –  № 1. – 265 с.</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Calibri" w:cs="Times New Roman"/>
          <w:sz w:val="28"/>
          <w:szCs w:val="28"/>
        </w:rPr>
      </w:pPr>
      <w:proofErr w:type="spellStart"/>
      <w:r w:rsidRPr="00F77C14">
        <w:rPr>
          <w:rFonts w:eastAsia="Calibri" w:cs="Times New Roman"/>
          <w:sz w:val="28"/>
          <w:szCs w:val="28"/>
        </w:rPr>
        <w:t>Щадилова</w:t>
      </w:r>
      <w:proofErr w:type="spellEnd"/>
      <w:r w:rsidRPr="00F77C14">
        <w:rPr>
          <w:rFonts w:eastAsia="Calibri" w:cs="Times New Roman"/>
          <w:sz w:val="28"/>
          <w:szCs w:val="28"/>
        </w:rPr>
        <w:t xml:space="preserve"> С.Н. Бухгалтерский учет и отчетность: книга пособие для начинающих / С.Н. </w:t>
      </w:r>
      <w:proofErr w:type="spellStart"/>
      <w:r w:rsidRPr="00F77C14">
        <w:rPr>
          <w:rFonts w:eastAsia="Calibri" w:cs="Times New Roman"/>
          <w:sz w:val="28"/>
          <w:szCs w:val="28"/>
        </w:rPr>
        <w:t>Щадилова</w:t>
      </w:r>
      <w:proofErr w:type="spellEnd"/>
      <w:r w:rsidRPr="00F77C14">
        <w:rPr>
          <w:rFonts w:eastAsia="Calibri" w:cs="Times New Roman"/>
          <w:sz w:val="28"/>
          <w:szCs w:val="28"/>
        </w:rPr>
        <w:t xml:space="preserve">. – М.: </w:t>
      </w:r>
      <w:proofErr w:type="spellStart"/>
      <w:r w:rsidRPr="00F77C14">
        <w:rPr>
          <w:rFonts w:eastAsia="Calibri" w:cs="Times New Roman"/>
          <w:sz w:val="28"/>
          <w:szCs w:val="28"/>
        </w:rPr>
        <w:t>ДиС</w:t>
      </w:r>
      <w:proofErr w:type="spellEnd"/>
      <w:r w:rsidRPr="00F77C14">
        <w:rPr>
          <w:rFonts w:eastAsia="Calibri" w:cs="Times New Roman"/>
          <w:sz w:val="28"/>
          <w:szCs w:val="28"/>
        </w:rPr>
        <w:t>, 201</w:t>
      </w:r>
      <w:r>
        <w:rPr>
          <w:rFonts w:eastAsia="Calibri" w:cs="Times New Roman"/>
          <w:sz w:val="28"/>
          <w:szCs w:val="28"/>
        </w:rPr>
        <w:t>9</w:t>
      </w:r>
      <w:r w:rsidRPr="00F77C14">
        <w:rPr>
          <w:rFonts w:eastAsia="Calibri" w:cs="Times New Roman"/>
          <w:sz w:val="28"/>
          <w:szCs w:val="28"/>
        </w:rPr>
        <w:t>. – 224 с.</w:t>
      </w:r>
    </w:p>
    <w:p w:rsidR="00D73E15" w:rsidRPr="00F77C14" w:rsidRDefault="00D73E15" w:rsidP="00D73E15">
      <w:pPr>
        <w:numPr>
          <w:ilvl w:val="0"/>
          <w:numId w:val="16"/>
        </w:numPr>
        <w:tabs>
          <w:tab w:val="left" w:pos="993"/>
          <w:tab w:val="left" w:pos="1134"/>
        </w:tabs>
        <w:spacing w:after="0" w:line="360" w:lineRule="auto"/>
        <w:ind w:left="0" w:firstLine="709"/>
        <w:contextualSpacing/>
        <w:jc w:val="both"/>
        <w:rPr>
          <w:rFonts w:eastAsia="Calibri" w:cs="Times New Roman"/>
          <w:sz w:val="28"/>
          <w:szCs w:val="28"/>
        </w:rPr>
      </w:pPr>
      <w:proofErr w:type="spellStart"/>
      <w:r w:rsidRPr="00F77C14">
        <w:rPr>
          <w:rFonts w:eastAsia="Calibri" w:cs="Times New Roman"/>
          <w:sz w:val="28"/>
          <w:szCs w:val="28"/>
        </w:rPr>
        <w:t>Швецкая</w:t>
      </w:r>
      <w:proofErr w:type="spellEnd"/>
      <w:r w:rsidRPr="00F77C14">
        <w:rPr>
          <w:rFonts w:eastAsia="Calibri" w:cs="Times New Roman"/>
          <w:sz w:val="28"/>
          <w:szCs w:val="28"/>
        </w:rPr>
        <w:t xml:space="preserve"> В.М. Бухгалтерская (финансовая) отчетность: учебник для бакалавров / В.М. </w:t>
      </w:r>
      <w:proofErr w:type="spellStart"/>
      <w:r w:rsidRPr="00F77C14">
        <w:rPr>
          <w:rFonts w:eastAsia="Calibri" w:cs="Times New Roman"/>
          <w:sz w:val="28"/>
          <w:szCs w:val="28"/>
        </w:rPr>
        <w:t>Швецкая</w:t>
      </w:r>
      <w:proofErr w:type="spellEnd"/>
      <w:r w:rsidRPr="00F77C14">
        <w:rPr>
          <w:rFonts w:eastAsia="Calibri" w:cs="Times New Roman"/>
          <w:sz w:val="28"/>
          <w:szCs w:val="28"/>
        </w:rPr>
        <w:t>, Н.А.</w:t>
      </w:r>
      <w:r>
        <w:rPr>
          <w:rFonts w:eastAsia="Calibri" w:cs="Times New Roman"/>
          <w:sz w:val="28"/>
          <w:szCs w:val="28"/>
        </w:rPr>
        <w:t xml:space="preserve"> Головко. – М.: Дашков и К, 2019</w:t>
      </w:r>
      <w:r w:rsidRPr="00F77C14">
        <w:rPr>
          <w:rFonts w:eastAsia="Calibri" w:cs="Times New Roman"/>
          <w:sz w:val="28"/>
          <w:szCs w:val="28"/>
        </w:rPr>
        <w:t>. – 392 c.</w:t>
      </w:r>
    </w:p>
    <w:sectPr w:rsidR="00D73E15" w:rsidRPr="00F77C14" w:rsidSect="00D73E15">
      <w:footerReference w:type="default" r:id="rId41"/>
      <w:headerReference w:type="first" r:id="rId42"/>
      <w:footerReference w:type="first" r:id="rId43"/>
      <w:pgSz w:w="11906" w:h="16838"/>
      <w:pgMar w:top="1134" w:right="624" w:bottom="136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15" w:rsidRDefault="00D73E15" w:rsidP="00A40C7D">
      <w:pPr>
        <w:spacing w:after="0" w:line="240" w:lineRule="auto"/>
      </w:pPr>
      <w:r>
        <w:separator/>
      </w:r>
    </w:p>
  </w:endnote>
  <w:endnote w:type="continuationSeparator" w:id="0">
    <w:p w:rsidR="00D73E15" w:rsidRDefault="00D73E15" w:rsidP="00A4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083"/>
      <w:docPartObj>
        <w:docPartGallery w:val="Page Numbers (Bottom of Page)"/>
        <w:docPartUnique/>
      </w:docPartObj>
    </w:sdtPr>
    <w:sdtContent>
      <w:p w:rsidR="00D73E15" w:rsidRDefault="00D73E15">
        <w:pPr>
          <w:pStyle w:val="a6"/>
          <w:jc w:val="center"/>
        </w:pPr>
        <w:r>
          <w:fldChar w:fldCharType="begin"/>
        </w:r>
        <w:r>
          <w:instrText xml:space="preserve"> PAGE   \* MERGEFORMAT </w:instrText>
        </w:r>
        <w:r>
          <w:fldChar w:fldCharType="separate"/>
        </w:r>
        <w:r w:rsidR="00F859EB">
          <w:rPr>
            <w:noProof/>
          </w:rPr>
          <w:t>2</w:t>
        </w:r>
        <w:r>
          <w:rPr>
            <w:noProof/>
          </w:rPr>
          <w:fldChar w:fldCharType="end"/>
        </w:r>
      </w:p>
    </w:sdtContent>
  </w:sdt>
  <w:p w:rsidR="00D73E15" w:rsidRDefault="00D73E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15" w:rsidRDefault="00D73E15">
    <w:pPr>
      <w:pStyle w:val="a6"/>
      <w:jc w:val="right"/>
    </w:pPr>
  </w:p>
  <w:p w:rsidR="00D73E15" w:rsidRDefault="00D73E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15" w:rsidRDefault="00D73E15" w:rsidP="00A40C7D">
      <w:pPr>
        <w:spacing w:after="0" w:line="240" w:lineRule="auto"/>
      </w:pPr>
      <w:r>
        <w:separator/>
      </w:r>
    </w:p>
  </w:footnote>
  <w:footnote w:type="continuationSeparator" w:id="0">
    <w:p w:rsidR="00D73E15" w:rsidRDefault="00D73E15" w:rsidP="00A40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731"/>
      <w:docPartObj>
        <w:docPartGallery w:val="Page Numbers (Top of Page)"/>
        <w:docPartUnique/>
      </w:docPartObj>
    </w:sdtPr>
    <w:sdtContent>
      <w:p w:rsidR="00D73E15" w:rsidRDefault="00D73E15">
        <w:pPr>
          <w:pStyle w:val="a4"/>
          <w:jc w:val="center"/>
        </w:pPr>
        <w:r>
          <w:t>3</w:t>
        </w:r>
      </w:p>
    </w:sdtContent>
  </w:sdt>
  <w:p w:rsidR="00D73E15" w:rsidRDefault="00D73E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870"/>
        </w:tabs>
        <w:ind w:left="870" w:hanging="510"/>
      </w:pPr>
    </w:lvl>
  </w:abstractNum>
  <w:abstractNum w:abstractNumId="1">
    <w:nsid w:val="04F01606"/>
    <w:multiLevelType w:val="hybridMultilevel"/>
    <w:tmpl w:val="BBDEB880"/>
    <w:lvl w:ilvl="0" w:tplc="8CD44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F0082A"/>
    <w:multiLevelType w:val="hybridMultilevel"/>
    <w:tmpl w:val="4148E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FD06A9"/>
    <w:multiLevelType w:val="hybridMultilevel"/>
    <w:tmpl w:val="6D92D4EE"/>
    <w:lvl w:ilvl="0" w:tplc="2A0A3D2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A22B95"/>
    <w:multiLevelType w:val="hybridMultilevel"/>
    <w:tmpl w:val="4000B19A"/>
    <w:lvl w:ilvl="0" w:tplc="2A0A3D2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ED79DB"/>
    <w:multiLevelType w:val="hybridMultilevel"/>
    <w:tmpl w:val="25C68794"/>
    <w:lvl w:ilvl="0" w:tplc="2A0A3D2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2F12B4"/>
    <w:multiLevelType w:val="hybridMultilevel"/>
    <w:tmpl w:val="89C0F3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D318CC"/>
    <w:multiLevelType w:val="hybridMultilevel"/>
    <w:tmpl w:val="70B8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C97085"/>
    <w:multiLevelType w:val="multilevel"/>
    <w:tmpl w:val="E7A8D2A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74B0F"/>
    <w:multiLevelType w:val="hybridMultilevel"/>
    <w:tmpl w:val="62909D54"/>
    <w:lvl w:ilvl="0" w:tplc="2A0A3D2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844545"/>
    <w:multiLevelType w:val="multilevel"/>
    <w:tmpl w:val="830000FA"/>
    <w:lvl w:ilvl="0">
      <w:start w:val="1"/>
      <w:numFmt w:val="bullet"/>
      <w:lvlText w:val="–"/>
      <w:lvlJc w:val="left"/>
      <w:pPr>
        <w:tabs>
          <w:tab w:val="num" w:pos="720"/>
        </w:tabs>
        <w:ind w:left="720" w:hanging="360"/>
      </w:pPr>
      <w:rPr>
        <w:rFonts w:ascii="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EB13D3"/>
    <w:multiLevelType w:val="multilevel"/>
    <w:tmpl w:val="830000FA"/>
    <w:lvl w:ilvl="0">
      <w:start w:val="1"/>
      <w:numFmt w:val="bullet"/>
      <w:lvlText w:val="–"/>
      <w:lvlJc w:val="left"/>
      <w:pPr>
        <w:tabs>
          <w:tab w:val="num" w:pos="720"/>
        </w:tabs>
        <w:ind w:left="720" w:hanging="360"/>
      </w:pPr>
      <w:rPr>
        <w:rFonts w:ascii="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713F4D"/>
    <w:multiLevelType w:val="multilevel"/>
    <w:tmpl w:val="55BC990E"/>
    <w:lvl w:ilvl="0">
      <w:start w:val="1"/>
      <w:numFmt w:val="decimal"/>
      <w:lvlText w:val="%1."/>
      <w:lvlJc w:val="left"/>
      <w:pPr>
        <w:ind w:left="495" w:hanging="495"/>
      </w:pPr>
      <w:rPr>
        <w:rFonts w:ascii="Times New Roman" w:eastAsia="Times New Roman" w:hAnsi="Times New Roman" w:cs="Times New Roman" w:hint="default"/>
        <w:color w:val="auto"/>
        <w:sz w:val="28"/>
      </w:rPr>
    </w:lvl>
    <w:lvl w:ilvl="1">
      <w:start w:val="1"/>
      <w:numFmt w:val="decimal"/>
      <w:lvlText w:val="%1.%2."/>
      <w:lvlJc w:val="left"/>
      <w:pPr>
        <w:ind w:left="495" w:hanging="495"/>
      </w:pPr>
      <w:rPr>
        <w:rFonts w:ascii="Times New Roman" w:eastAsia="Times New Roman" w:hAnsi="Times New Roman" w:cs="Times New Roman" w:hint="default"/>
        <w:b w:val="0"/>
        <w:color w:val="auto"/>
        <w:sz w:val="28"/>
      </w:rPr>
    </w:lvl>
    <w:lvl w:ilvl="2">
      <w:start w:val="1"/>
      <w:numFmt w:val="decimal"/>
      <w:lvlText w:val="%1.%2.%3."/>
      <w:lvlJc w:val="left"/>
      <w:pPr>
        <w:ind w:left="720" w:hanging="720"/>
      </w:pPr>
      <w:rPr>
        <w:rFonts w:ascii="Times New Roman" w:eastAsia="Times New Roman" w:hAnsi="Times New Roman" w:cs="Times New Roman" w:hint="default"/>
        <w:color w:val="auto"/>
        <w:sz w:val="28"/>
      </w:rPr>
    </w:lvl>
    <w:lvl w:ilvl="3">
      <w:start w:val="1"/>
      <w:numFmt w:val="decimal"/>
      <w:lvlText w:val="%1.%2.%3.%4."/>
      <w:lvlJc w:val="left"/>
      <w:pPr>
        <w:ind w:left="720" w:hanging="720"/>
      </w:pPr>
      <w:rPr>
        <w:rFonts w:ascii="Times New Roman" w:eastAsia="Times New Roman" w:hAnsi="Times New Roman" w:cs="Times New Roman" w:hint="default"/>
        <w:color w:val="auto"/>
        <w:sz w:val="28"/>
      </w:rPr>
    </w:lvl>
    <w:lvl w:ilvl="4">
      <w:start w:val="1"/>
      <w:numFmt w:val="decimal"/>
      <w:lvlText w:val="%1.%2.%3.%4.%5."/>
      <w:lvlJc w:val="left"/>
      <w:pPr>
        <w:ind w:left="1080" w:hanging="1080"/>
      </w:pPr>
      <w:rPr>
        <w:rFonts w:ascii="Times New Roman" w:eastAsia="Times New Roman" w:hAnsi="Times New Roman" w:cs="Times New Roman" w:hint="default"/>
        <w:color w:val="auto"/>
        <w:sz w:val="28"/>
      </w:rPr>
    </w:lvl>
    <w:lvl w:ilvl="5">
      <w:start w:val="1"/>
      <w:numFmt w:val="decimal"/>
      <w:lvlText w:val="%1.%2.%3.%4.%5.%6."/>
      <w:lvlJc w:val="left"/>
      <w:pPr>
        <w:ind w:left="1080" w:hanging="1080"/>
      </w:pPr>
      <w:rPr>
        <w:rFonts w:ascii="Times New Roman" w:eastAsia="Times New Roman" w:hAnsi="Times New Roman" w:cs="Times New Roman" w:hint="default"/>
        <w:color w:val="auto"/>
        <w:sz w:val="28"/>
      </w:rPr>
    </w:lvl>
    <w:lvl w:ilvl="6">
      <w:start w:val="1"/>
      <w:numFmt w:val="decimal"/>
      <w:lvlText w:val="%1.%2.%3.%4.%5.%6.%7."/>
      <w:lvlJc w:val="left"/>
      <w:pPr>
        <w:ind w:left="1440" w:hanging="1440"/>
      </w:pPr>
      <w:rPr>
        <w:rFonts w:ascii="Times New Roman" w:eastAsia="Times New Roman" w:hAnsi="Times New Roman" w:cs="Times New Roman" w:hint="default"/>
        <w:color w:val="auto"/>
        <w:sz w:val="28"/>
      </w:rPr>
    </w:lvl>
    <w:lvl w:ilvl="7">
      <w:start w:val="1"/>
      <w:numFmt w:val="decimal"/>
      <w:lvlText w:val="%1.%2.%3.%4.%5.%6.%7.%8."/>
      <w:lvlJc w:val="left"/>
      <w:pPr>
        <w:ind w:left="1440" w:hanging="1440"/>
      </w:pPr>
      <w:rPr>
        <w:rFonts w:ascii="Times New Roman" w:eastAsia="Times New Roman" w:hAnsi="Times New Roman" w:cs="Times New Roman" w:hint="default"/>
        <w:color w:val="auto"/>
        <w:sz w:val="28"/>
      </w:rPr>
    </w:lvl>
    <w:lvl w:ilvl="8">
      <w:start w:val="1"/>
      <w:numFmt w:val="decimal"/>
      <w:lvlText w:val="%1.%2.%3.%4.%5.%6.%7.%8.%9."/>
      <w:lvlJc w:val="left"/>
      <w:pPr>
        <w:ind w:left="1800" w:hanging="1800"/>
      </w:pPr>
      <w:rPr>
        <w:rFonts w:ascii="Times New Roman" w:eastAsia="Times New Roman" w:hAnsi="Times New Roman" w:cs="Times New Roman" w:hint="default"/>
        <w:color w:val="auto"/>
        <w:sz w:val="28"/>
      </w:rPr>
    </w:lvl>
  </w:abstractNum>
  <w:abstractNum w:abstractNumId="13">
    <w:nsid w:val="4F82657E"/>
    <w:multiLevelType w:val="multilevel"/>
    <w:tmpl w:val="55BC990E"/>
    <w:lvl w:ilvl="0">
      <w:start w:val="1"/>
      <w:numFmt w:val="decimal"/>
      <w:lvlText w:val="%1."/>
      <w:lvlJc w:val="left"/>
      <w:pPr>
        <w:ind w:left="495" w:hanging="495"/>
      </w:pPr>
      <w:rPr>
        <w:rFonts w:ascii="Times New Roman" w:eastAsia="Times New Roman" w:hAnsi="Times New Roman" w:cs="Times New Roman" w:hint="default"/>
        <w:color w:val="auto"/>
        <w:sz w:val="28"/>
      </w:rPr>
    </w:lvl>
    <w:lvl w:ilvl="1">
      <w:start w:val="1"/>
      <w:numFmt w:val="decimal"/>
      <w:lvlText w:val="%1.%2."/>
      <w:lvlJc w:val="left"/>
      <w:pPr>
        <w:ind w:left="495" w:hanging="495"/>
      </w:pPr>
      <w:rPr>
        <w:rFonts w:ascii="Times New Roman" w:eastAsia="Times New Roman" w:hAnsi="Times New Roman" w:cs="Times New Roman" w:hint="default"/>
        <w:b w:val="0"/>
        <w:color w:val="auto"/>
        <w:sz w:val="28"/>
      </w:rPr>
    </w:lvl>
    <w:lvl w:ilvl="2">
      <w:start w:val="1"/>
      <w:numFmt w:val="decimal"/>
      <w:lvlText w:val="%1.%2.%3."/>
      <w:lvlJc w:val="left"/>
      <w:pPr>
        <w:ind w:left="720" w:hanging="720"/>
      </w:pPr>
      <w:rPr>
        <w:rFonts w:ascii="Times New Roman" w:eastAsia="Times New Roman" w:hAnsi="Times New Roman" w:cs="Times New Roman" w:hint="default"/>
        <w:color w:val="auto"/>
        <w:sz w:val="28"/>
      </w:rPr>
    </w:lvl>
    <w:lvl w:ilvl="3">
      <w:start w:val="1"/>
      <w:numFmt w:val="decimal"/>
      <w:lvlText w:val="%1.%2.%3.%4."/>
      <w:lvlJc w:val="left"/>
      <w:pPr>
        <w:ind w:left="720" w:hanging="720"/>
      </w:pPr>
      <w:rPr>
        <w:rFonts w:ascii="Times New Roman" w:eastAsia="Times New Roman" w:hAnsi="Times New Roman" w:cs="Times New Roman" w:hint="default"/>
        <w:color w:val="auto"/>
        <w:sz w:val="28"/>
      </w:rPr>
    </w:lvl>
    <w:lvl w:ilvl="4">
      <w:start w:val="1"/>
      <w:numFmt w:val="decimal"/>
      <w:lvlText w:val="%1.%2.%3.%4.%5."/>
      <w:lvlJc w:val="left"/>
      <w:pPr>
        <w:ind w:left="1080" w:hanging="1080"/>
      </w:pPr>
      <w:rPr>
        <w:rFonts w:ascii="Times New Roman" w:eastAsia="Times New Roman" w:hAnsi="Times New Roman" w:cs="Times New Roman" w:hint="default"/>
        <w:color w:val="auto"/>
        <w:sz w:val="28"/>
      </w:rPr>
    </w:lvl>
    <w:lvl w:ilvl="5">
      <w:start w:val="1"/>
      <w:numFmt w:val="decimal"/>
      <w:lvlText w:val="%1.%2.%3.%4.%5.%6."/>
      <w:lvlJc w:val="left"/>
      <w:pPr>
        <w:ind w:left="1080" w:hanging="1080"/>
      </w:pPr>
      <w:rPr>
        <w:rFonts w:ascii="Times New Roman" w:eastAsia="Times New Roman" w:hAnsi="Times New Roman" w:cs="Times New Roman" w:hint="default"/>
        <w:color w:val="auto"/>
        <w:sz w:val="28"/>
      </w:rPr>
    </w:lvl>
    <w:lvl w:ilvl="6">
      <w:start w:val="1"/>
      <w:numFmt w:val="decimal"/>
      <w:lvlText w:val="%1.%2.%3.%4.%5.%6.%7."/>
      <w:lvlJc w:val="left"/>
      <w:pPr>
        <w:ind w:left="1440" w:hanging="1440"/>
      </w:pPr>
      <w:rPr>
        <w:rFonts w:ascii="Times New Roman" w:eastAsia="Times New Roman" w:hAnsi="Times New Roman" w:cs="Times New Roman" w:hint="default"/>
        <w:color w:val="auto"/>
        <w:sz w:val="28"/>
      </w:rPr>
    </w:lvl>
    <w:lvl w:ilvl="7">
      <w:start w:val="1"/>
      <w:numFmt w:val="decimal"/>
      <w:lvlText w:val="%1.%2.%3.%4.%5.%6.%7.%8."/>
      <w:lvlJc w:val="left"/>
      <w:pPr>
        <w:ind w:left="1440" w:hanging="1440"/>
      </w:pPr>
      <w:rPr>
        <w:rFonts w:ascii="Times New Roman" w:eastAsia="Times New Roman" w:hAnsi="Times New Roman" w:cs="Times New Roman" w:hint="default"/>
        <w:color w:val="auto"/>
        <w:sz w:val="28"/>
      </w:rPr>
    </w:lvl>
    <w:lvl w:ilvl="8">
      <w:start w:val="1"/>
      <w:numFmt w:val="decimal"/>
      <w:lvlText w:val="%1.%2.%3.%4.%5.%6.%7.%8.%9."/>
      <w:lvlJc w:val="left"/>
      <w:pPr>
        <w:ind w:left="1800" w:hanging="1800"/>
      </w:pPr>
      <w:rPr>
        <w:rFonts w:ascii="Times New Roman" w:eastAsia="Times New Roman" w:hAnsi="Times New Roman" w:cs="Times New Roman" w:hint="default"/>
        <w:color w:val="auto"/>
        <w:sz w:val="28"/>
      </w:rPr>
    </w:lvl>
  </w:abstractNum>
  <w:abstractNum w:abstractNumId="14">
    <w:nsid w:val="4F8B5E05"/>
    <w:multiLevelType w:val="multilevel"/>
    <w:tmpl w:val="830000FA"/>
    <w:lvl w:ilvl="0">
      <w:start w:val="1"/>
      <w:numFmt w:val="bullet"/>
      <w:lvlText w:val="–"/>
      <w:lvlJc w:val="left"/>
      <w:pPr>
        <w:tabs>
          <w:tab w:val="num" w:pos="720"/>
        </w:tabs>
        <w:ind w:left="720" w:hanging="360"/>
      </w:pPr>
      <w:rPr>
        <w:rFonts w:ascii="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B84A4F"/>
    <w:multiLevelType w:val="multilevel"/>
    <w:tmpl w:val="3AB0E798"/>
    <w:lvl w:ilvl="0">
      <w:start w:val="1"/>
      <w:numFmt w:val="decimal"/>
      <w:lvlText w:val="%1."/>
      <w:lvlJc w:val="left"/>
      <w:pPr>
        <w:ind w:left="450" w:hanging="450"/>
      </w:pPr>
      <w:rPr>
        <w:rFonts w:eastAsia="Times New Roman" w:hint="default"/>
      </w:rPr>
    </w:lvl>
    <w:lvl w:ilvl="1">
      <w:start w:val="1"/>
      <w:numFmt w:val="decimal"/>
      <w:lvlText w:val="%1.%2"/>
      <w:lvlJc w:val="left"/>
      <w:pPr>
        <w:ind w:left="1004"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6">
    <w:nsid w:val="5E3304C7"/>
    <w:multiLevelType w:val="hybridMultilevel"/>
    <w:tmpl w:val="58784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996103"/>
    <w:multiLevelType w:val="hybridMultilevel"/>
    <w:tmpl w:val="F10887EE"/>
    <w:lvl w:ilvl="0" w:tplc="2A0A3D2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CB4337"/>
    <w:multiLevelType w:val="multilevel"/>
    <w:tmpl w:val="90F2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1E63FB"/>
    <w:multiLevelType w:val="hybridMultilevel"/>
    <w:tmpl w:val="B18A92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23D54"/>
    <w:multiLevelType w:val="hybridMultilevel"/>
    <w:tmpl w:val="23840084"/>
    <w:lvl w:ilvl="0" w:tplc="2A0A3D2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32C214D"/>
    <w:multiLevelType w:val="hybridMultilevel"/>
    <w:tmpl w:val="69EC1378"/>
    <w:lvl w:ilvl="0" w:tplc="2A0A3D2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8D5386"/>
    <w:multiLevelType w:val="multilevel"/>
    <w:tmpl w:val="EDE89DC4"/>
    <w:lvl w:ilvl="0">
      <w:start w:val="1"/>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8"/>
  </w:num>
  <w:num w:numId="4">
    <w:abstractNumId w:val="20"/>
  </w:num>
  <w:num w:numId="5">
    <w:abstractNumId w:val="19"/>
  </w:num>
  <w:num w:numId="6">
    <w:abstractNumId w:val="9"/>
  </w:num>
  <w:num w:numId="7">
    <w:abstractNumId w:val="5"/>
  </w:num>
  <w:num w:numId="8">
    <w:abstractNumId w:val="17"/>
  </w:num>
  <w:num w:numId="9">
    <w:abstractNumId w:val="4"/>
  </w:num>
  <w:num w:numId="10">
    <w:abstractNumId w:val="21"/>
  </w:num>
  <w:num w:numId="11">
    <w:abstractNumId w:val="22"/>
  </w:num>
  <w:num w:numId="12">
    <w:abstractNumId w:val="3"/>
  </w:num>
  <w:num w:numId="13">
    <w:abstractNumId w:val="14"/>
  </w:num>
  <w:num w:numId="14">
    <w:abstractNumId w:val="0"/>
  </w:num>
  <w:num w:numId="15">
    <w:abstractNumId w:val="12"/>
  </w:num>
  <w:num w:numId="16">
    <w:abstractNumId w:val="2"/>
  </w:num>
  <w:num w:numId="17">
    <w:abstractNumId w:val="11"/>
  </w:num>
  <w:num w:numId="18">
    <w:abstractNumId w:val="6"/>
  </w:num>
  <w:num w:numId="19">
    <w:abstractNumId w:val="16"/>
  </w:num>
  <w:num w:numId="20">
    <w:abstractNumId w:val="8"/>
  </w:num>
  <w:num w:numId="21">
    <w:abstractNumId w:val="1"/>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09B7"/>
    <w:rsid w:val="000000BE"/>
    <w:rsid w:val="000232D4"/>
    <w:rsid w:val="00092BE6"/>
    <w:rsid w:val="000B39E3"/>
    <w:rsid w:val="000C5646"/>
    <w:rsid w:val="000D185B"/>
    <w:rsid w:val="000D5519"/>
    <w:rsid w:val="000E2A2A"/>
    <w:rsid w:val="000E3952"/>
    <w:rsid w:val="000E68B6"/>
    <w:rsid w:val="001307FA"/>
    <w:rsid w:val="001723DD"/>
    <w:rsid w:val="00182267"/>
    <w:rsid w:val="001C4141"/>
    <w:rsid w:val="001C59FB"/>
    <w:rsid w:val="00203559"/>
    <w:rsid w:val="00205CDE"/>
    <w:rsid w:val="00213731"/>
    <w:rsid w:val="002570ED"/>
    <w:rsid w:val="00280470"/>
    <w:rsid w:val="00291EAB"/>
    <w:rsid w:val="002C0EDC"/>
    <w:rsid w:val="002E1A34"/>
    <w:rsid w:val="002F4902"/>
    <w:rsid w:val="00302296"/>
    <w:rsid w:val="003F48A3"/>
    <w:rsid w:val="0040603B"/>
    <w:rsid w:val="0046263C"/>
    <w:rsid w:val="0058402F"/>
    <w:rsid w:val="00591B12"/>
    <w:rsid w:val="005C06D1"/>
    <w:rsid w:val="005C1D00"/>
    <w:rsid w:val="005D4C9A"/>
    <w:rsid w:val="006054F8"/>
    <w:rsid w:val="006179C9"/>
    <w:rsid w:val="00633609"/>
    <w:rsid w:val="00635A4D"/>
    <w:rsid w:val="006609B7"/>
    <w:rsid w:val="00676A42"/>
    <w:rsid w:val="0069376C"/>
    <w:rsid w:val="006C152F"/>
    <w:rsid w:val="006F7BCC"/>
    <w:rsid w:val="00711DE3"/>
    <w:rsid w:val="0073271B"/>
    <w:rsid w:val="007518AA"/>
    <w:rsid w:val="007812D5"/>
    <w:rsid w:val="007821F9"/>
    <w:rsid w:val="00785493"/>
    <w:rsid w:val="00791346"/>
    <w:rsid w:val="00807445"/>
    <w:rsid w:val="00876A0B"/>
    <w:rsid w:val="009169EF"/>
    <w:rsid w:val="00925B0E"/>
    <w:rsid w:val="009422CF"/>
    <w:rsid w:val="00952CCB"/>
    <w:rsid w:val="009B7B17"/>
    <w:rsid w:val="009B7C54"/>
    <w:rsid w:val="009C319B"/>
    <w:rsid w:val="009E57B6"/>
    <w:rsid w:val="00A10DA5"/>
    <w:rsid w:val="00A40C7D"/>
    <w:rsid w:val="00A86048"/>
    <w:rsid w:val="00B3512A"/>
    <w:rsid w:val="00B35C97"/>
    <w:rsid w:val="00B42A0A"/>
    <w:rsid w:val="00B67CBA"/>
    <w:rsid w:val="00B77778"/>
    <w:rsid w:val="00BD4A28"/>
    <w:rsid w:val="00BE1620"/>
    <w:rsid w:val="00C1262A"/>
    <w:rsid w:val="00C76DAB"/>
    <w:rsid w:val="00CC0526"/>
    <w:rsid w:val="00CE6707"/>
    <w:rsid w:val="00D11C9D"/>
    <w:rsid w:val="00D27E89"/>
    <w:rsid w:val="00D35EF1"/>
    <w:rsid w:val="00D512B3"/>
    <w:rsid w:val="00D62415"/>
    <w:rsid w:val="00D73E15"/>
    <w:rsid w:val="00D91D42"/>
    <w:rsid w:val="00DC2906"/>
    <w:rsid w:val="00DE0A70"/>
    <w:rsid w:val="00DE2982"/>
    <w:rsid w:val="00DF6D2A"/>
    <w:rsid w:val="00E63A04"/>
    <w:rsid w:val="00E77FD7"/>
    <w:rsid w:val="00EA0082"/>
    <w:rsid w:val="00ED075C"/>
    <w:rsid w:val="00EF35CD"/>
    <w:rsid w:val="00F44074"/>
    <w:rsid w:val="00F51B42"/>
    <w:rsid w:val="00F77C14"/>
    <w:rsid w:val="00F821B3"/>
    <w:rsid w:val="00F859EB"/>
    <w:rsid w:val="00FB2D42"/>
    <w:rsid w:val="00FB430C"/>
    <w:rsid w:val="00FC32B9"/>
    <w:rsid w:val="00FE3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5" type="connector" idref="#Прямая со стрелкой 21"/>
        <o:r id="V:Rule6" type="connector" idref="#_x0000_s1041"/>
        <o:r id="V:Rule7" type="connector" idref="#_x0000_s1038"/>
        <o:r id="V:Rule8"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10DA5"/>
    <w:rPr>
      <w:rFonts w:ascii="Times New Roman" w:hAnsi="Times New Roman"/>
    </w:rPr>
  </w:style>
  <w:style w:type="paragraph" w:styleId="1">
    <w:name w:val="heading 1"/>
    <w:basedOn w:val="a"/>
    <w:next w:val="a"/>
    <w:link w:val="10"/>
    <w:uiPriority w:val="9"/>
    <w:qFormat/>
    <w:rsid w:val="00F77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40C7D"/>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A40C7D"/>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7C14"/>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77C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A40C7D"/>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A40C7D"/>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F77C14"/>
    <w:rPr>
      <w:rFonts w:asciiTheme="majorHAnsi" w:eastAsiaTheme="majorEastAsia" w:hAnsiTheme="majorHAnsi" w:cstheme="majorBidi"/>
      <w:b/>
      <w:bCs/>
      <w:i/>
      <w:iCs/>
      <w:color w:val="4F81BD" w:themeColor="accent1"/>
    </w:rPr>
  </w:style>
  <w:style w:type="paragraph" w:styleId="a4">
    <w:name w:val="header"/>
    <w:basedOn w:val="a"/>
    <w:link w:val="a5"/>
    <w:uiPriority w:val="99"/>
    <w:unhideWhenUsed/>
    <w:rsid w:val="00A40C7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40C7D"/>
  </w:style>
  <w:style w:type="paragraph" w:styleId="a6">
    <w:name w:val="footer"/>
    <w:basedOn w:val="a"/>
    <w:link w:val="a7"/>
    <w:uiPriority w:val="99"/>
    <w:unhideWhenUsed/>
    <w:rsid w:val="00A40C7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40C7D"/>
  </w:style>
  <w:style w:type="paragraph" w:styleId="a8">
    <w:name w:val="Normal (Web)"/>
    <w:aliases w:val="Обычный (веб) Знак Знак,Обычный (веб) Знак1,Char Char Char Char Char Char Char Char Char Char Char Char Char Char Char Char Char Char Char,Обычный (Web) Знак,Обычный (Web)1,Обычный (Web),Обычный (веб) Знак1 Знак Знак"/>
    <w:basedOn w:val="a"/>
    <w:link w:val="a9"/>
    <w:uiPriority w:val="99"/>
    <w:unhideWhenUsed/>
    <w:qFormat/>
    <w:rsid w:val="00A40C7D"/>
    <w:pPr>
      <w:spacing w:before="100" w:beforeAutospacing="1" w:after="100" w:afterAutospacing="1" w:line="240" w:lineRule="auto"/>
    </w:pPr>
    <w:rPr>
      <w:rFonts w:eastAsia="Times New Roman" w:cs="Times New Roman"/>
      <w:sz w:val="24"/>
      <w:szCs w:val="24"/>
      <w:lang w:eastAsia="ru-RU"/>
    </w:rPr>
  </w:style>
  <w:style w:type="character" w:customStyle="1" w:styleId="a9">
    <w:name w:val="Обычный (веб) Знак"/>
    <w:aliases w:val="Обычный (веб) Знак Знак Знак,Обычный (веб) Знак1 Знак,Char Char Char Char Char Char Char Char Char Char Char Char Char Char Char Char Char Char Char Знак,Обычный (Web) Знак Знак,Обычный (Web)1 Знак,Обычный (Web) Знак1"/>
    <w:link w:val="a8"/>
    <w:uiPriority w:val="99"/>
    <w:qFormat/>
    <w:locked/>
    <w:rsid w:val="00A40C7D"/>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A40C7D"/>
    <w:pPr>
      <w:ind w:left="720"/>
      <w:contextualSpacing/>
    </w:pPr>
  </w:style>
  <w:style w:type="character" w:customStyle="1" w:styleId="ab">
    <w:name w:val="Абзац списка Знак"/>
    <w:link w:val="aa"/>
    <w:rsid w:val="00A40C7D"/>
  </w:style>
  <w:style w:type="character" w:styleId="ac">
    <w:name w:val="Strong"/>
    <w:basedOn w:val="a1"/>
    <w:uiPriority w:val="22"/>
    <w:qFormat/>
    <w:rsid w:val="00A40C7D"/>
    <w:rPr>
      <w:b/>
      <w:bCs/>
    </w:rPr>
  </w:style>
  <w:style w:type="character" w:styleId="ad">
    <w:name w:val="Emphasis"/>
    <w:basedOn w:val="a1"/>
    <w:uiPriority w:val="20"/>
    <w:qFormat/>
    <w:rsid w:val="00A40C7D"/>
    <w:rPr>
      <w:i/>
      <w:iCs/>
    </w:rPr>
  </w:style>
  <w:style w:type="character" w:styleId="ae">
    <w:name w:val="Hyperlink"/>
    <w:basedOn w:val="a1"/>
    <w:uiPriority w:val="99"/>
    <w:unhideWhenUsed/>
    <w:rsid w:val="00A40C7D"/>
    <w:rPr>
      <w:strike w:val="0"/>
      <w:dstrike w:val="0"/>
      <w:color w:val="006F9F"/>
      <w:u w:val="single"/>
      <w:effect w:val="none"/>
      <w:shd w:val="clear" w:color="auto" w:fill="auto"/>
    </w:rPr>
  </w:style>
  <w:style w:type="paragraph" w:styleId="af">
    <w:name w:val="Balloon Text"/>
    <w:basedOn w:val="a"/>
    <w:link w:val="af0"/>
    <w:uiPriority w:val="99"/>
    <w:semiHidden/>
    <w:unhideWhenUsed/>
    <w:rsid w:val="00A40C7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A40C7D"/>
    <w:rPr>
      <w:rFonts w:ascii="Tahoma" w:hAnsi="Tahoma" w:cs="Tahoma"/>
      <w:sz w:val="16"/>
      <w:szCs w:val="16"/>
    </w:rPr>
  </w:style>
  <w:style w:type="paragraph" w:customStyle="1" w:styleId="msonormalmailrucssattributepostfix">
    <w:name w:val="msonormal_mailru_css_attribute_postfix"/>
    <w:basedOn w:val="a"/>
    <w:rsid w:val="00F77C14"/>
    <w:pPr>
      <w:spacing w:before="100" w:beforeAutospacing="1" w:after="100" w:afterAutospacing="1" w:line="240" w:lineRule="auto"/>
    </w:pPr>
    <w:rPr>
      <w:rFonts w:eastAsia="Times New Roman" w:cs="Times New Roman"/>
      <w:sz w:val="24"/>
      <w:szCs w:val="24"/>
      <w:lang w:eastAsia="ru-RU"/>
    </w:rPr>
  </w:style>
  <w:style w:type="character" w:customStyle="1" w:styleId="z-">
    <w:name w:val="z-Начало формы Знак"/>
    <w:basedOn w:val="a1"/>
    <w:link w:val="z-0"/>
    <w:uiPriority w:val="99"/>
    <w:semiHidden/>
    <w:rsid w:val="00F77C14"/>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77C1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1"/>
    <w:link w:val="z-2"/>
    <w:uiPriority w:val="99"/>
    <w:semiHidden/>
    <w:rsid w:val="00F77C14"/>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F77C14"/>
    <w:pPr>
      <w:pBdr>
        <w:top w:val="single" w:sz="6" w:space="1" w:color="auto"/>
      </w:pBdr>
      <w:spacing w:after="0" w:line="240" w:lineRule="auto"/>
      <w:jc w:val="center"/>
    </w:pPr>
    <w:rPr>
      <w:rFonts w:ascii="Arial" w:eastAsia="Times New Roman" w:hAnsi="Arial" w:cs="Arial"/>
      <w:vanish/>
      <w:sz w:val="16"/>
      <w:szCs w:val="16"/>
      <w:lang w:eastAsia="ru-RU"/>
    </w:rPr>
  </w:style>
  <w:style w:type="paragraph" w:customStyle="1" w:styleId="rtejustify">
    <w:name w:val="rtejustify"/>
    <w:basedOn w:val="a"/>
    <w:rsid w:val="00F77C14"/>
    <w:pPr>
      <w:spacing w:before="100" w:beforeAutospacing="1" w:after="100" w:afterAutospacing="1" w:line="240" w:lineRule="auto"/>
    </w:pPr>
    <w:rPr>
      <w:rFonts w:eastAsia="Times New Roman" w:cs="Times New Roman"/>
      <w:sz w:val="24"/>
      <w:szCs w:val="24"/>
      <w:lang w:eastAsia="ru-RU"/>
    </w:rPr>
  </w:style>
  <w:style w:type="character" w:customStyle="1" w:styleId="field-label2">
    <w:name w:val="field-label2"/>
    <w:basedOn w:val="a1"/>
    <w:rsid w:val="00F77C14"/>
  </w:style>
  <w:style w:type="character" w:customStyle="1" w:styleId="small13">
    <w:name w:val="small13"/>
    <w:basedOn w:val="a1"/>
    <w:rsid w:val="00F77C14"/>
    <w:rPr>
      <w:sz w:val="20"/>
      <w:szCs w:val="20"/>
    </w:rPr>
  </w:style>
  <w:style w:type="character" w:customStyle="1" w:styleId="nolink">
    <w:name w:val="nolink"/>
    <w:basedOn w:val="a1"/>
    <w:rsid w:val="00F77C14"/>
  </w:style>
  <w:style w:type="character" w:customStyle="1" w:styleId="apple-converted-space">
    <w:name w:val="apple-converted-space"/>
    <w:basedOn w:val="a1"/>
    <w:rsid w:val="00F77C14"/>
  </w:style>
  <w:style w:type="paragraph" w:customStyle="1" w:styleId="ConsPlusTitle">
    <w:name w:val="ConsPlusTitle"/>
    <w:rsid w:val="00F77C14"/>
    <w:pPr>
      <w:widowControl w:val="0"/>
      <w:suppressAutoHyphens/>
      <w:autoSpaceDE w:val="0"/>
      <w:spacing w:after="0" w:line="240" w:lineRule="auto"/>
    </w:pPr>
    <w:rPr>
      <w:rFonts w:ascii="Arial" w:eastAsia="Times New Roman" w:hAnsi="Arial" w:cs="Arial"/>
      <w:b/>
      <w:bCs/>
      <w:sz w:val="16"/>
      <w:szCs w:val="16"/>
      <w:lang w:eastAsia="ar-SA"/>
    </w:rPr>
  </w:style>
  <w:style w:type="table" w:styleId="af1">
    <w:name w:val="Table Grid"/>
    <w:basedOn w:val="a2"/>
    <w:uiPriority w:val="59"/>
    <w:rsid w:val="00F77C1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0">
    <w:name w:val="No Spacing"/>
    <w:link w:val="af2"/>
    <w:uiPriority w:val="1"/>
    <w:qFormat/>
    <w:rsid w:val="00F77C14"/>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0"/>
    <w:uiPriority w:val="1"/>
    <w:locked/>
    <w:rsid w:val="00F77C14"/>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F77C14"/>
    <w:pPr>
      <w:spacing w:after="0" w:line="240" w:lineRule="auto"/>
    </w:pPr>
    <w:rPr>
      <w:rFonts w:ascii="Calibri" w:eastAsia="Times New Roman" w:hAnsi="Calibri" w:cs="Calibri"/>
    </w:rPr>
  </w:style>
  <w:style w:type="character" w:customStyle="1" w:styleId="NoSpacingChar">
    <w:name w:val="No Spacing Char"/>
    <w:link w:val="11"/>
    <w:locked/>
    <w:rsid w:val="00F77C14"/>
    <w:rPr>
      <w:rFonts w:ascii="Calibri" w:eastAsia="Times New Roman" w:hAnsi="Calibri" w:cs="Calibri"/>
    </w:rPr>
  </w:style>
  <w:style w:type="paragraph" w:styleId="12">
    <w:name w:val="toc 1"/>
    <w:basedOn w:val="a"/>
    <w:next w:val="a"/>
    <w:autoRedefine/>
    <w:uiPriority w:val="39"/>
    <w:unhideWhenUsed/>
    <w:rsid w:val="00F77C14"/>
    <w:pPr>
      <w:spacing w:after="100" w:line="259" w:lineRule="auto"/>
    </w:pPr>
  </w:style>
  <w:style w:type="paragraph" w:styleId="31">
    <w:name w:val="toc 3"/>
    <w:basedOn w:val="a"/>
    <w:next w:val="a"/>
    <w:autoRedefine/>
    <w:uiPriority w:val="39"/>
    <w:unhideWhenUsed/>
    <w:rsid w:val="00F77C14"/>
    <w:pPr>
      <w:spacing w:after="100" w:line="259" w:lineRule="auto"/>
      <w:ind w:left="440"/>
    </w:pPr>
  </w:style>
  <w:style w:type="paragraph" w:styleId="21">
    <w:name w:val="toc 2"/>
    <w:basedOn w:val="a"/>
    <w:next w:val="a"/>
    <w:autoRedefine/>
    <w:uiPriority w:val="39"/>
    <w:unhideWhenUsed/>
    <w:rsid w:val="00F77C14"/>
    <w:pPr>
      <w:spacing w:after="100" w:line="259" w:lineRule="auto"/>
      <w:ind w:left="220"/>
    </w:pPr>
  </w:style>
  <w:style w:type="paragraph" w:styleId="af3">
    <w:name w:val="TOC Heading"/>
    <w:basedOn w:val="1"/>
    <w:next w:val="a"/>
    <w:uiPriority w:val="39"/>
    <w:semiHidden/>
    <w:unhideWhenUsed/>
    <w:qFormat/>
    <w:rsid w:val="00C76DAB"/>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hyperlink" Target="https://www.rusprofile.ru/codes/467100/sankt-peterburg" TargetMode="External"/><Relationship Id="rId39" Type="http://schemas.openxmlformats.org/officeDocument/2006/relationships/hyperlink" Target="https://www.rusprofile.ru/codes/467100/sankt-peterburg" TargetMode="Externa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chart" Target="charts/chart8.xm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chart" Target="charts/chart7.xml"/><Relationship Id="rId38"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spmag.ru/articles/vidy-kreditorskoy-zadolzhennosti" TargetMode="External"/><Relationship Id="rId29" Type="http://schemas.openxmlformats.org/officeDocument/2006/relationships/chart" Target="charts/chart3.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yperlink" Target="http://dom-khv.ucoz.ru/papka2/2014_metodicheskie_podkhody_ocenki_organizacij.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chart" Target="charts/chart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spmag.ru/articles/koefficient-sootnosheniya-zaemnyh-i-sobstvennyh-sredstv-formula" TargetMode="External"/><Relationship Id="rId22" Type="http://schemas.openxmlformats.org/officeDocument/2006/relationships/diagramLayout" Target="diagrams/layout3.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Внеоборотные активы</c:v>
                </c:pt>
              </c:strCache>
            </c:strRef>
          </c:tx>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9.0000000000000066E-2</c:v>
                </c:pt>
                <c:pt idx="1">
                  <c:v>4.0000000000000112E-2</c:v>
                </c:pt>
                <c:pt idx="2">
                  <c:v>1.0000000000000035E-2</c:v>
                </c:pt>
              </c:numCache>
            </c:numRef>
          </c:val>
          <c:extLst xmlns:c16r2="http://schemas.microsoft.com/office/drawing/2015/06/chart">
            <c:ext xmlns:c16="http://schemas.microsoft.com/office/drawing/2014/chart" uri="{C3380CC4-5D6E-409C-BE32-E72D297353CC}">
              <c16:uniqueId val="{00000000-7258-4519-9B1A-0B86862AC548}"/>
            </c:ext>
          </c:extLst>
        </c:ser>
        <c:ser>
          <c:idx val="1"/>
          <c:order val="1"/>
          <c:tx>
            <c:strRef>
              <c:f>Лист1!$C$1</c:f>
              <c:strCache>
                <c:ptCount val="1"/>
                <c:pt idx="0">
                  <c:v>Оборотные активы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99.910000000000025</c:v>
                </c:pt>
                <c:pt idx="1">
                  <c:v>99.960000000000022</c:v>
                </c:pt>
                <c:pt idx="2">
                  <c:v>99.990000000000023</c:v>
                </c:pt>
              </c:numCache>
            </c:numRef>
          </c:val>
          <c:extLst xmlns:c16r2="http://schemas.microsoft.com/office/drawing/2015/06/chart">
            <c:ext xmlns:c16="http://schemas.microsoft.com/office/drawing/2014/chart" uri="{C3380CC4-5D6E-409C-BE32-E72D297353CC}">
              <c16:uniqueId val="{00000001-7258-4519-9B1A-0B86862AC548}"/>
            </c:ext>
          </c:extLst>
        </c:ser>
        <c:dLbls>
          <c:showLegendKey val="0"/>
          <c:showVal val="0"/>
          <c:showCatName val="0"/>
          <c:showSerName val="0"/>
          <c:showPercent val="0"/>
          <c:showBubbleSize val="0"/>
        </c:dLbls>
        <c:gapWidth val="150"/>
        <c:shape val="box"/>
        <c:axId val="49139072"/>
        <c:axId val="49140864"/>
        <c:axId val="0"/>
      </c:bar3DChart>
      <c:catAx>
        <c:axId val="49139072"/>
        <c:scaling>
          <c:orientation val="minMax"/>
        </c:scaling>
        <c:delete val="0"/>
        <c:axPos val="b"/>
        <c:numFmt formatCode="General" sourceLinked="1"/>
        <c:majorTickMark val="out"/>
        <c:minorTickMark val="none"/>
        <c:tickLblPos val="nextTo"/>
        <c:crossAx val="49140864"/>
        <c:crosses val="autoZero"/>
        <c:auto val="1"/>
        <c:lblAlgn val="ctr"/>
        <c:lblOffset val="100"/>
        <c:noMultiLvlLbl val="0"/>
      </c:catAx>
      <c:valAx>
        <c:axId val="49140864"/>
        <c:scaling>
          <c:orientation val="minMax"/>
        </c:scaling>
        <c:delete val="0"/>
        <c:axPos val="l"/>
        <c:majorGridlines/>
        <c:numFmt formatCode="0%" sourceLinked="1"/>
        <c:majorTickMark val="out"/>
        <c:minorTickMark val="none"/>
        <c:tickLblPos val="nextTo"/>
        <c:crossAx val="49139072"/>
        <c:crosses val="autoZero"/>
        <c:crossBetween val="between"/>
      </c:valAx>
    </c:plotArea>
    <c:legend>
      <c:legendPos val="r"/>
      <c:layout/>
      <c:overlay val="0"/>
    </c:legend>
    <c:plotVisOnly val="1"/>
    <c:dispBlanksAs val="gap"/>
    <c:showDLblsOverMax val="0"/>
  </c:chart>
  <c:txPr>
    <a:bodyPr/>
    <a:lstStyle/>
    <a:p>
      <a:pPr algn="just">
        <a:defRPr sz="1200">
          <a:latin typeface="Times New Roman" pitchFamily="18" charset="0"/>
          <a:ea typeface="Verdana" pitchFamily="34"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098926895013679"/>
          <c:y val="0"/>
          <c:w val="0.73953259571520591"/>
          <c:h val="1"/>
        </c:manualLayout>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Наиболее срочные обязательства (П1)</c:v>
                </c:pt>
                <c:pt idx="1">
                  <c:v>Краткосрочные пассивы (П2)</c:v>
                </c:pt>
                <c:pt idx="2">
                  <c:v>Долгосрочные пассивы (П3)</c:v>
                </c:pt>
                <c:pt idx="3">
                  <c:v>Собственный капитал предприятия (П4)</c:v>
                </c:pt>
              </c:strCache>
            </c:strRef>
          </c:cat>
          <c:val>
            <c:numRef>
              <c:f>Лист1!$B$2:$B$5</c:f>
              <c:numCache>
                <c:formatCode>General</c:formatCode>
                <c:ptCount val="4"/>
                <c:pt idx="0">
                  <c:v>55.93</c:v>
                </c:pt>
                <c:pt idx="1">
                  <c:v>3.7</c:v>
                </c:pt>
                <c:pt idx="2">
                  <c:v>0</c:v>
                </c:pt>
                <c:pt idx="3">
                  <c:v>40.379999999999995</c:v>
                </c:pt>
              </c:numCache>
            </c:numRef>
          </c:val>
          <c:extLst xmlns:c16r2="http://schemas.microsoft.com/office/drawing/2015/06/chart">
            <c:ext xmlns:c16="http://schemas.microsoft.com/office/drawing/2014/chart" uri="{C3380CC4-5D6E-409C-BE32-E72D297353CC}">
              <c16:uniqueId val="{00000000-52D5-41EF-A93C-A0DB69E5FA1E}"/>
            </c:ext>
          </c:extLst>
        </c:ser>
        <c:dLbls>
          <c:showLegendKey val="0"/>
          <c:showVal val="0"/>
          <c:showCatName val="0"/>
          <c:showSerName val="0"/>
          <c:showPercent val="0"/>
          <c:showBubbleSize val="0"/>
          <c:showLeaderLines val="1"/>
        </c:dLbls>
      </c:pie3DChart>
    </c:plotArea>
    <c:legend>
      <c:legendPos val="r"/>
      <c:layout>
        <c:manualLayout>
          <c:xMode val="edge"/>
          <c:yMode val="edge"/>
          <c:x val="4.1720225734600817E-2"/>
          <c:y val="0.73116469033504761"/>
          <c:w val="0.95316795315668368"/>
          <c:h val="0.26491470934141714"/>
        </c:manualLayout>
      </c:layout>
      <c:overlay val="0"/>
    </c:legend>
    <c:plotVisOnly val="1"/>
    <c:dispBlanksAs val="zero"/>
    <c:showDLblsOverMax val="0"/>
  </c:chart>
  <c:txPr>
    <a:bodyPr/>
    <a:lstStyle/>
    <a:p>
      <a:pPr>
        <a:defRPr>
          <a:latin typeface="Times New Roman" pitchFamily="18" charset="0"/>
          <a:ea typeface="Verdana" pitchFamily="34"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Коэффициент общей ликвидности</c:v>
                </c:pt>
              </c:strCache>
            </c:strRef>
          </c:tx>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0.81480000000000063</c:v>
                </c:pt>
                <c:pt idx="1">
                  <c:v>0.71910000000000063</c:v>
                </c:pt>
                <c:pt idx="2">
                  <c:v>0.71240000000000003</c:v>
                </c:pt>
              </c:numCache>
            </c:numRef>
          </c:val>
          <c:extLst xmlns:c16r2="http://schemas.microsoft.com/office/drawing/2015/06/chart">
            <c:ext xmlns:c16="http://schemas.microsoft.com/office/drawing/2014/chart" uri="{C3380CC4-5D6E-409C-BE32-E72D297353CC}">
              <c16:uniqueId val="{00000000-6EF9-4E9D-9244-90035D6ECDE9}"/>
            </c:ext>
          </c:extLst>
        </c:ser>
        <c:ser>
          <c:idx val="1"/>
          <c:order val="1"/>
          <c:tx>
            <c:strRef>
              <c:f>Лист1!$C$1</c:f>
              <c:strCache>
                <c:ptCount val="1"/>
                <c:pt idx="0">
                  <c:v>Коэффициент абсолютной ликвидности</c:v>
                </c:pt>
              </c:strCache>
            </c:strRef>
          </c:tx>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0.18980000000000041</c:v>
                </c:pt>
                <c:pt idx="1">
                  <c:v>0.59339999999999959</c:v>
                </c:pt>
                <c:pt idx="2">
                  <c:v>0.50260000000000005</c:v>
                </c:pt>
              </c:numCache>
            </c:numRef>
          </c:val>
          <c:extLst xmlns:c16r2="http://schemas.microsoft.com/office/drawing/2015/06/chart">
            <c:ext xmlns:c16="http://schemas.microsoft.com/office/drawing/2014/chart" uri="{C3380CC4-5D6E-409C-BE32-E72D297353CC}">
              <c16:uniqueId val="{00000001-6EF9-4E9D-9244-90035D6ECDE9}"/>
            </c:ext>
          </c:extLst>
        </c:ser>
        <c:ser>
          <c:idx val="2"/>
          <c:order val="2"/>
          <c:tx>
            <c:strRef>
              <c:f>Лист1!$D$1</c:f>
              <c:strCache>
                <c:ptCount val="1"/>
                <c:pt idx="0">
                  <c:v>Коэффициент срочной ликвидности</c:v>
                </c:pt>
              </c:strCache>
            </c:strRef>
          </c:tx>
          <c:invertIfNegative val="0"/>
          <c:cat>
            <c:numRef>
              <c:f>Лист1!$A$2:$A$4</c:f>
              <c:numCache>
                <c:formatCode>General</c:formatCode>
                <c:ptCount val="3"/>
                <c:pt idx="0">
                  <c:v>2018</c:v>
                </c:pt>
                <c:pt idx="1">
                  <c:v>2019</c:v>
                </c:pt>
                <c:pt idx="2">
                  <c:v>2020</c:v>
                </c:pt>
              </c:numCache>
            </c:numRef>
          </c:cat>
          <c:val>
            <c:numRef>
              <c:f>Лист1!$D$2:$D$4</c:f>
              <c:numCache>
                <c:formatCode>General</c:formatCode>
                <c:ptCount val="3"/>
                <c:pt idx="0">
                  <c:v>1.0681</c:v>
                </c:pt>
                <c:pt idx="1">
                  <c:v>1.4201999999999952</c:v>
                </c:pt>
                <c:pt idx="2">
                  <c:v>1.6215999999999957</c:v>
                </c:pt>
              </c:numCache>
            </c:numRef>
          </c:val>
          <c:extLst xmlns:c16r2="http://schemas.microsoft.com/office/drawing/2015/06/chart">
            <c:ext xmlns:c16="http://schemas.microsoft.com/office/drawing/2014/chart" uri="{C3380CC4-5D6E-409C-BE32-E72D297353CC}">
              <c16:uniqueId val="{00000002-6EF9-4E9D-9244-90035D6ECDE9}"/>
            </c:ext>
          </c:extLst>
        </c:ser>
        <c:ser>
          <c:idx val="3"/>
          <c:order val="3"/>
          <c:tx>
            <c:strRef>
              <c:f>Лист1!$E$1</c:f>
              <c:strCache>
                <c:ptCount val="1"/>
                <c:pt idx="0">
                  <c:v>Коэффициент текущей ликвидности</c:v>
                </c:pt>
              </c:strCache>
            </c:strRef>
          </c:tx>
          <c:invertIfNegative val="0"/>
          <c:cat>
            <c:numRef>
              <c:f>Лист1!$A$2:$A$4</c:f>
              <c:numCache>
                <c:formatCode>General</c:formatCode>
                <c:ptCount val="3"/>
                <c:pt idx="0">
                  <c:v>2018</c:v>
                </c:pt>
                <c:pt idx="1">
                  <c:v>2019</c:v>
                </c:pt>
                <c:pt idx="2">
                  <c:v>2020</c:v>
                </c:pt>
              </c:numCache>
            </c:numRef>
          </c:cat>
          <c:val>
            <c:numRef>
              <c:f>Лист1!$E$2:$E$4</c:f>
              <c:numCache>
                <c:formatCode>General</c:formatCode>
                <c:ptCount val="3"/>
                <c:pt idx="0">
                  <c:v>1.243299999999995</c:v>
                </c:pt>
                <c:pt idx="1">
                  <c:v>1.5268999999999953</c:v>
                </c:pt>
                <c:pt idx="2">
                  <c:v>1.677</c:v>
                </c:pt>
              </c:numCache>
            </c:numRef>
          </c:val>
          <c:extLst xmlns:c16r2="http://schemas.microsoft.com/office/drawing/2015/06/chart">
            <c:ext xmlns:c16="http://schemas.microsoft.com/office/drawing/2014/chart" uri="{C3380CC4-5D6E-409C-BE32-E72D297353CC}">
              <c16:uniqueId val="{00000003-6EF9-4E9D-9244-90035D6ECDE9}"/>
            </c:ext>
          </c:extLst>
        </c:ser>
        <c:dLbls>
          <c:showLegendKey val="0"/>
          <c:showVal val="0"/>
          <c:showCatName val="0"/>
          <c:showSerName val="0"/>
          <c:showPercent val="0"/>
          <c:showBubbleSize val="0"/>
        </c:dLbls>
        <c:gapWidth val="150"/>
        <c:shape val="cylinder"/>
        <c:axId val="49934336"/>
        <c:axId val="49935872"/>
        <c:axId val="0"/>
      </c:bar3DChart>
      <c:catAx>
        <c:axId val="49934336"/>
        <c:scaling>
          <c:orientation val="minMax"/>
        </c:scaling>
        <c:delete val="0"/>
        <c:axPos val="b"/>
        <c:numFmt formatCode="General" sourceLinked="1"/>
        <c:majorTickMark val="out"/>
        <c:minorTickMark val="none"/>
        <c:tickLblPos val="nextTo"/>
        <c:crossAx val="49935872"/>
        <c:crosses val="autoZero"/>
        <c:auto val="1"/>
        <c:lblAlgn val="ctr"/>
        <c:lblOffset val="100"/>
        <c:noMultiLvlLbl val="0"/>
      </c:catAx>
      <c:valAx>
        <c:axId val="49935872"/>
        <c:scaling>
          <c:orientation val="minMax"/>
        </c:scaling>
        <c:delete val="0"/>
        <c:axPos val="l"/>
        <c:majorGridlines/>
        <c:numFmt formatCode="General" sourceLinked="1"/>
        <c:majorTickMark val="out"/>
        <c:minorTickMark val="none"/>
        <c:tickLblPos val="nextTo"/>
        <c:crossAx val="49934336"/>
        <c:crosses val="autoZero"/>
        <c:crossBetween val="between"/>
      </c:valAx>
    </c:plotArea>
    <c:legend>
      <c:legendPos val="r"/>
      <c:layout>
        <c:manualLayout>
          <c:xMode val="edge"/>
          <c:yMode val="edge"/>
          <c:x val="0.63900387823581695"/>
          <c:y val="3.0813369334955841E-2"/>
          <c:w val="0.34024903044104493"/>
          <c:h val="0.89174588424192014"/>
        </c:manualLayout>
      </c:layout>
      <c:overlay val="0"/>
    </c:legend>
    <c:plotVisOnly val="1"/>
    <c:dispBlanksAs val="zero"/>
    <c:showDLblsOverMax val="0"/>
  </c:chart>
  <c:txPr>
    <a:bodyPr/>
    <a:lstStyle/>
    <a:p>
      <a:pPr>
        <a:defRPr sz="1100">
          <a:latin typeface="Times New Roman" pitchFamily="18" charset="0"/>
          <a:ea typeface="Verdana" pitchFamily="34"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Коэффициент обеспеченности оборотных активов собственными оборотными средствами</c:v>
                </c:pt>
              </c:strCache>
            </c:strRef>
          </c:tx>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0.35000000000000031</c:v>
                </c:pt>
                <c:pt idx="1">
                  <c:v>0.27</c:v>
                </c:pt>
                <c:pt idx="2">
                  <c:v>0.22</c:v>
                </c:pt>
              </c:numCache>
            </c:numRef>
          </c:val>
          <c:extLst xmlns:c16r2="http://schemas.microsoft.com/office/drawing/2015/06/chart">
            <c:ext xmlns:c16="http://schemas.microsoft.com/office/drawing/2014/chart" uri="{C3380CC4-5D6E-409C-BE32-E72D297353CC}">
              <c16:uniqueId val="{00000000-7C9F-4532-8BED-A705A4421A21}"/>
            </c:ext>
          </c:extLst>
        </c:ser>
        <c:ser>
          <c:idx val="1"/>
          <c:order val="1"/>
          <c:tx>
            <c:strRef>
              <c:f>Лист1!$C$1</c:f>
              <c:strCache>
                <c:ptCount val="1"/>
                <c:pt idx="0">
                  <c:v>Коэффициент маневренности собственного капитала</c:v>
                </c:pt>
              </c:strCache>
            </c:strRef>
          </c:tx>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0.59</c:v>
                </c:pt>
                <c:pt idx="1">
                  <c:v>0.36000000000000032</c:v>
                </c:pt>
                <c:pt idx="2">
                  <c:v>0.48000000000000032</c:v>
                </c:pt>
              </c:numCache>
            </c:numRef>
          </c:val>
          <c:extLst xmlns:c16r2="http://schemas.microsoft.com/office/drawing/2015/06/chart">
            <c:ext xmlns:c16="http://schemas.microsoft.com/office/drawing/2014/chart" uri="{C3380CC4-5D6E-409C-BE32-E72D297353CC}">
              <c16:uniqueId val="{00000001-7C9F-4532-8BED-A705A4421A21}"/>
            </c:ext>
          </c:extLst>
        </c:ser>
        <c:ser>
          <c:idx val="2"/>
          <c:order val="2"/>
          <c:tx>
            <c:strRef>
              <c:f>Лист1!$D$1</c:f>
              <c:strCache>
                <c:ptCount val="1"/>
                <c:pt idx="0">
                  <c:v>Коэффициент финансовой устойчивости</c:v>
                </c:pt>
              </c:strCache>
            </c:strRef>
          </c:tx>
          <c:invertIfNegative val="0"/>
          <c:cat>
            <c:numRef>
              <c:f>Лист1!$A$2:$A$4</c:f>
              <c:numCache>
                <c:formatCode>General</c:formatCode>
                <c:ptCount val="3"/>
                <c:pt idx="0">
                  <c:v>2018</c:v>
                </c:pt>
                <c:pt idx="1">
                  <c:v>2019</c:v>
                </c:pt>
                <c:pt idx="2">
                  <c:v>2020</c:v>
                </c:pt>
              </c:numCache>
            </c:numRef>
          </c:cat>
          <c:val>
            <c:numRef>
              <c:f>Лист1!$D$2:$D$4</c:f>
              <c:numCache>
                <c:formatCode>General</c:formatCode>
                <c:ptCount val="3"/>
                <c:pt idx="0">
                  <c:v>11.239999999999998</c:v>
                </c:pt>
                <c:pt idx="1">
                  <c:v>2.9</c:v>
                </c:pt>
                <c:pt idx="2">
                  <c:v>1.6</c:v>
                </c:pt>
              </c:numCache>
            </c:numRef>
          </c:val>
          <c:extLst xmlns:c16r2="http://schemas.microsoft.com/office/drawing/2015/06/chart">
            <c:ext xmlns:c16="http://schemas.microsoft.com/office/drawing/2014/chart" uri="{C3380CC4-5D6E-409C-BE32-E72D297353CC}">
              <c16:uniqueId val="{00000002-7C9F-4532-8BED-A705A4421A21}"/>
            </c:ext>
          </c:extLst>
        </c:ser>
        <c:dLbls>
          <c:showLegendKey val="0"/>
          <c:showVal val="0"/>
          <c:showCatName val="0"/>
          <c:showSerName val="0"/>
          <c:showPercent val="0"/>
          <c:showBubbleSize val="0"/>
        </c:dLbls>
        <c:gapWidth val="150"/>
        <c:shape val="cylinder"/>
        <c:axId val="165470592"/>
        <c:axId val="165472128"/>
        <c:axId val="0"/>
      </c:bar3DChart>
      <c:catAx>
        <c:axId val="165470592"/>
        <c:scaling>
          <c:orientation val="minMax"/>
        </c:scaling>
        <c:delete val="0"/>
        <c:axPos val="b"/>
        <c:numFmt formatCode="General" sourceLinked="1"/>
        <c:majorTickMark val="out"/>
        <c:minorTickMark val="none"/>
        <c:tickLblPos val="nextTo"/>
        <c:crossAx val="165472128"/>
        <c:crosses val="autoZero"/>
        <c:auto val="1"/>
        <c:lblAlgn val="ctr"/>
        <c:lblOffset val="100"/>
        <c:noMultiLvlLbl val="0"/>
      </c:catAx>
      <c:valAx>
        <c:axId val="165472128"/>
        <c:scaling>
          <c:orientation val="minMax"/>
        </c:scaling>
        <c:delete val="0"/>
        <c:axPos val="l"/>
        <c:majorGridlines/>
        <c:numFmt formatCode="General" sourceLinked="1"/>
        <c:majorTickMark val="out"/>
        <c:minorTickMark val="none"/>
        <c:tickLblPos val="nextTo"/>
        <c:crossAx val="165470592"/>
        <c:crosses val="autoZero"/>
        <c:crossBetween val="between"/>
      </c:valAx>
    </c:plotArea>
    <c:legend>
      <c:legendPos val="r"/>
      <c:layout>
        <c:manualLayout>
          <c:xMode val="edge"/>
          <c:yMode val="edge"/>
          <c:x val="0.65274635297971451"/>
          <c:y val="5.5466449845944128E-2"/>
          <c:w val="0.333388828996034"/>
          <c:h val="0.90355985393130211"/>
        </c:manualLayout>
      </c:layout>
      <c:overlay val="0"/>
    </c:legend>
    <c:plotVisOnly val="1"/>
    <c:dispBlanksAs val="gap"/>
    <c:showDLblsOverMax val="0"/>
  </c:chart>
  <c:txPr>
    <a:bodyPr/>
    <a:lstStyle/>
    <a:p>
      <a:pPr>
        <a:defRPr sz="1100">
          <a:latin typeface="Times New Roman" pitchFamily="18" charset="0"/>
          <a:ea typeface="Verdana" pitchFamily="34"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Запасы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14.08</c:v>
                </c:pt>
                <c:pt idx="1">
                  <c:v>6.98</c:v>
                </c:pt>
                <c:pt idx="2">
                  <c:v>3.3</c:v>
                </c:pt>
              </c:numCache>
            </c:numRef>
          </c:val>
          <c:extLst xmlns:c16r2="http://schemas.microsoft.com/office/drawing/2015/06/chart">
            <c:ext xmlns:c16="http://schemas.microsoft.com/office/drawing/2014/chart" uri="{C3380CC4-5D6E-409C-BE32-E72D297353CC}">
              <c16:uniqueId val="{00000000-30E4-4B8C-BF83-B9B0058FCDBE}"/>
            </c:ext>
          </c:extLst>
        </c:ser>
        <c:ser>
          <c:idx val="1"/>
          <c:order val="1"/>
          <c:tx>
            <c:strRef>
              <c:f>Лист1!$C$1</c:f>
              <c:strCache>
                <c:ptCount val="1"/>
                <c:pt idx="0">
                  <c:v>Дебиторская задолженность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70.260000000000005</c:v>
                </c:pt>
                <c:pt idx="1">
                  <c:v>53.86</c:v>
                </c:pt>
                <c:pt idx="2">
                  <c:v>66.59</c:v>
                </c:pt>
              </c:numCache>
            </c:numRef>
          </c:val>
          <c:extLst xmlns:c16r2="http://schemas.microsoft.com/office/drawing/2015/06/chart">
            <c:ext xmlns:c16="http://schemas.microsoft.com/office/drawing/2014/chart" uri="{C3380CC4-5D6E-409C-BE32-E72D297353CC}">
              <c16:uniqueId val="{00000001-30E4-4B8C-BF83-B9B0058FCDBE}"/>
            </c:ext>
          </c:extLst>
        </c:ser>
        <c:ser>
          <c:idx val="2"/>
          <c:order val="2"/>
          <c:tx>
            <c:strRef>
              <c:f>Лист1!$D$1</c:f>
              <c:strCache>
                <c:ptCount val="1"/>
                <c:pt idx="0">
                  <c:v>Финансовые вложения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Лист1!$D$2:$D$4</c:f>
              <c:numCache>
                <c:formatCode>General</c:formatCode>
                <c:ptCount val="3"/>
                <c:pt idx="0">
                  <c:v>10.28</c:v>
                </c:pt>
                <c:pt idx="1">
                  <c:v>30.99</c:v>
                </c:pt>
                <c:pt idx="2">
                  <c:v>27.979999999999986</c:v>
                </c:pt>
              </c:numCache>
            </c:numRef>
          </c:val>
          <c:extLst xmlns:c16r2="http://schemas.microsoft.com/office/drawing/2015/06/chart">
            <c:ext xmlns:c16="http://schemas.microsoft.com/office/drawing/2014/chart" uri="{C3380CC4-5D6E-409C-BE32-E72D297353CC}">
              <c16:uniqueId val="{00000002-30E4-4B8C-BF83-B9B0058FCDBE}"/>
            </c:ext>
          </c:extLst>
        </c:ser>
        <c:ser>
          <c:idx val="3"/>
          <c:order val="3"/>
          <c:tx>
            <c:strRef>
              <c:f>Лист1!$E$1</c:f>
              <c:strCache>
                <c:ptCount val="1"/>
                <c:pt idx="0">
                  <c:v>Денежные средства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Лист1!$E$2:$E$4</c:f>
              <c:numCache>
                <c:formatCode>General</c:formatCode>
                <c:ptCount val="3"/>
                <c:pt idx="0">
                  <c:v>4.9700000000000024</c:v>
                </c:pt>
                <c:pt idx="1">
                  <c:v>7.8599999999999985</c:v>
                </c:pt>
                <c:pt idx="2">
                  <c:v>1.9900000000000047</c:v>
                </c:pt>
              </c:numCache>
            </c:numRef>
          </c:val>
          <c:extLst xmlns:c16r2="http://schemas.microsoft.com/office/drawing/2015/06/chart">
            <c:ext xmlns:c16="http://schemas.microsoft.com/office/drawing/2014/chart" uri="{C3380CC4-5D6E-409C-BE32-E72D297353CC}">
              <c16:uniqueId val="{00000003-30E4-4B8C-BF83-B9B0058FCDBE}"/>
            </c:ext>
          </c:extLst>
        </c:ser>
        <c:ser>
          <c:idx val="4"/>
          <c:order val="4"/>
          <c:tx>
            <c:strRef>
              <c:f>Лист1!$F$1</c:f>
              <c:strCache>
                <c:ptCount val="1"/>
                <c:pt idx="0">
                  <c:v>Прочие</c:v>
                </c:pt>
              </c:strCache>
            </c:strRef>
          </c:tx>
          <c:invertIfNegative val="0"/>
          <c:dLbls>
            <c:dLbl>
              <c:idx val="0"/>
              <c:layout>
                <c:manualLayout>
                  <c:x val="1.1564335952154609E-2"/>
                  <c:y val="-7.72102825083890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0E4-4B8C-BF83-B9B0058FCDBE}"/>
                </c:ext>
              </c:extLst>
            </c:dLbl>
            <c:dLbl>
              <c:idx val="1"/>
              <c:layout>
                <c:manualLayout>
                  <c:x val="9.2514687617236864E-3"/>
                  <c:y val="-7.72102825083890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0E4-4B8C-BF83-B9B0058FCDB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Лист1!$F$2:$F$4</c:f>
              <c:numCache>
                <c:formatCode>General</c:formatCode>
                <c:ptCount val="3"/>
                <c:pt idx="0">
                  <c:v>0.32000000000000117</c:v>
                </c:pt>
                <c:pt idx="1">
                  <c:v>0.27</c:v>
                </c:pt>
                <c:pt idx="2">
                  <c:v>0.13</c:v>
                </c:pt>
              </c:numCache>
            </c:numRef>
          </c:val>
          <c:extLst xmlns:c16r2="http://schemas.microsoft.com/office/drawing/2015/06/chart">
            <c:ext xmlns:c16="http://schemas.microsoft.com/office/drawing/2014/chart" uri="{C3380CC4-5D6E-409C-BE32-E72D297353CC}">
              <c16:uniqueId val="{00000006-30E4-4B8C-BF83-B9B0058FCDBE}"/>
            </c:ext>
          </c:extLst>
        </c:ser>
        <c:dLbls>
          <c:showLegendKey val="0"/>
          <c:showVal val="0"/>
          <c:showCatName val="0"/>
          <c:showSerName val="0"/>
          <c:showPercent val="0"/>
          <c:showBubbleSize val="0"/>
        </c:dLbls>
        <c:gapWidth val="150"/>
        <c:shape val="box"/>
        <c:axId val="49267840"/>
        <c:axId val="49269376"/>
        <c:axId val="0"/>
      </c:bar3DChart>
      <c:catAx>
        <c:axId val="49267840"/>
        <c:scaling>
          <c:orientation val="minMax"/>
        </c:scaling>
        <c:delete val="0"/>
        <c:axPos val="b"/>
        <c:numFmt formatCode="General" sourceLinked="1"/>
        <c:majorTickMark val="out"/>
        <c:minorTickMark val="none"/>
        <c:tickLblPos val="nextTo"/>
        <c:crossAx val="49269376"/>
        <c:crosses val="autoZero"/>
        <c:auto val="1"/>
        <c:lblAlgn val="ctr"/>
        <c:lblOffset val="100"/>
        <c:noMultiLvlLbl val="0"/>
      </c:catAx>
      <c:valAx>
        <c:axId val="49269376"/>
        <c:scaling>
          <c:orientation val="minMax"/>
        </c:scaling>
        <c:delete val="0"/>
        <c:axPos val="l"/>
        <c:majorGridlines/>
        <c:numFmt formatCode="0%" sourceLinked="1"/>
        <c:majorTickMark val="out"/>
        <c:minorTickMark val="none"/>
        <c:tickLblPos val="nextTo"/>
        <c:crossAx val="49267840"/>
        <c:crosses val="autoZero"/>
        <c:crossBetween val="between"/>
      </c:valAx>
    </c:plotArea>
    <c:legend>
      <c:legendPos val="r"/>
      <c:layout/>
      <c:overlay val="0"/>
    </c:legend>
    <c:plotVisOnly val="1"/>
    <c:dispBlanksAs val="gap"/>
    <c:showDLblsOverMax val="0"/>
  </c:chart>
  <c:txPr>
    <a:bodyPr/>
    <a:lstStyle/>
    <a:p>
      <a:pPr>
        <a:defRPr sz="1200">
          <a:latin typeface="Times New Roman" pitchFamily="18" charset="0"/>
          <a:ea typeface="Verdana" pitchFamily="34"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Капитал и резервы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19.64</c:v>
                </c:pt>
                <c:pt idx="1">
                  <c:v>34.53</c:v>
                </c:pt>
                <c:pt idx="2">
                  <c:v>40.370000000000005</c:v>
                </c:pt>
              </c:numCache>
            </c:numRef>
          </c:val>
          <c:extLst xmlns:c16r2="http://schemas.microsoft.com/office/drawing/2015/06/chart">
            <c:ext xmlns:c16="http://schemas.microsoft.com/office/drawing/2014/chart" uri="{C3380CC4-5D6E-409C-BE32-E72D297353CC}">
              <c16:uniqueId val="{00000000-21A8-456D-B538-80E10775B7F4}"/>
            </c:ext>
          </c:extLst>
        </c:ser>
        <c:ser>
          <c:idx val="1"/>
          <c:order val="1"/>
          <c:tx>
            <c:strRef>
              <c:f>Лист1!$C$1</c:f>
              <c:strCache>
                <c:ptCount val="1"/>
                <c:pt idx="0">
                  <c:v>Краткосрочные обязательства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80.36</c:v>
                </c:pt>
                <c:pt idx="1">
                  <c:v>65.47</c:v>
                </c:pt>
                <c:pt idx="2">
                  <c:v>59.63</c:v>
                </c:pt>
              </c:numCache>
            </c:numRef>
          </c:val>
          <c:extLst xmlns:c16r2="http://schemas.microsoft.com/office/drawing/2015/06/chart">
            <c:ext xmlns:c16="http://schemas.microsoft.com/office/drawing/2014/chart" uri="{C3380CC4-5D6E-409C-BE32-E72D297353CC}">
              <c16:uniqueId val="{00000001-21A8-456D-B538-80E10775B7F4}"/>
            </c:ext>
          </c:extLst>
        </c:ser>
        <c:dLbls>
          <c:showLegendKey val="0"/>
          <c:showVal val="0"/>
          <c:showCatName val="0"/>
          <c:showSerName val="0"/>
          <c:showPercent val="0"/>
          <c:showBubbleSize val="0"/>
        </c:dLbls>
        <c:gapWidth val="150"/>
        <c:shape val="box"/>
        <c:axId val="49308416"/>
        <c:axId val="49309952"/>
        <c:axId val="0"/>
      </c:bar3DChart>
      <c:catAx>
        <c:axId val="49308416"/>
        <c:scaling>
          <c:orientation val="minMax"/>
        </c:scaling>
        <c:delete val="0"/>
        <c:axPos val="b"/>
        <c:numFmt formatCode="General" sourceLinked="1"/>
        <c:majorTickMark val="out"/>
        <c:minorTickMark val="none"/>
        <c:tickLblPos val="nextTo"/>
        <c:crossAx val="49309952"/>
        <c:crosses val="autoZero"/>
        <c:auto val="1"/>
        <c:lblAlgn val="ctr"/>
        <c:lblOffset val="100"/>
        <c:noMultiLvlLbl val="0"/>
      </c:catAx>
      <c:valAx>
        <c:axId val="49309952"/>
        <c:scaling>
          <c:orientation val="minMax"/>
        </c:scaling>
        <c:delete val="0"/>
        <c:axPos val="l"/>
        <c:majorGridlines/>
        <c:numFmt formatCode="0%" sourceLinked="1"/>
        <c:majorTickMark val="out"/>
        <c:minorTickMark val="none"/>
        <c:tickLblPos val="nextTo"/>
        <c:crossAx val="49308416"/>
        <c:crosses val="autoZero"/>
        <c:crossBetween val="between"/>
      </c:valAx>
    </c:plotArea>
    <c:legend>
      <c:legendPos val="r"/>
      <c:layout/>
      <c:overlay val="0"/>
    </c:legend>
    <c:plotVisOnly val="1"/>
    <c:dispBlanksAs val="gap"/>
    <c:showDLblsOverMax val="0"/>
  </c:chart>
  <c:txPr>
    <a:bodyPr/>
    <a:lstStyle/>
    <a:p>
      <a:pPr>
        <a:defRPr sz="1100">
          <a:latin typeface="Times New Roman" pitchFamily="18" charset="0"/>
          <a:ea typeface="Verdana" pitchFamily="34"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Заемные средства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52.660000000000011</c:v>
                </c:pt>
                <c:pt idx="1">
                  <c:v>0.05</c:v>
                </c:pt>
                <c:pt idx="2">
                  <c:v>3.7</c:v>
                </c:pt>
              </c:numCache>
            </c:numRef>
          </c:val>
          <c:extLst xmlns:c16r2="http://schemas.microsoft.com/office/drawing/2015/06/chart">
            <c:ext xmlns:c16="http://schemas.microsoft.com/office/drawing/2014/chart" uri="{C3380CC4-5D6E-409C-BE32-E72D297353CC}">
              <c16:uniqueId val="{00000000-91B7-45CE-A90E-FA564BD93F6A}"/>
            </c:ext>
          </c:extLst>
        </c:ser>
        <c:ser>
          <c:idx val="1"/>
          <c:order val="1"/>
          <c:tx>
            <c:strRef>
              <c:f>Лист1!$C$1</c:f>
              <c:strCache>
                <c:ptCount val="1"/>
                <c:pt idx="0">
                  <c:v>Кредиторская задолженность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27.7</c:v>
                </c:pt>
                <c:pt idx="1">
                  <c:v>65.410000000000025</c:v>
                </c:pt>
                <c:pt idx="2">
                  <c:v>55.94</c:v>
                </c:pt>
              </c:numCache>
            </c:numRef>
          </c:val>
          <c:extLst xmlns:c16r2="http://schemas.microsoft.com/office/drawing/2015/06/chart">
            <c:ext xmlns:c16="http://schemas.microsoft.com/office/drawing/2014/chart" uri="{C3380CC4-5D6E-409C-BE32-E72D297353CC}">
              <c16:uniqueId val="{00000001-91B7-45CE-A90E-FA564BD93F6A}"/>
            </c:ext>
          </c:extLst>
        </c:ser>
        <c:dLbls>
          <c:showLegendKey val="0"/>
          <c:showVal val="0"/>
          <c:showCatName val="0"/>
          <c:showSerName val="0"/>
          <c:showPercent val="0"/>
          <c:showBubbleSize val="0"/>
        </c:dLbls>
        <c:gapWidth val="150"/>
        <c:shape val="box"/>
        <c:axId val="49365760"/>
        <c:axId val="49367296"/>
        <c:axId val="0"/>
      </c:bar3DChart>
      <c:catAx>
        <c:axId val="49365760"/>
        <c:scaling>
          <c:orientation val="minMax"/>
        </c:scaling>
        <c:delete val="0"/>
        <c:axPos val="b"/>
        <c:numFmt formatCode="General" sourceLinked="1"/>
        <c:majorTickMark val="out"/>
        <c:minorTickMark val="none"/>
        <c:tickLblPos val="nextTo"/>
        <c:crossAx val="49367296"/>
        <c:crosses val="autoZero"/>
        <c:auto val="1"/>
        <c:lblAlgn val="ctr"/>
        <c:lblOffset val="100"/>
        <c:noMultiLvlLbl val="0"/>
      </c:catAx>
      <c:valAx>
        <c:axId val="49367296"/>
        <c:scaling>
          <c:orientation val="minMax"/>
        </c:scaling>
        <c:delete val="0"/>
        <c:axPos val="l"/>
        <c:majorGridlines/>
        <c:numFmt formatCode="0%" sourceLinked="1"/>
        <c:majorTickMark val="out"/>
        <c:minorTickMark val="none"/>
        <c:tickLblPos val="nextTo"/>
        <c:crossAx val="49365760"/>
        <c:crosses val="autoZero"/>
        <c:crossBetween val="between"/>
      </c:valAx>
    </c:plotArea>
    <c:legend>
      <c:legendPos val="r"/>
      <c:layout/>
      <c:overlay val="0"/>
    </c:legend>
    <c:plotVisOnly val="1"/>
    <c:dispBlanksAs val="gap"/>
    <c:showDLblsOverMax val="0"/>
  </c:chart>
  <c:txPr>
    <a:bodyPr/>
    <a:lstStyle/>
    <a:p>
      <a:pPr>
        <a:defRPr sz="1100">
          <a:latin typeface="Times New Roman" pitchFamily="18" charset="0"/>
          <a:ea typeface="Verdana" pitchFamily="34"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098926895013679"/>
          <c:y val="0"/>
          <c:w val="0.73953259571520669"/>
          <c:h val="1"/>
        </c:manualLayout>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Наиболее ликвидные активы (А1)</c:v>
                </c:pt>
                <c:pt idx="1">
                  <c:v>Быстро реализуемые активы (А2)</c:v>
                </c:pt>
                <c:pt idx="2">
                  <c:v>Медленно реализуемые активы (А3)</c:v>
                </c:pt>
                <c:pt idx="3">
                  <c:v>Труднореализуемые активы (А4)</c:v>
                </c:pt>
              </c:strCache>
            </c:strRef>
          </c:cat>
          <c:val>
            <c:numRef>
              <c:f>Лист1!$B$2:$B$5</c:f>
              <c:numCache>
                <c:formatCode>General</c:formatCode>
                <c:ptCount val="4"/>
                <c:pt idx="0">
                  <c:v>15.25</c:v>
                </c:pt>
                <c:pt idx="1">
                  <c:v>70.58</c:v>
                </c:pt>
                <c:pt idx="2">
                  <c:v>14.08</c:v>
                </c:pt>
                <c:pt idx="3">
                  <c:v>9.0000000000000024E-2</c:v>
                </c:pt>
              </c:numCache>
            </c:numRef>
          </c:val>
          <c:extLst xmlns:c16r2="http://schemas.microsoft.com/office/drawing/2015/06/chart">
            <c:ext xmlns:c16="http://schemas.microsoft.com/office/drawing/2014/chart" uri="{C3380CC4-5D6E-409C-BE32-E72D297353CC}">
              <c16:uniqueId val="{00000000-581E-4F4E-8AEA-709764AADCAD}"/>
            </c:ext>
          </c:extLst>
        </c:ser>
        <c:dLbls>
          <c:showLegendKey val="0"/>
          <c:showVal val="0"/>
          <c:showCatName val="0"/>
          <c:showSerName val="0"/>
          <c:showPercent val="0"/>
          <c:showBubbleSize val="0"/>
          <c:showLeaderLines val="1"/>
        </c:dLbls>
      </c:pie3DChart>
    </c:plotArea>
    <c:legend>
      <c:legendPos val="r"/>
      <c:layout>
        <c:manualLayout>
          <c:xMode val="edge"/>
          <c:yMode val="edge"/>
          <c:x val="4.1720225734600817E-2"/>
          <c:y val="0.65978602080768767"/>
          <c:w val="0.95316795315668368"/>
          <c:h val="0.33629373208044838"/>
        </c:manualLayout>
      </c:layout>
      <c:overlay val="0"/>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098926895013679"/>
          <c:y val="0"/>
          <c:w val="0.73953259571520635"/>
          <c:h val="1"/>
        </c:manualLayout>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Наиболее ликвидные активы (А1)</c:v>
                </c:pt>
                <c:pt idx="1">
                  <c:v>Быстро реализуемые активы (А2)</c:v>
                </c:pt>
                <c:pt idx="2">
                  <c:v>Медленно реализуемые активы (А3)</c:v>
                </c:pt>
                <c:pt idx="3">
                  <c:v>Труднореализуемые активы (А4)</c:v>
                </c:pt>
              </c:strCache>
            </c:strRef>
          </c:cat>
          <c:val>
            <c:numRef>
              <c:f>Лист1!$B$2:$B$5</c:f>
              <c:numCache>
                <c:formatCode>General</c:formatCode>
                <c:ptCount val="4"/>
                <c:pt idx="0">
                  <c:v>38.849999999999994</c:v>
                </c:pt>
                <c:pt idx="1">
                  <c:v>54.13</c:v>
                </c:pt>
                <c:pt idx="2">
                  <c:v>6.98</c:v>
                </c:pt>
                <c:pt idx="3">
                  <c:v>4.0000000000000022E-2</c:v>
                </c:pt>
              </c:numCache>
            </c:numRef>
          </c:val>
          <c:extLst xmlns:c16r2="http://schemas.microsoft.com/office/drawing/2015/06/chart">
            <c:ext xmlns:c16="http://schemas.microsoft.com/office/drawing/2014/chart" uri="{C3380CC4-5D6E-409C-BE32-E72D297353CC}">
              <c16:uniqueId val="{00000000-A402-463D-A897-6E77E276F5DA}"/>
            </c:ext>
          </c:extLst>
        </c:ser>
        <c:dLbls>
          <c:showLegendKey val="0"/>
          <c:showVal val="0"/>
          <c:showCatName val="0"/>
          <c:showSerName val="0"/>
          <c:showPercent val="0"/>
          <c:showBubbleSize val="0"/>
          <c:showLeaderLines val="1"/>
        </c:dLbls>
      </c:pie3DChart>
    </c:plotArea>
    <c:legend>
      <c:legendPos val="r"/>
      <c:layout>
        <c:manualLayout>
          <c:xMode val="edge"/>
          <c:yMode val="edge"/>
          <c:x val="4.1720225734600817E-2"/>
          <c:y val="0.65978602080768767"/>
          <c:w val="0.95316795315668368"/>
          <c:h val="0.33629373208044838"/>
        </c:manualLayout>
      </c:layout>
      <c:overlay val="0"/>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098926895013679"/>
          <c:y val="0"/>
          <c:w val="0.73953259571520591"/>
          <c:h val="1"/>
        </c:manualLayout>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Наиболее ликвидные активы (А1)</c:v>
                </c:pt>
                <c:pt idx="1">
                  <c:v>Быстро реализуемые активы (А2)</c:v>
                </c:pt>
                <c:pt idx="2">
                  <c:v>Медленно реализуемые активы (А3)</c:v>
                </c:pt>
                <c:pt idx="3">
                  <c:v>Труднореализуемые активы (А4)</c:v>
                </c:pt>
              </c:strCache>
            </c:strRef>
          </c:cat>
          <c:val>
            <c:numRef>
              <c:f>Лист1!$B$2:$B$5</c:f>
              <c:numCache>
                <c:formatCode>General</c:formatCode>
                <c:ptCount val="4"/>
                <c:pt idx="0">
                  <c:v>29.97</c:v>
                </c:pt>
                <c:pt idx="1">
                  <c:v>66.72</c:v>
                </c:pt>
                <c:pt idx="2">
                  <c:v>3.3</c:v>
                </c:pt>
                <c:pt idx="3">
                  <c:v>1.0000000000000005E-2</c:v>
                </c:pt>
              </c:numCache>
            </c:numRef>
          </c:val>
          <c:extLst xmlns:c16r2="http://schemas.microsoft.com/office/drawing/2015/06/chart">
            <c:ext xmlns:c16="http://schemas.microsoft.com/office/drawing/2014/chart" uri="{C3380CC4-5D6E-409C-BE32-E72D297353CC}">
              <c16:uniqueId val="{00000000-8F52-4ABD-B4CA-CAF3C462D47D}"/>
            </c:ext>
          </c:extLst>
        </c:ser>
        <c:dLbls>
          <c:showLegendKey val="0"/>
          <c:showVal val="0"/>
          <c:showCatName val="0"/>
          <c:showSerName val="0"/>
          <c:showPercent val="0"/>
          <c:showBubbleSize val="0"/>
          <c:showLeaderLines val="1"/>
        </c:dLbls>
      </c:pie3DChart>
    </c:plotArea>
    <c:legend>
      <c:legendPos val="r"/>
      <c:layout>
        <c:manualLayout>
          <c:xMode val="edge"/>
          <c:yMode val="edge"/>
          <c:x val="4.1720225734600817E-2"/>
          <c:y val="0.78801025426702753"/>
          <c:w val="0.95316795315668368"/>
          <c:h val="0.20806959048099669"/>
        </c:manualLayout>
      </c:layout>
      <c:overlay val="0"/>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098926895013679"/>
          <c:y val="0"/>
          <c:w val="0.73953259571520635"/>
          <c:h val="1"/>
        </c:manualLayout>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Наиболее срочные обязательства (П1)</c:v>
                </c:pt>
                <c:pt idx="1">
                  <c:v>Краткосрочные пассивы (П2)</c:v>
                </c:pt>
                <c:pt idx="2">
                  <c:v>Долгосрочные пассивы (П3)</c:v>
                </c:pt>
                <c:pt idx="3">
                  <c:v>Собственный капитал предприятия (П4)</c:v>
                </c:pt>
              </c:strCache>
            </c:strRef>
          </c:cat>
          <c:val>
            <c:numRef>
              <c:f>Лист1!$B$2:$B$5</c:f>
              <c:numCache>
                <c:formatCode>General</c:formatCode>
                <c:ptCount val="4"/>
                <c:pt idx="0">
                  <c:v>27.7</c:v>
                </c:pt>
                <c:pt idx="1">
                  <c:v>52.660000000000011</c:v>
                </c:pt>
                <c:pt idx="2">
                  <c:v>0</c:v>
                </c:pt>
                <c:pt idx="3">
                  <c:v>19.64</c:v>
                </c:pt>
              </c:numCache>
            </c:numRef>
          </c:val>
          <c:extLst xmlns:c16r2="http://schemas.microsoft.com/office/drawing/2015/06/chart">
            <c:ext xmlns:c16="http://schemas.microsoft.com/office/drawing/2014/chart" uri="{C3380CC4-5D6E-409C-BE32-E72D297353CC}">
              <c16:uniqueId val="{00000000-BD5A-4907-8E90-18573D22DA6C}"/>
            </c:ext>
          </c:extLst>
        </c:ser>
        <c:dLbls>
          <c:showLegendKey val="0"/>
          <c:showVal val="0"/>
          <c:showCatName val="0"/>
          <c:showSerName val="0"/>
          <c:showPercent val="0"/>
          <c:showBubbleSize val="0"/>
          <c:showLeaderLines val="1"/>
        </c:dLbls>
      </c:pie3DChart>
    </c:plotArea>
    <c:legend>
      <c:legendPos val="r"/>
      <c:layout>
        <c:manualLayout>
          <c:xMode val="edge"/>
          <c:yMode val="edge"/>
          <c:x val="4.1720225734600817E-2"/>
          <c:y val="0.73116469033504761"/>
          <c:w val="0.95316795315668368"/>
          <c:h val="0.26491470934141698"/>
        </c:manualLayout>
      </c:layout>
      <c:overlay val="0"/>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098926895013679"/>
          <c:y val="0"/>
          <c:w val="0.73953259571520591"/>
          <c:h val="1"/>
        </c:manualLayout>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Наиболее срочные обязательства (П1)</c:v>
                </c:pt>
                <c:pt idx="1">
                  <c:v>Краткосрочные пассивы (П2)</c:v>
                </c:pt>
                <c:pt idx="2">
                  <c:v>Долгосрочные пассивы (П3)</c:v>
                </c:pt>
                <c:pt idx="3">
                  <c:v>Собственный капитал предприятия (П4)</c:v>
                </c:pt>
              </c:strCache>
            </c:strRef>
          </c:cat>
          <c:val>
            <c:numRef>
              <c:f>Лист1!$B$2:$B$5</c:f>
              <c:numCache>
                <c:formatCode>General</c:formatCode>
                <c:ptCount val="4"/>
                <c:pt idx="0">
                  <c:v>65.410000000000025</c:v>
                </c:pt>
                <c:pt idx="1">
                  <c:v>0.05</c:v>
                </c:pt>
                <c:pt idx="2">
                  <c:v>0</c:v>
                </c:pt>
                <c:pt idx="3">
                  <c:v>34.53</c:v>
                </c:pt>
              </c:numCache>
            </c:numRef>
          </c:val>
          <c:extLst xmlns:c16r2="http://schemas.microsoft.com/office/drawing/2015/06/chart">
            <c:ext xmlns:c16="http://schemas.microsoft.com/office/drawing/2014/chart" uri="{C3380CC4-5D6E-409C-BE32-E72D297353CC}">
              <c16:uniqueId val="{00000000-AEE5-4F6E-99EB-E208575696CC}"/>
            </c:ext>
          </c:extLst>
        </c:ser>
        <c:dLbls>
          <c:showLegendKey val="0"/>
          <c:showVal val="0"/>
          <c:showCatName val="0"/>
          <c:showSerName val="0"/>
          <c:showPercent val="0"/>
          <c:showBubbleSize val="0"/>
          <c:showLeaderLines val="1"/>
        </c:dLbls>
      </c:pie3DChart>
    </c:plotArea>
    <c:legend>
      <c:legendPos val="r"/>
      <c:layout>
        <c:manualLayout>
          <c:xMode val="edge"/>
          <c:yMode val="edge"/>
          <c:x val="4.1720225734600817E-2"/>
          <c:y val="0.73116469033504761"/>
          <c:w val="0.95316795315668368"/>
          <c:h val="0.26491470934141714"/>
        </c:manualLayout>
      </c:layout>
      <c:overlay val="0"/>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0F8DF4-282E-4160-A189-42E6B0452D5D}" type="doc">
      <dgm:prSet loTypeId="urn:microsoft.com/office/officeart/2005/8/layout/chevron2" loCatId="list" qsTypeId="urn:microsoft.com/office/officeart/2005/8/quickstyle/simple1" qsCatId="simple" csTypeId="urn:microsoft.com/office/officeart/2005/8/colors/accent6_1" csCatId="accent6" phldr="1"/>
      <dgm:spPr/>
      <dgm:t>
        <a:bodyPr/>
        <a:lstStyle/>
        <a:p>
          <a:endParaRPr lang="ru-RU"/>
        </a:p>
      </dgm:t>
    </dgm:pt>
    <dgm:pt modelId="{AB0AEAC9-1B28-45D6-8396-82C5C10910B9}">
      <dgm:prSet phldrT="[Текст]" custT="1"/>
      <dgm:spPr/>
      <dgm:t>
        <a:bodyPr/>
        <a:lstStyle/>
        <a:p>
          <a:r>
            <a:rPr lang="ru-RU" sz="1200">
              <a:latin typeface="Times New Roman" pitchFamily="18" charset="0"/>
              <a:ea typeface="Verdana" pitchFamily="34" charset="0"/>
              <a:cs typeface="Times New Roman" pitchFamily="18" charset="0"/>
            </a:rPr>
            <a:t>1</a:t>
          </a:r>
        </a:p>
      </dgm:t>
    </dgm:pt>
    <dgm:pt modelId="{101153E5-BF25-4A1C-BE0A-A56DEF0540BF}" type="parTrans" cxnId="{99DBF028-39F6-422D-BE40-0D5AC38892A6}">
      <dgm:prSet/>
      <dgm:spPr/>
      <dgm:t>
        <a:bodyPr/>
        <a:lstStyle/>
        <a:p>
          <a:endParaRPr lang="ru-RU" sz="1200">
            <a:latin typeface="Times New Roman" pitchFamily="18" charset="0"/>
            <a:ea typeface="Verdana" pitchFamily="34" charset="0"/>
            <a:cs typeface="Times New Roman" pitchFamily="18" charset="0"/>
          </a:endParaRPr>
        </a:p>
      </dgm:t>
    </dgm:pt>
    <dgm:pt modelId="{D703BA6E-BCFE-4747-B5C7-6071174ECECB}" type="sibTrans" cxnId="{99DBF028-39F6-422D-BE40-0D5AC38892A6}">
      <dgm:prSet/>
      <dgm:spPr/>
      <dgm:t>
        <a:bodyPr/>
        <a:lstStyle/>
        <a:p>
          <a:endParaRPr lang="ru-RU" sz="1200">
            <a:latin typeface="Times New Roman" pitchFamily="18" charset="0"/>
            <a:ea typeface="Verdana" pitchFamily="34" charset="0"/>
            <a:cs typeface="Times New Roman" pitchFamily="18" charset="0"/>
          </a:endParaRPr>
        </a:p>
      </dgm:t>
    </dgm:pt>
    <dgm:pt modelId="{E8926042-1800-4377-9D72-A5225A3CBEF3}">
      <dgm:prSet phldrT="[Текст]" custT="1"/>
      <dgm:spPr/>
      <dgm:t>
        <a:bodyPr/>
        <a:lstStyle/>
        <a:p>
          <a:r>
            <a:rPr lang="ru-RU" sz="1200">
              <a:latin typeface="Times New Roman" pitchFamily="18" charset="0"/>
              <a:ea typeface="Verdana" pitchFamily="34" charset="0"/>
              <a:cs typeface="Times New Roman" pitchFamily="18" charset="0"/>
            </a:rPr>
            <a:t>Анализ состава, структуры и динамики имущества организации и источников его образования.</a:t>
          </a:r>
        </a:p>
      </dgm:t>
    </dgm:pt>
    <dgm:pt modelId="{A817F45E-4FCA-492C-AF55-617A7D82EEA7}" type="parTrans" cxnId="{A0F1B4D4-D8E2-4705-8453-794B3907133C}">
      <dgm:prSet/>
      <dgm:spPr/>
      <dgm:t>
        <a:bodyPr/>
        <a:lstStyle/>
        <a:p>
          <a:endParaRPr lang="ru-RU" sz="1200">
            <a:latin typeface="Times New Roman" pitchFamily="18" charset="0"/>
            <a:ea typeface="Verdana" pitchFamily="34" charset="0"/>
            <a:cs typeface="Times New Roman" pitchFamily="18" charset="0"/>
          </a:endParaRPr>
        </a:p>
      </dgm:t>
    </dgm:pt>
    <dgm:pt modelId="{C3ADD8D8-6B14-40AE-80F1-39223B01B8FD}" type="sibTrans" cxnId="{A0F1B4D4-D8E2-4705-8453-794B3907133C}">
      <dgm:prSet/>
      <dgm:spPr/>
      <dgm:t>
        <a:bodyPr/>
        <a:lstStyle/>
        <a:p>
          <a:endParaRPr lang="ru-RU" sz="1200">
            <a:latin typeface="Times New Roman" pitchFamily="18" charset="0"/>
            <a:ea typeface="Verdana" pitchFamily="34" charset="0"/>
            <a:cs typeface="Times New Roman" pitchFamily="18" charset="0"/>
          </a:endParaRPr>
        </a:p>
      </dgm:t>
    </dgm:pt>
    <dgm:pt modelId="{7BDA75D2-5E60-4FF3-B2C1-8125739B27D4}">
      <dgm:prSet phldrT="[Текст]" custT="1"/>
      <dgm:spPr/>
      <dgm:t>
        <a:bodyPr/>
        <a:lstStyle/>
        <a:p>
          <a:r>
            <a:rPr lang="ru-RU" sz="1200">
              <a:latin typeface="Times New Roman" pitchFamily="18" charset="0"/>
              <a:ea typeface="Verdana" pitchFamily="34" charset="0"/>
              <a:cs typeface="Times New Roman" pitchFamily="18" charset="0"/>
            </a:rPr>
            <a:t>2</a:t>
          </a:r>
        </a:p>
      </dgm:t>
    </dgm:pt>
    <dgm:pt modelId="{48ADD686-884E-4EB8-A3B9-A2BA2ACD7402}" type="parTrans" cxnId="{5ED0C893-0A5C-48B4-B5AE-59280E94996F}">
      <dgm:prSet/>
      <dgm:spPr/>
      <dgm:t>
        <a:bodyPr/>
        <a:lstStyle/>
        <a:p>
          <a:endParaRPr lang="ru-RU" sz="1200">
            <a:latin typeface="Times New Roman" pitchFamily="18" charset="0"/>
            <a:ea typeface="Verdana" pitchFamily="34" charset="0"/>
            <a:cs typeface="Times New Roman" pitchFamily="18" charset="0"/>
          </a:endParaRPr>
        </a:p>
      </dgm:t>
    </dgm:pt>
    <dgm:pt modelId="{F1D22E27-F6EE-4614-8653-491D32A8F249}" type="sibTrans" cxnId="{5ED0C893-0A5C-48B4-B5AE-59280E94996F}">
      <dgm:prSet/>
      <dgm:spPr/>
      <dgm:t>
        <a:bodyPr/>
        <a:lstStyle/>
        <a:p>
          <a:endParaRPr lang="ru-RU" sz="1200">
            <a:latin typeface="Times New Roman" pitchFamily="18" charset="0"/>
            <a:ea typeface="Verdana" pitchFamily="34" charset="0"/>
            <a:cs typeface="Times New Roman" pitchFamily="18" charset="0"/>
          </a:endParaRPr>
        </a:p>
      </dgm:t>
    </dgm:pt>
    <dgm:pt modelId="{41B3B59A-6369-4627-A334-4C81219E8ACE}">
      <dgm:prSet phldrT="[Текст]" custT="1"/>
      <dgm:spPr/>
      <dgm:t>
        <a:bodyPr/>
        <a:lstStyle/>
        <a:p>
          <a:r>
            <a:rPr lang="ru-RU" sz="1200">
              <a:latin typeface="Times New Roman" pitchFamily="18" charset="0"/>
              <a:ea typeface="Verdana" pitchFamily="34" charset="0"/>
              <a:cs typeface="Times New Roman" pitchFamily="18" charset="0"/>
            </a:rPr>
            <a:t>Анализ ликвидности и платежеспособности.</a:t>
          </a:r>
        </a:p>
      </dgm:t>
    </dgm:pt>
    <dgm:pt modelId="{9D233C23-919C-47D5-840C-EE12656D3764}" type="parTrans" cxnId="{C979E546-F255-4947-802D-FE259D2CE309}">
      <dgm:prSet/>
      <dgm:spPr/>
      <dgm:t>
        <a:bodyPr/>
        <a:lstStyle/>
        <a:p>
          <a:endParaRPr lang="ru-RU" sz="1200">
            <a:latin typeface="Times New Roman" pitchFamily="18" charset="0"/>
            <a:ea typeface="Verdana" pitchFamily="34" charset="0"/>
            <a:cs typeface="Times New Roman" pitchFamily="18" charset="0"/>
          </a:endParaRPr>
        </a:p>
      </dgm:t>
    </dgm:pt>
    <dgm:pt modelId="{AF654D66-0DAB-45CA-8648-18322DC0485F}" type="sibTrans" cxnId="{C979E546-F255-4947-802D-FE259D2CE309}">
      <dgm:prSet/>
      <dgm:spPr/>
      <dgm:t>
        <a:bodyPr/>
        <a:lstStyle/>
        <a:p>
          <a:endParaRPr lang="ru-RU" sz="1200">
            <a:latin typeface="Times New Roman" pitchFamily="18" charset="0"/>
            <a:ea typeface="Verdana" pitchFamily="34" charset="0"/>
            <a:cs typeface="Times New Roman" pitchFamily="18" charset="0"/>
          </a:endParaRPr>
        </a:p>
      </dgm:t>
    </dgm:pt>
    <dgm:pt modelId="{8A3544B8-1079-4326-B9AE-006EC78ABEB7}">
      <dgm:prSet phldrT="[Текст]" custT="1"/>
      <dgm:spPr/>
      <dgm:t>
        <a:bodyPr/>
        <a:lstStyle/>
        <a:p>
          <a:r>
            <a:rPr lang="ru-RU" sz="1200">
              <a:latin typeface="Times New Roman" pitchFamily="18" charset="0"/>
              <a:ea typeface="Verdana" pitchFamily="34" charset="0"/>
              <a:cs typeface="Times New Roman" pitchFamily="18" charset="0"/>
            </a:rPr>
            <a:t>3</a:t>
          </a:r>
        </a:p>
      </dgm:t>
    </dgm:pt>
    <dgm:pt modelId="{419129E4-F746-46FD-B729-9ED7A0A2B9D5}" type="parTrans" cxnId="{9C25EFD9-79C5-4565-9EC6-1267B5563A13}">
      <dgm:prSet/>
      <dgm:spPr/>
      <dgm:t>
        <a:bodyPr/>
        <a:lstStyle/>
        <a:p>
          <a:endParaRPr lang="ru-RU" sz="1200">
            <a:latin typeface="Times New Roman" pitchFamily="18" charset="0"/>
            <a:ea typeface="Verdana" pitchFamily="34" charset="0"/>
            <a:cs typeface="Times New Roman" pitchFamily="18" charset="0"/>
          </a:endParaRPr>
        </a:p>
      </dgm:t>
    </dgm:pt>
    <dgm:pt modelId="{15F975C0-F140-4CF3-9B7E-9EF139EEB39A}" type="sibTrans" cxnId="{9C25EFD9-79C5-4565-9EC6-1267B5563A13}">
      <dgm:prSet/>
      <dgm:spPr/>
      <dgm:t>
        <a:bodyPr/>
        <a:lstStyle/>
        <a:p>
          <a:endParaRPr lang="ru-RU" sz="1200">
            <a:latin typeface="Times New Roman" pitchFamily="18" charset="0"/>
            <a:ea typeface="Verdana" pitchFamily="34" charset="0"/>
            <a:cs typeface="Times New Roman" pitchFamily="18" charset="0"/>
          </a:endParaRPr>
        </a:p>
      </dgm:t>
    </dgm:pt>
    <dgm:pt modelId="{108EA2D1-1444-4A2A-985B-8C0B33CBB30B}">
      <dgm:prSet phldrT="[Текст]" custT="1"/>
      <dgm:spPr/>
      <dgm:t>
        <a:bodyPr/>
        <a:lstStyle/>
        <a:p>
          <a:r>
            <a:rPr lang="ru-RU" sz="1200">
              <a:latin typeface="Times New Roman" pitchFamily="18" charset="0"/>
              <a:ea typeface="Verdana" pitchFamily="34" charset="0"/>
              <a:cs typeface="Times New Roman" pitchFamily="18" charset="0"/>
            </a:rPr>
            <a:t>Анализ финансовой устойчивости.</a:t>
          </a:r>
        </a:p>
      </dgm:t>
    </dgm:pt>
    <dgm:pt modelId="{EFFD48B4-3A75-47F4-8AAD-AAF9AA550DFF}" type="parTrans" cxnId="{E9BE936A-D9F1-4B3B-8765-684351494765}">
      <dgm:prSet/>
      <dgm:spPr/>
      <dgm:t>
        <a:bodyPr/>
        <a:lstStyle/>
        <a:p>
          <a:endParaRPr lang="ru-RU" sz="1200">
            <a:latin typeface="Times New Roman" pitchFamily="18" charset="0"/>
            <a:ea typeface="Verdana" pitchFamily="34" charset="0"/>
            <a:cs typeface="Times New Roman" pitchFamily="18" charset="0"/>
          </a:endParaRPr>
        </a:p>
      </dgm:t>
    </dgm:pt>
    <dgm:pt modelId="{474661E5-DAD4-447B-9282-02BBDDD0303F}" type="sibTrans" cxnId="{E9BE936A-D9F1-4B3B-8765-684351494765}">
      <dgm:prSet/>
      <dgm:spPr/>
      <dgm:t>
        <a:bodyPr/>
        <a:lstStyle/>
        <a:p>
          <a:endParaRPr lang="ru-RU" sz="1200">
            <a:latin typeface="Times New Roman" pitchFamily="18" charset="0"/>
            <a:ea typeface="Verdana" pitchFamily="34" charset="0"/>
            <a:cs typeface="Times New Roman" pitchFamily="18" charset="0"/>
          </a:endParaRPr>
        </a:p>
      </dgm:t>
    </dgm:pt>
    <dgm:pt modelId="{E7E2E421-7DAF-4B90-9CA9-ED1095E3FCC6}">
      <dgm:prSet phldrT="[Текст]" custT="1"/>
      <dgm:spPr/>
      <dgm:t>
        <a:bodyPr/>
        <a:lstStyle/>
        <a:p>
          <a:r>
            <a:rPr lang="ru-RU" sz="1200">
              <a:latin typeface="Times New Roman" pitchFamily="18" charset="0"/>
              <a:ea typeface="Verdana" pitchFamily="34" charset="0"/>
              <a:cs typeface="Times New Roman" pitchFamily="18" charset="0"/>
            </a:rPr>
            <a:t>4</a:t>
          </a:r>
        </a:p>
      </dgm:t>
    </dgm:pt>
    <dgm:pt modelId="{06E1F501-C76F-484D-B424-2D351C775E55}" type="parTrans" cxnId="{6E3A0B75-8DF4-4EF8-802C-0843E77EF369}">
      <dgm:prSet/>
      <dgm:spPr/>
      <dgm:t>
        <a:bodyPr/>
        <a:lstStyle/>
        <a:p>
          <a:endParaRPr lang="ru-RU" sz="1200">
            <a:latin typeface="Times New Roman" pitchFamily="18" charset="0"/>
            <a:ea typeface="Verdana" pitchFamily="34" charset="0"/>
            <a:cs typeface="Times New Roman" pitchFamily="18" charset="0"/>
          </a:endParaRPr>
        </a:p>
      </dgm:t>
    </dgm:pt>
    <dgm:pt modelId="{D02D62F9-633C-424B-BB3E-6C97B73A669E}" type="sibTrans" cxnId="{6E3A0B75-8DF4-4EF8-802C-0843E77EF369}">
      <dgm:prSet/>
      <dgm:spPr/>
      <dgm:t>
        <a:bodyPr/>
        <a:lstStyle/>
        <a:p>
          <a:endParaRPr lang="ru-RU" sz="1200">
            <a:latin typeface="Times New Roman" pitchFamily="18" charset="0"/>
            <a:ea typeface="Verdana" pitchFamily="34" charset="0"/>
            <a:cs typeface="Times New Roman" pitchFamily="18" charset="0"/>
          </a:endParaRPr>
        </a:p>
      </dgm:t>
    </dgm:pt>
    <dgm:pt modelId="{A90AA05A-F649-490A-AD3A-8431D99D567B}">
      <dgm:prSet phldrT="[Текст]" custT="1"/>
      <dgm:spPr/>
      <dgm:t>
        <a:bodyPr/>
        <a:lstStyle/>
        <a:p>
          <a:r>
            <a:rPr lang="ru-RU" sz="1200">
              <a:latin typeface="Times New Roman" pitchFamily="18" charset="0"/>
              <a:ea typeface="Verdana" pitchFamily="34" charset="0"/>
              <a:cs typeface="Times New Roman" pitchFamily="18" charset="0"/>
            </a:rPr>
            <a:t>Анализ деловой активности организации.</a:t>
          </a:r>
        </a:p>
      </dgm:t>
    </dgm:pt>
    <dgm:pt modelId="{5D79A860-2AB5-4B6B-A311-B126924FC922}" type="parTrans" cxnId="{75DE278F-05CA-41FA-AA77-213BF15F21D8}">
      <dgm:prSet/>
      <dgm:spPr/>
      <dgm:t>
        <a:bodyPr/>
        <a:lstStyle/>
        <a:p>
          <a:endParaRPr lang="ru-RU" sz="1200">
            <a:latin typeface="Times New Roman" pitchFamily="18" charset="0"/>
            <a:ea typeface="Verdana" pitchFamily="34" charset="0"/>
            <a:cs typeface="Times New Roman" pitchFamily="18" charset="0"/>
          </a:endParaRPr>
        </a:p>
      </dgm:t>
    </dgm:pt>
    <dgm:pt modelId="{3ED12616-C03F-44FC-93F8-48418BF0CD5E}" type="sibTrans" cxnId="{75DE278F-05CA-41FA-AA77-213BF15F21D8}">
      <dgm:prSet/>
      <dgm:spPr/>
      <dgm:t>
        <a:bodyPr/>
        <a:lstStyle/>
        <a:p>
          <a:endParaRPr lang="ru-RU" sz="1200">
            <a:latin typeface="Times New Roman" pitchFamily="18" charset="0"/>
            <a:ea typeface="Verdana" pitchFamily="34" charset="0"/>
            <a:cs typeface="Times New Roman" pitchFamily="18" charset="0"/>
          </a:endParaRPr>
        </a:p>
      </dgm:t>
    </dgm:pt>
    <dgm:pt modelId="{AFC117E7-A30A-46DF-B6FA-708AB79B7C7A}" type="pres">
      <dgm:prSet presAssocID="{B80F8DF4-282E-4160-A189-42E6B0452D5D}" presName="linearFlow" presStyleCnt="0">
        <dgm:presLayoutVars>
          <dgm:dir/>
          <dgm:animLvl val="lvl"/>
          <dgm:resizeHandles val="exact"/>
        </dgm:presLayoutVars>
      </dgm:prSet>
      <dgm:spPr/>
      <dgm:t>
        <a:bodyPr/>
        <a:lstStyle/>
        <a:p>
          <a:endParaRPr lang="ru-RU"/>
        </a:p>
      </dgm:t>
    </dgm:pt>
    <dgm:pt modelId="{28EEC86C-F59D-4A26-97CC-A6A053EBFD33}" type="pres">
      <dgm:prSet presAssocID="{AB0AEAC9-1B28-45D6-8396-82C5C10910B9}" presName="composite" presStyleCnt="0"/>
      <dgm:spPr/>
    </dgm:pt>
    <dgm:pt modelId="{BED00043-05EC-4572-B0C9-E4999D771ABC}" type="pres">
      <dgm:prSet presAssocID="{AB0AEAC9-1B28-45D6-8396-82C5C10910B9}" presName="parentText" presStyleLbl="alignNode1" presStyleIdx="0" presStyleCnt="4">
        <dgm:presLayoutVars>
          <dgm:chMax val="1"/>
          <dgm:bulletEnabled val="1"/>
        </dgm:presLayoutVars>
      </dgm:prSet>
      <dgm:spPr/>
      <dgm:t>
        <a:bodyPr/>
        <a:lstStyle/>
        <a:p>
          <a:endParaRPr lang="ru-RU"/>
        </a:p>
      </dgm:t>
    </dgm:pt>
    <dgm:pt modelId="{5B06311D-E1F2-4317-886C-F6232A33DDE0}" type="pres">
      <dgm:prSet presAssocID="{AB0AEAC9-1B28-45D6-8396-82C5C10910B9}" presName="descendantText" presStyleLbl="alignAcc1" presStyleIdx="0" presStyleCnt="4">
        <dgm:presLayoutVars>
          <dgm:bulletEnabled val="1"/>
        </dgm:presLayoutVars>
      </dgm:prSet>
      <dgm:spPr/>
      <dgm:t>
        <a:bodyPr/>
        <a:lstStyle/>
        <a:p>
          <a:endParaRPr lang="ru-RU"/>
        </a:p>
      </dgm:t>
    </dgm:pt>
    <dgm:pt modelId="{A1259D2E-5B37-460A-BF85-2E2145E90610}" type="pres">
      <dgm:prSet presAssocID="{D703BA6E-BCFE-4747-B5C7-6071174ECECB}" presName="sp" presStyleCnt="0"/>
      <dgm:spPr/>
    </dgm:pt>
    <dgm:pt modelId="{8740098C-4A46-4F4A-88B7-88CE524A6FFB}" type="pres">
      <dgm:prSet presAssocID="{7BDA75D2-5E60-4FF3-B2C1-8125739B27D4}" presName="composite" presStyleCnt="0"/>
      <dgm:spPr/>
    </dgm:pt>
    <dgm:pt modelId="{784BEDDD-2057-4D8D-976E-1FDB1FA3A17F}" type="pres">
      <dgm:prSet presAssocID="{7BDA75D2-5E60-4FF3-B2C1-8125739B27D4}" presName="parentText" presStyleLbl="alignNode1" presStyleIdx="1" presStyleCnt="4">
        <dgm:presLayoutVars>
          <dgm:chMax val="1"/>
          <dgm:bulletEnabled val="1"/>
        </dgm:presLayoutVars>
      </dgm:prSet>
      <dgm:spPr/>
      <dgm:t>
        <a:bodyPr/>
        <a:lstStyle/>
        <a:p>
          <a:endParaRPr lang="ru-RU"/>
        </a:p>
      </dgm:t>
    </dgm:pt>
    <dgm:pt modelId="{0DD66ACA-48E0-43BB-A8BD-B9609C61116D}" type="pres">
      <dgm:prSet presAssocID="{7BDA75D2-5E60-4FF3-B2C1-8125739B27D4}" presName="descendantText" presStyleLbl="alignAcc1" presStyleIdx="1" presStyleCnt="4">
        <dgm:presLayoutVars>
          <dgm:bulletEnabled val="1"/>
        </dgm:presLayoutVars>
      </dgm:prSet>
      <dgm:spPr/>
      <dgm:t>
        <a:bodyPr/>
        <a:lstStyle/>
        <a:p>
          <a:endParaRPr lang="ru-RU"/>
        </a:p>
      </dgm:t>
    </dgm:pt>
    <dgm:pt modelId="{FDD9EFFE-C620-4F7D-924D-7CAC0E212775}" type="pres">
      <dgm:prSet presAssocID="{F1D22E27-F6EE-4614-8653-491D32A8F249}" presName="sp" presStyleCnt="0"/>
      <dgm:spPr/>
    </dgm:pt>
    <dgm:pt modelId="{E0A17346-4471-475B-9176-90C6AD54CABB}" type="pres">
      <dgm:prSet presAssocID="{8A3544B8-1079-4326-B9AE-006EC78ABEB7}" presName="composite" presStyleCnt="0"/>
      <dgm:spPr/>
    </dgm:pt>
    <dgm:pt modelId="{8F2758CB-347B-40DC-9565-7BEEEE2D159E}" type="pres">
      <dgm:prSet presAssocID="{8A3544B8-1079-4326-B9AE-006EC78ABEB7}" presName="parentText" presStyleLbl="alignNode1" presStyleIdx="2" presStyleCnt="4">
        <dgm:presLayoutVars>
          <dgm:chMax val="1"/>
          <dgm:bulletEnabled val="1"/>
        </dgm:presLayoutVars>
      </dgm:prSet>
      <dgm:spPr/>
      <dgm:t>
        <a:bodyPr/>
        <a:lstStyle/>
        <a:p>
          <a:endParaRPr lang="ru-RU"/>
        </a:p>
      </dgm:t>
    </dgm:pt>
    <dgm:pt modelId="{34F6DC44-11ED-4998-A92B-7460737E186B}" type="pres">
      <dgm:prSet presAssocID="{8A3544B8-1079-4326-B9AE-006EC78ABEB7}" presName="descendantText" presStyleLbl="alignAcc1" presStyleIdx="2" presStyleCnt="4">
        <dgm:presLayoutVars>
          <dgm:bulletEnabled val="1"/>
        </dgm:presLayoutVars>
      </dgm:prSet>
      <dgm:spPr/>
      <dgm:t>
        <a:bodyPr/>
        <a:lstStyle/>
        <a:p>
          <a:endParaRPr lang="ru-RU"/>
        </a:p>
      </dgm:t>
    </dgm:pt>
    <dgm:pt modelId="{F52B3B52-D865-4A48-B9DF-C00A6C0FFB24}" type="pres">
      <dgm:prSet presAssocID="{15F975C0-F140-4CF3-9B7E-9EF139EEB39A}" presName="sp" presStyleCnt="0"/>
      <dgm:spPr/>
    </dgm:pt>
    <dgm:pt modelId="{575F5E55-EA81-494A-9533-E7E9C5026A3E}" type="pres">
      <dgm:prSet presAssocID="{E7E2E421-7DAF-4B90-9CA9-ED1095E3FCC6}" presName="composite" presStyleCnt="0"/>
      <dgm:spPr/>
    </dgm:pt>
    <dgm:pt modelId="{8C96F2EC-2C1D-49AA-9BF4-ED853C5C107D}" type="pres">
      <dgm:prSet presAssocID="{E7E2E421-7DAF-4B90-9CA9-ED1095E3FCC6}" presName="parentText" presStyleLbl="alignNode1" presStyleIdx="3" presStyleCnt="4">
        <dgm:presLayoutVars>
          <dgm:chMax val="1"/>
          <dgm:bulletEnabled val="1"/>
        </dgm:presLayoutVars>
      </dgm:prSet>
      <dgm:spPr/>
      <dgm:t>
        <a:bodyPr/>
        <a:lstStyle/>
        <a:p>
          <a:endParaRPr lang="ru-RU"/>
        </a:p>
      </dgm:t>
    </dgm:pt>
    <dgm:pt modelId="{958A57A0-A34F-43BF-B33C-5BC373930187}" type="pres">
      <dgm:prSet presAssocID="{E7E2E421-7DAF-4B90-9CA9-ED1095E3FCC6}" presName="descendantText" presStyleLbl="alignAcc1" presStyleIdx="3" presStyleCnt="4">
        <dgm:presLayoutVars>
          <dgm:bulletEnabled val="1"/>
        </dgm:presLayoutVars>
      </dgm:prSet>
      <dgm:spPr/>
      <dgm:t>
        <a:bodyPr/>
        <a:lstStyle/>
        <a:p>
          <a:endParaRPr lang="ru-RU"/>
        </a:p>
      </dgm:t>
    </dgm:pt>
  </dgm:ptLst>
  <dgm:cxnLst>
    <dgm:cxn modelId="{101DE176-C838-4D8B-9C09-9546AC0BCBBF}" type="presOf" srcId="{B80F8DF4-282E-4160-A189-42E6B0452D5D}" destId="{AFC117E7-A30A-46DF-B6FA-708AB79B7C7A}" srcOrd="0" destOrd="0" presId="urn:microsoft.com/office/officeart/2005/8/layout/chevron2"/>
    <dgm:cxn modelId="{599C9703-FC23-4F20-A789-A027E8833472}" type="presOf" srcId="{E7E2E421-7DAF-4B90-9CA9-ED1095E3FCC6}" destId="{8C96F2EC-2C1D-49AA-9BF4-ED853C5C107D}" srcOrd="0" destOrd="0" presId="urn:microsoft.com/office/officeart/2005/8/layout/chevron2"/>
    <dgm:cxn modelId="{6E3A0B75-8DF4-4EF8-802C-0843E77EF369}" srcId="{B80F8DF4-282E-4160-A189-42E6B0452D5D}" destId="{E7E2E421-7DAF-4B90-9CA9-ED1095E3FCC6}" srcOrd="3" destOrd="0" parTransId="{06E1F501-C76F-484D-B424-2D351C775E55}" sibTransId="{D02D62F9-633C-424B-BB3E-6C97B73A669E}"/>
    <dgm:cxn modelId="{A0F1B4D4-D8E2-4705-8453-794B3907133C}" srcId="{AB0AEAC9-1B28-45D6-8396-82C5C10910B9}" destId="{E8926042-1800-4377-9D72-A5225A3CBEF3}" srcOrd="0" destOrd="0" parTransId="{A817F45E-4FCA-492C-AF55-617A7D82EEA7}" sibTransId="{C3ADD8D8-6B14-40AE-80F1-39223B01B8FD}"/>
    <dgm:cxn modelId="{84FBD2B4-5B6B-4013-BEF9-839CE77B88A6}" type="presOf" srcId="{E8926042-1800-4377-9D72-A5225A3CBEF3}" destId="{5B06311D-E1F2-4317-886C-F6232A33DDE0}" srcOrd="0" destOrd="0" presId="urn:microsoft.com/office/officeart/2005/8/layout/chevron2"/>
    <dgm:cxn modelId="{9C25EFD9-79C5-4565-9EC6-1267B5563A13}" srcId="{B80F8DF4-282E-4160-A189-42E6B0452D5D}" destId="{8A3544B8-1079-4326-B9AE-006EC78ABEB7}" srcOrd="2" destOrd="0" parTransId="{419129E4-F746-46FD-B729-9ED7A0A2B9D5}" sibTransId="{15F975C0-F140-4CF3-9B7E-9EF139EEB39A}"/>
    <dgm:cxn modelId="{75DE278F-05CA-41FA-AA77-213BF15F21D8}" srcId="{E7E2E421-7DAF-4B90-9CA9-ED1095E3FCC6}" destId="{A90AA05A-F649-490A-AD3A-8431D99D567B}" srcOrd="0" destOrd="0" parTransId="{5D79A860-2AB5-4B6B-A311-B126924FC922}" sibTransId="{3ED12616-C03F-44FC-93F8-48418BF0CD5E}"/>
    <dgm:cxn modelId="{B803925C-B277-4753-A57C-FD001BE0ACBE}" type="presOf" srcId="{8A3544B8-1079-4326-B9AE-006EC78ABEB7}" destId="{8F2758CB-347B-40DC-9565-7BEEEE2D159E}" srcOrd="0" destOrd="0" presId="urn:microsoft.com/office/officeart/2005/8/layout/chevron2"/>
    <dgm:cxn modelId="{363CD6D1-F422-49D3-9E79-057C120CEB3A}" type="presOf" srcId="{108EA2D1-1444-4A2A-985B-8C0B33CBB30B}" destId="{34F6DC44-11ED-4998-A92B-7460737E186B}" srcOrd="0" destOrd="0" presId="urn:microsoft.com/office/officeart/2005/8/layout/chevron2"/>
    <dgm:cxn modelId="{1452C2C5-B70B-4E84-A9AC-51F58D257A5B}" type="presOf" srcId="{7BDA75D2-5E60-4FF3-B2C1-8125739B27D4}" destId="{784BEDDD-2057-4D8D-976E-1FDB1FA3A17F}" srcOrd="0" destOrd="0" presId="urn:microsoft.com/office/officeart/2005/8/layout/chevron2"/>
    <dgm:cxn modelId="{99DBF028-39F6-422D-BE40-0D5AC38892A6}" srcId="{B80F8DF4-282E-4160-A189-42E6B0452D5D}" destId="{AB0AEAC9-1B28-45D6-8396-82C5C10910B9}" srcOrd="0" destOrd="0" parTransId="{101153E5-BF25-4A1C-BE0A-A56DEF0540BF}" sibTransId="{D703BA6E-BCFE-4747-B5C7-6071174ECECB}"/>
    <dgm:cxn modelId="{C979E546-F255-4947-802D-FE259D2CE309}" srcId="{7BDA75D2-5E60-4FF3-B2C1-8125739B27D4}" destId="{41B3B59A-6369-4627-A334-4C81219E8ACE}" srcOrd="0" destOrd="0" parTransId="{9D233C23-919C-47D5-840C-EE12656D3764}" sibTransId="{AF654D66-0DAB-45CA-8648-18322DC0485F}"/>
    <dgm:cxn modelId="{AC90F2F6-520D-4AA6-88A9-0627910DAD42}" type="presOf" srcId="{AB0AEAC9-1B28-45D6-8396-82C5C10910B9}" destId="{BED00043-05EC-4572-B0C9-E4999D771ABC}" srcOrd="0" destOrd="0" presId="urn:microsoft.com/office/officeart/2005/8/layout/chevron2"/>
    <dgm:cxn modelId="{AC1AA738-553C-418B-9D96-E13D78146B0D}" type="presOf" srcId="{41B3B59A-6369-4627-A334-4C81219E8ACE}" destId="{0DD66ACA-48E0-43BB-A8BD-B9609C61116D}" srcOrd="0" destOrd="0" presId="urn:microsoft.com/office/officeart/2005/8/layout/chevron2"/>
    <dgm:cxn modelId="{E9BE936A-D9F1-4B3B-8765-684351494765}" srcId="{8A3544B8-1079-4326-B9AE-006EC78ABEB7}" destId="{108EA2D1-1444-4A2A-985B-8C0B33CBB30B}" srcOrd="0" destOrd="0" parTransId="{EFFD48B4-3A75-47F4-8AAD-AAF9AA550DFF}" sibTransId="{474661E5-DAD4-447B-9282-02BBDDD0303F}"/>
    <dgm:cxn modelId="{C5BD2678-3E7F-41DE-9FFB-A5805B19DF29}" type="presOf" srcId="{A90AA05A-F649-490A-AD3A-8431D99D567B}" destId="{958A57A0-A34F-43BF-B33C-5BC373930187}" srcOrd="0" destOrd="0" presId="urn:microsoft.com/office/officeart/2005/8/layout/chevron2"/>
    <dgm:cxn modelId="{5ED0C893-0A5C-48B4-B5AE-59280E94996F}" srcId="{B80F8DF4-282E-4160-A189-42E6B0452D5D}" destId="{7BDA75D2-5E60-4FF3-B2C1-8125739B27D4}" srcOrd="1" destOrd="0" parTransId="{48ADD686-884E-4EB8-A3B9-A2BA2ACD7402}" sibTransId="{F1D22E27-F6EE-4614-8653-491D32A8F249}"/>
    <dgm:cxn modelId="{9026985B-EEF2-46EE-8A06-A97B13CAD587}" type="presParOf" srcId="{AFC117E7-A30A-46DF-B6FA-708AB79B7C7A}" destId="{28EEC86C-F59D-4A26-97CC-A6A053EBFD33}" srcOrd="0" destOrd="0" presId="urn:microsoft.com/office/officeart/2005/8/layout/chevron2"/>
    <dgm:cxn modelId="{AE6E21C5-C14E-496F-A6D9-077401ACFB1E}" type="presParOf" srcId="{28EEC86C-F59D-4A26-97CC-A6A053EBFD33}" destId="{BED00043-05EC-4572-B0C9-E4999D771ABC}" srcOrd="0" destOrd="0" presId="urn:microsoft.com/office/officeart/2005/8/layout/chevron2"/>
    <dgm:cxn modelId="{1F12CD91-99C3-42AE-8B03-40BC5A993000}" type="presParOf" srcId="{28EEC86C-F59D-4A26-97CC-A6A053EBFD33}" destId="{5B06311D-E1F2-4317-886C-F6232A33DDE0}" srcOrd="1" destOrd="0" presId="urn:microsoft.com/office/officeart/2005/8/layout/chevron2"/>
    <dgm:cxn modelId="{1AA0E349-E356-474F-912D-24B07463D501}" type="presParOf" srcId="{AFC117E7-A30A-46DF-B6FA-708AB79B7C7A}" destId="{A1259D2E-5B37-460A-BF85-2E2145E90610}" srcOrd="1" destOrd="0" presId="urn:microsoft.com/office/officeart/2005/8/layout/chevron2"/>
    <dgm:cxn modelId="{CA4E1B63-21E0-49A0-A42D-9824B5965C43}" type="presParOf" srcId="{AFC117E7-A30A-46DF-B6FA-708AB79B7C7A}" destId="{8740098C-4A46-4F4A-88B7-88CE524A6FFB}" srcOrd="2" destOrd="0" presId="urn:microsoft.com/office/officeart/2005/8/layout/chevron2"/>
    <dgm:cxn modelId="{97EA097D-6A4A-4323-8556-18E53CB74183}" type="presParOf" srcId="{8740098C-4A46-4F4A-88B7-88CE524A6FFB}" destId="{784BEDDD-2057-4D8D-976E-1FDB1FA3A17F}" srcOrd="0" destOrd="0" presId="urn:microsoft.com/office/officeart/2005/8/layout/chevron2"/>
    <dgm:cxn modelId="{605E59FE-270B-4BD4-B0DE-52DDB44F991F}" type="presParOf" srcId="{8740098C-4A46-4F4A-88B7-88CE524A6FFB}" destId="{0DD66ACA-48E0-43BB-A8BD-B9609C61116D}" srcOrd="1" destOrd="0" presId="urn:microsoft.com/office/officeart/2005/8/layout/chevron2"/>
    <dgm:cxn modelId="{D1FD3FE7-DAB4-4D35-91D7-B91F41F177A0}" type="presParOf" srcId="{AFC117E7-A30A-46DF-B6FA-708AB79B7C7A}" destId="{FDD9EFFE-C620-4F7D-924D-7CAC0E212775}" srcOrd="3" destOrd="0" presId="urn:microsoft.com/office/officeart/2005/8/layout/chevron2"/>
    <dgm:cxn modelId="{5D7A6EC9-9526-4A87-9CDD-48BF0BB113F0}" type="presParOf" srcId="{AFC117E7-A30A-46DF-B6FA-708AB79B7C7A}" destId="{E0A17346-4471-475B-9176-90C6AD54CABB}" srcOrd="4" destOrd="0" presId="urn:microsoft.com/office/officeart/2005/8/layout/chevron2"/>
    <dgm:cxn modelId="{D3DC2F05-02E4-4C2B-88D0-74A1B0537588}" type="presParOf" srcId="{E0A17346-4471-475B-9176-90C6AD54CABB}" destId="{8F2758CB-347B-40DC-9565-7BEEEE2D159E}" srcOrd="0" destOrd="0" presId="urn:microsoft.com/office/officeart/2005/8/layout/chevron2"/>
    <dgm:cxn modelId="{7DA13AC4-5565-4599-9AFC-F821805D7B72}" type="presParOf" srcId="{E0A17346-4471-475B-9176-90C6AD54CABB}" destId="{34F6DC44-11ED-4998-A92B-7460737E186B}" srcOrd="1" destOrd="0" presId="urn:microsoft.com/office/officeart/2005/8/layout/chevron2"/>
    <dgm:cxn modelId="{69DE2D37-99E7-4838-8E73-50E1EE7F55B1}" type="presParOf" srcId="{AFC117E7-A30A-46DF-B6FA-708AB79B7C7A}" destId="{F52B3B52-D865-4A48-B9DF-C00A6C0FFB24}" srcOrd="5" destOrd="0" presId="urn:microsoft.com/office/officeart/2005/8/layout/chevron2"/>
    <dgm:cxn modelId="{7F442A5F-8183-4996-A02C-B76BCED571EA}" type="presParOf" srcId="{AFC117E7-A30A-46DF-B6FA-708AB79B7C7A}" destId="{575F5E55-EA81-494A-9533-E7E9C5026A3E}" srcOrd="6" destOrd="0" presId="urn:microsoft.com/office/officeart/2005/8/layout/chevron2"/>
    <dgm:cxn modelId="{E8B3CFA9-81D2-458E-ABF2-03D93FAB2FD2}" type="presParOf" srcId="{575F5E55-EA81-494A-9533-E7E9C5026A3E}" destId="{8C96F2EC-2C1D-49AA-9BF4-ED853C5C107D}" srcOrd="0" destOrd="0" presId="urn:microsoft.com/office/officeart/2005/8/layout/chevron2"/>
    <dgm:cxn modelId="{3AF61171-9B84-4B0F-8D6C-A2169FD15B10}" type="presParOf" srcId="{575F5E55-EA81-494A-9533-E7E9C5026A3E}" destId="{958A57A0-A34F-43BF-B33C-5BC373930187}"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6EF999-06CA-41DA-BEE4-53A17067A03D}" type="doc">
      <dgm:prSet loTypeId="urn:microsoft.com/office/officeart/2005/8/layout/list1" loCatId="list" qsTypeId="urn:microsoft.com/office/officeart/2005/8/quickstyle/simple1" qsCatId="simple" csTypeId="urn:microsoft.com/office/officeart/2005/8/colors/accent6_1" csCatId="accent6" phldr="1"/>
      <dgm:spPr/>
      <dgm:t>
        <a:bodyPr/>
        <a:lstStyle/>
        <a:p>
          <a:endParaRPr lang="ru-RU"/>
        </a:p>
      </dgm:t>
    </dgm:pt>
    <dgm:pt modelId="{B2560F77-A5C9-4B58-B24D-CAC559F72501}">
      <dgm:prSet phldrT="[Текст]" custT="1"/>
      <dgm:spPr/>
      <dgm:t>
        <a:bodyPr/>
        <a:lstStyle/>
        <a:p>
          <a:r>
            <a:rPr lang="ru-RU" sz="1050" b="0">
              <a:latin typeface="Times New Roman" pitchFamily="18" charset="0"/>
              <a:ea typeface="Verdana" pitchFamily="34" charset="0"/>
              <a:cs typeface="Times New Roman" pitchFamily="18" charset="0"/>
            </a:rPr>
            <a:t>Коэффициент оборачиваемости активов = Выручка / Средняя сумма активов в периоде </a:t>
          </a:r>
        </a:p>
        <a:p>
          <a:r>
            <a:rPr lang="ru-RU" sz="1050" b="0">
              <a:latin typeface="Times New Roman" pitchFamily="18" charset="0"/>
              <a:ea typeface="Verdana" pitchFamily="34" charset="0"/>
              <a:cs typeface="Times New Roman" pitchFamily="18" charset="0"/>
            </a:rPr>
            <a:t>Коа = стр. 2110 №2 / 0,5 х (стр. 1600 на начало года + стр.1600 на конец года) ф. №1</a:t>
          </a:r>
        </a:p>
      </dgm:t>
    </dgm:pt>
    <dgm:pt modelId="{9054815B-0BC8-4C93-83D6-FE4620E8A444}" type="parTrans" cxnId="{C165EF30-E044-4E18-AB35-7913962C6D73}">
      <dgm:prSet/>
      <dgm:spPr/>
      <dgm:t>
        <a:bodyPr/>
        <a:lstStyle/>
        <a:p>
          <a:endParaRPr lang="ru-RU" sz="1050" b="0">
            <a:latin typeface="Times New Roman" pitchFamily="18" charset="0"/>
            <a:ea typeface="Verdana" pitchFamily="34" charset="0"/>
            <a:cs typeface="Times New Roman" pitchFamily="18" charset="0"/>
          </a:endParaRPr>
        </a:p>
      </dgm:t>
    </dgm:pt>
    <dgm:pt modelId="{A1FD31F3-7488-48C9-A8A0-E5541915723D}" type="sibTrans" cxnId="{C165EF30-E044-4E18-AB35-7913962C6D73}">
      <dgm:prSet/>
      <dgm:spPr/>
      <dgm:t>
        <a:bodyPr/>
        <a:lstStyle/>
        <a:p>
          <a:endParaRPr lang="ru-RU" sz="1050" b="0">
            <a:latin typeface="Times New Roman" pitchFamily="18" charset="0"/>
            <a:ea typeface="Verdana" pitchFamily="34" charset="0"/>
            <a:cs typeface="Times New Roman" pitchFamily="18" charset="0"/>
          </a:endParaRPr>
        </a:p>
      </dgm:t>
    </dgm:pt>
    <dgm:pt modelId="{B41973F9-69D0-4833-A81F-5B60EA055DB4}">
      <dgm:prSet custT="1"/>
      <dgm:spPr/>
      <dgm:t>
        <a:bodyPr/>
        <a:lstStyle/>
        <a:p>
          <a:r>
            <a:rPr lang="ru-RU" sz="1050" b="0">
              <a:latin typeface="Times New Roman" pitchFamily="18" charset="0"/>
              <a:ea typeface="Verdana" pitchFamily="34" charset="0"/>
              <a:cs typeface="Times New Roman" pitchFamily="18" charset="0"/>
            </a:rPr>
            <a:t>Коэффициент оборачиваемости собственного капитала = Выручка / Средняя величина собственного капитала</a:t>
          </a:r>
        </a:p>
        <a:p>
          <a:r>
            <a:rPr lang="ru-RU" sz="1050" b="0">
              <a:latin typeface="Times New Roman" pitchFamily="18" charset="0"/>
              <a:ea typeface="Verdana" pitchFamily="34" charset="0"/>
              <a:cs typeface="Times New Roman" pitchFamily="18" charset="0"/>
            </a:rPr>
            <a:t>Коск = стр. 2110 №2 / 0,5 х (стр. 1300на начало года + стр.1300на конец года)</a:t>
          </a:r>
        </a:p>
      </dgm:t>
    </dgm:pt>
    <dgm:pt modelId="{6A9D85F8-3F53-4EC5-B1FA-A89C754AFE35}" type="parTrans" cxnId="{4FBB77AD-7BAF-47D6-9474-9AFC64A877FC}">
      <dgm:prSet/>
      <dgm:spPr/>
      <dgm:t>
        <a:bodyPr/>
        <a:lstStyle/>
        <a:p>
          <a:endParaRPr lang="ru-RU" sz="1050" b="0">
            <a:latin typeface="Times New Roman" pitchFamily="18" charset="0"/>
            <a:ea typeface="Verdana" pitchFamily="34" charset="0"/>
            <a:cs typeface="Times New Roman" pitchFamily="18" charset="0"/>
          </a:endParaRPr>
        </a:p>
      </dgm:t>
    </dgm:pt>
    <dgm:pt modelId="{B3EAFBE7-F2DA-4DEC-B3AD-57CEE3AA1EA3}" type="sibTrans" cxnId="{4FBB77AD-7BAF-47D6-9474-9AFC64A877FC}">
      <dgm:prSet/>
      <dgm:spPr/>
      <dgm:t>
        <a:bodyPr/>
        <a:lstStyle/>
        <a:p>
          <a:endParaRPr lang="ru-RU" sz="1050" b="0">
            <a:latin typeface="Times New Roman" pitchFamily="18" charset="0"/>
            <a:ea typeface="Verdana" pitchFamily="34" charset="0"/>
            <a:cs typeface="Times New Roman" pitchFamily="18" charset="0"/>
          </a:endParaRPr>
        </a:p>
      </dgm:t>
    </dgm:pt>
    <dgm:pt modelId="{F1BA8E66-86BA-43CF-9847-AF11CF9D9056}">
      <dgm:prSet custT="1"/>
      <dgm:spPr/>
      <dgm:t>
        <a:bodyPr/>
        <a:lstStyle/>
        <a:p>
          <a:r>
            <a:rPr lang="ru-RU" sz="1050" b="0">
              <a:latin typeface="Times New Roman" pitchFamily="18" charset="0"/>
              <a:ea typeface="Verdana" pitchFamily="34" charset="0"/>
              <a:cs typeface="Times New Roman" pitchFamily="18" charset="0"/>
            </a:rPr>
            <a:t>Коэффициент оборачиваемости заемного капитала = Выручка от продажи / Средняя величина заемного капитала</a:t>
          </a:r>
        </a:p>
        <a:p>
          <a:r>
            <a:rPr lang="ru-RU" sz="1050" b="0">
              <a:latin typeface="Times New Roman" pitchFamily="18" charset="0"/>
              <a:ea typeface="Verdana" pitchFamily="34" charset="0"/>
              <a:cs typeface="Times New Roman" pitchFamily="18" charset="0"/>
            </a:rPr>
            <a:t>Кз = стр. 2110 №2 / (0,5 х (стр. 1500нг + стр.1500кг) + 0,5 х (стр. 1400нг + стр.1400кг))</a:t>
          </a:r>
        </a:p>
      </dgm:t>
    </dgm:pt>
    <dgm:pt modelId="{89ADD0E4-2D83-4845-B0AD-69C60F8B96BA}" type="parTrans" cxnId="{E6353B21-5689-465E-8872-1227D34A5C36}">
      <dgm:prSet/>
      <dgm:spPr/>
      <dgm:t>
        <a:bodyPr/>
        <a:lstStyle/>
        <a:p>
          <a:endParaRPr lang="ru-RU" sz="1050" b="0">
            <a:latin typeface="Times New Roman" pitchFamily="18" charset="0"/>
            <a:ea typeface="Verdana" pitchFamily="34" charset="0"/>
            <a:cs typeface="Times New Roman" pitchFamily="18" charset="0"/>
          </a:endParaRPr>
        </a:p>
      </dgm:t>
    </dgm:pt>
    <dgm:pt modelId="{4ED50A6F-8E46-490D-AEC1-FD31E1D1E52E}" type="sibTrans" cxnId="{E6353B21-5689-465E-8872-1227D34A5C36}">
      <dgm:prSet/>
      <dgm:spPr/>
      <dgm:t>
        <a:bodyPr/>
        <a:lstStyle/>
        <a:p>
          <a:endParaRPr lang="ru-RU" sz="1050" b="0">
            <a:latin typeface="Times New Roman" pitchFamily="18" charset="0"/>
            <a:ea typeface="Verdana" pitchFamily="34" charset="0"/>
            <a:cs typeface="Times New Roman" pitchFamily="18" charset="0"/>
          </a:endParaRPr>
        </a:p>
      </dgm:t>
    </dgm:pt>
    <dgm:pt modelId="{F483D64E-FDF2-4935-978A-364171352FE9}">
      <dgm:prSet custT="1"/>
      <dgm:spPr/>
      <dgm:t>
        <a:bodyPr/>
        <a:lstStyle/>
        <a:p>
          <a:r>
            <a:rPr lang="ru-RU" sz="1050" b="0">
              <a:latin typeface="Times New Roman" pitchFamily="18" charset="0"/>
              <a:ea typeface="Verdana" pitchFamily="34" charset="0"/>
              <a:cs typeface="Times New Roman" pitchFamily="18" charset="0"/>
            </a:rPr>
            <a:t>Коэффициент оборачиваемости дебиторской задолженности = Выручка / Среднегодовая величина дебиторской задолженности </a:t>
          </a:r>
        </a:p>
        <a:p>
          <a:r>
            <a:rPr lang="ru-RU" sz="1050" b="0">
              <a:latin typeface="Times New Roman" pitchFamily="18" charset="0"/>
              <a:ea typeface="Verdana" pitchFamily="34" charset="0"/>
              <a:cs typeface="Times New Roman" pitchFamily="18" charset="0"/>
            </a:rPr>
            <a:t>Кодз = стр. 2110 / 0,5 х (стр. 1230на начало года + стр.1230на конец года)</a:t>
          </a:r>
        </a:p>
      </dgm:t>
    </dgm:pt>
    <dgm:pt modelId="{CBA39FF3-0AA4-44D0-BF92-37AAE17E7540}" type="parTrans" cxnId="{85E89BA9-CCB7-4B0C-A8AE-478294E48AA7}">
      <dgm:prSet/>
      <dgm:spPr/>
      <dgm:t>
        <a:bodyPr/>
        <a:lstStyle/>
        <a:p>
          <a:endParaRPr lang="ru-RU" sz="1050" b="0">
            <a:latin typeface="Times New Roman" pitchFamily="18" charset="0"/>
            <a:ea typeface="Verdana" pitchFamily="34" charset="0"/>
            <a:cs typeface="Times New Roman" pitchFamily="18" charset="0"/>
          </a:endParaRPr>
        </a:p>
      </dgm:t>
    </dgm:pt>
    <dgm:pt modelId="{1E293D7C-37C3-461F-94C9-43D286499946}" type="sibTrans" cxnId="{85E89BA9-CCB7-4B0C-A8AE-478294E48AA7}">
      <dgm:prSet/>
      <dgm:spPr/>
      <dgm:t>
        <a:bodyPr/>
        <a:lstStyle/>
        <a:p>
          <a:endParaRPr lang="ru-RU" sz="1050" b="0">
            <a:latin typeface="Times New Roman" pitchFamily="18" charset="0"/>
            <a:ea typeface="Verdana" pitchFamily="34" charset="0"/>
            <a:cs typeface="Times New Roman" pitchFamily="18" charset="0"/>
          </a:endParaRPr>
        </a:p>
      </dgm:t>
    </dgm:pt>
    <dgm:pt modelId="{58738C4A-4CA6-4E51-B763-7CC0F8FEBD55}">
      <dgm:prSet custT="1"/>
      <dgm:spPr/>
      <dgm:t>
        <a:bodyPr/>
        <a:lstStyle/>
        <a:p>
          <a:r>
            <a:rPr lang="ru-RU" sz="1050" b="0">
              <a:latin typeface="Times New Roman" pitchFamily="18" charset="0"/>
              <a:ea typeface="Verdana" pitchFamily="34" charset="0"/>
              <a:cs typeface="Times New Roman" pitchFamily="18" charset="0"/>
            </a:rPr>
            <a:t>Коэффициент оборачиваемости кредиторской задолженности = Выручка / Среднегодовая величина кредиторской задолженности </a:t>
          </a:r>
        </a:p>
        <a:p>
          <a:r>
            <a:rPr lang="ru-RU" sz="1050" b="0">
              <a:latin typeface="Times New Roman" pitchFamily="18" charset="0"/>
              <a:ea typeface="Verdana" pitchFamily="34" charset="0"/>
              <a:cs typeface="Times New Roman" pitchFamily="18" charset="0"/>
            </a:rPr>
            <a:t>Кокз = стр. 2110 / 0,5 х (стр. 1520на начало года + стр.1520на конец года)</a:t>
          </a:r>
        </a:p>
      </dgm:t>
    </dgm:pt>
    <dgm:pt modelId="{9743165E-AB49-40F5-8D30-352533E89151}" type="parTrans" cxnId="{D729B792-5263-4C11-87BE-8155C58A780B}">
      <dgm:prSet/>
      <dgm:spPr/>
      <dgm:t>
        <a:bodyPr/>
        <a:lstStyle/>
        <a:p>
          <a:endParaRPr lang="ru-RU" sz="1050" b="0">
            <a:latin typeface="Times New Roman" pitchFamily="18" charset="0"/>
            <a:ea typeface="Verdana" pitchFamily="34" charset="0"/>
            <a:cs typeface="Times New Roman" pitchFamily="18" charset="0"/>
          </a:endParaRPr>
        </a:p>
      </dgm:t>
    </dgm:pt>
    <dgm:pt modelId="{275864CF-97BA-4A8B-969F-279BA559FA3D}" type="sibTrans" cxnId="{D729B792-5263-4C11-87BE-8155C58A780B}">
      <dgm:prSet/>
      <dgm:spPr/>
      <dgm:t>
        <a:bodyPr/>
        <a:lstStyle/>
        <a:p>
          <a:endParaRPr lang="ru-RU" sz="1050" b="0">
            <a:latin typeface="Times New Roman" pitchFamily="18" charset="0"/>
            <a:ea typeface="Verdana" pitchFamily="34" charset="0"/>
            <a:cs typeface="Times New Roman" pitchFamily="18" charset="0"/>
          </a:endParaRPr>
        </a:p>
      </dgm:t>
    </dgm:pt>
    <dgm:pt modelId="{9BB872D9-CEAD-414C-BA5A-1EAA9E68F740}">
      <dgm:prSet custT="1"/>
      <dgm:spPr/>
      <dgm:t>
        <a:bodyPr/>
        <a:lstStyle/>
        <a:p>
          <a:r>
            <a:rPr lang="ru-RU" sz="1050" b="0">
              <a:latin typeface="Times New Roman" pitchFamily="18" charset="0"/>
              <a:ea typeface="Verdana" pitchFamily="34" charset="0"/>
              <a:cs typeface="Times New Roman" pitchFamily="18" charset="0"/>
            </a:rPr>
            <a:t>Коэффициент оборачиваемости запасов и затрат = Себестоимость / Среднегодовая стоимость запасов </a:t>
          </a:r>
        </a:p>
        <a:p>
          <a:r>
            <a:rPr lang="ru-RU" sz="1050" b="0">
              <a:latin typeface="Times New Roman" pitchFamily="18" charset="0"/>
              <a:ea typeface="Verdana" pitchFamily="34" charset="0"/>
              <a:cs typeface="Times New Roman" pitchFamily="18" charset="0"/>
            </a:rPr>
            <a:t>Комз = стр. 2120 / 0,5 х ((стр. 1210 + стр. 1220)нг + (стр. 1210 + стр. 1220)кг)</a:t>
          </a:r>
        </a:p>
      </dgm:t>
    </dgm:pt>
    <dgm:pt modelId="{E0286764-B547-43B0-856B-ADAEB2BB0702}" type="parTrans" cxnId="{34D275AE-CBB7-4FAD-A0A4-1D75875B965E}">
      <dgm:prSet/>
      <dgm:spPr/>
      <dgm:t>
        <a:bodyPr/>
        <a:lstStyle/>
        <a:p>
          <a:endParaRPr lang="ru-RU" sz="1050" b="0">
            <a:latin typeface="Times New Roman" pitchFamily="18" charset="0"/>
            <a:ea typeface="Verdana" pitchFamily="34" charset="0"/>
            <a:cs typeface="Times New Roman" pitchFamily="18" charset="0"/>
          </a:endParaRPr>
        </a:p>
      </dgm:t>
    </dgm:pt>
    <dgm:pt modelId="{D58A95EC-917B-4981-B486-1FE7D59A4A52}" type="sibTrans" cxnId="{34D275AE-CBB7-4FAD-A0A4-1D75875B965E}">
      <dgm:prSet/>
      <dgm:spPr/>
      <dgm:t>
        <a:bodyPr/>
        <a:lstStyle/>
        <a:p>
          <a:endParaRPr lang="ru-RU" sz="1050" b="0">
            <a:latin typeface="Times New Roman" pitchFamily="18" charset="0"/>
            <a:ea typeface="Verdana" pitchFamily="34" charset="0"/>
            <a:cs typeface="Times New Roman" pitchFamily="18" charset="0"/>
          </a:endParaRPr>
        </a:p>
      </dgm:t>
    </dgm:pt>
    <dgm:pt modelId="{C416C8A9-A06D-45C6-AC9B-3A1E5CF8FAF1}">
      <dgm:prSet custT="1"/>
      <dgm:spPr/>
      <dgm:t>
        <a:bodyPr/>
        <a:lstStyle/>
        <a:p>
          <a:r>
            <a:rPr lang="ru-RU" sz="1050" b="0">
              <a:latin typeface="Times New Roman" pitchFamily="18" charset="0"/>
              <a:ea typeface="Verdana" pitchFamily="34" charset="0"/>
              <a:cs typeface="Times New Roman" pitchFamily="18" charset="0"/>
            </a:rPr>
            <a:t>Коэффициент оборачиваемости денежных средств = Выручка / Средняя сумма денежных средств </a:t>
          </a:r>
        </a:p>
        <a:p>
          <a:r>
            <a:rPr lang="ru-RU" sz="1050" b="0">
              <a:latin typeface="Times New Roman" pitchFamily="18" charset="0"/>
              <a:ea typeface="Verdana" pitchFamily="34" charset="0"/>
              <a:cs typeface="Times New Roman" pitchFamily="18" charset="0"/>
            </a:rPr>
            <a:t>Кодс = стр. 2110 / 0,5 х (стр. 1250на начало года + стр.1250на конец года)</a:t>
          </a:r>
        </a:p>
      </dgm:t>
    </dgm:pt>
    <dgm:pt modelId="{23AAC3AC-E8D7-42AA-8488-F8CD797309FF}" type="parTrans" cxnId="{7A474354-3877-4DA9-92DA-A153A2981A58}">
      <dgm:prSet/>
      <dgm:spPr/>
      <dgm:t>
        <a:bodyPr/>
        <a:lstStyle/>
        <a:p>
          <a:endParaRPr lang="ru-RU" sz="1050" b="0">
            <a:latin typeface="Times New Roman" pitchFamily="18" charset="0"/>
            <a:ea typeface="Verdana" pitchFamily="34" charset="0"/>
            <a:cs typeface="Times New Roman" pitchFamily="18" charset="0"/>
          </a:endParaRPr>
        </a:p>
      </dgm:t>
    </dgm:pt>
    <dgm:pt modelId="{78A8C452-50FF-4DD3-9544-9E69B60858ED}" type="sibTrans" cxnId="{7A474354-3877-4DA9-92DA-A153A2981A58}">
      <dgm:prSet/>
      <dgm:spPr/>
      <dgm:t>
        <a:bodyPr/>
        <a:lstStyle/>
        <a:p>
          <a:endParaRPr lang="ru-RU" sz="1050" b="0">
            <a:latin typeface="Times New Roman" pitchFamily="18" charset="0"/>
            <a:ea typeface="Verdana" pitchFamily="34" charset="0"/>
            <a:cs typeface="Times New Roman" pitchFamily="18" charset="0"/>
          </a:endParaRPr>
        </a:p>
      </dgm:t>
    </dgm:pt>
    <dgm:pt modelId="{E3BEF1C0-C579-4C75-BF3E-478283ECAF73}">
      <dgm:prSet phldrT="[Текст]" custT="1"/>
      <dgm:spPr/>
      <dgm:t>
        <a:bodyPr/>
        <a:lstStyle/>
        <a:p>
          <a:r>
            <a:rPr lang="ru-RU" sz="1050" b="0">
              <a:latin typeface="Times New Roman" pitchFamily="18" charset="0"/>
              <a:ea typeface="Verdana" pitchFamily="34" charset="0"/>
              <a:cs typeface="Times New Roman" pitchFamily="18" charset="0"/>
            </a:rPr>
            <a:t>Коэффициент оборачиваемости оборотных активов = Выручка / Среднегодовая стоимость оборотных активов </a:t>
          </a:r>
        </a:p>
        <a:p>
          <a:r>
            <a:rPr lang="ru-RU" sz="1050" b="0">
              <a:latin typeface="Times New Roman" pitchFamily="18" charset="0"/>
              <a:ea typeface="Verdana" pitchFamily="34" charset="0"/>
              <a:cs typeface="Times New Roman" pitchFamily="18" charset="0"/>
            </a:rPr>
            <a:t>Кооа = стр. 2110 / 0,5 х (стр. 1200 на начало года + стр.1200 на конец года)</a:t>
          </a:r>
        </a:p>
      </dgm:t>
    </dgm:pt>
    <dgm:pt modelId="{4452D67D-36D5-40EE-9859-9276F08680B4}" type="parTrans" cxnId="{620C23CF-8927-4683-8E69-A954D12AFAF5}">
      <dgm:prSet/>
      <dgm:spPr/>
      <dgm:t>
        <a:bodyPr/>
        <a:lstStyle/>
        <a:p>
          <a:endParaRPr lang="ru-RU" sz="1050" b="0">
            <a:latin typeface="Times New Roman" pitchFamily="18" charset="0"/>
            <a:ea typeface="Verdana" pitchFamily="34" charset="0"/>
            <a:cs typeface="Times New Roman" pitchFamily="18" charset="0"/>
          </a:endParaRPr>
        </a:p>
      </dgm:t>
    </dgm:pt>
    <dgm:pt modelId="{CE6AF2D1-BDCE-4F3E-AD70-36B44F944ABB}" type="sibTrans" cxnId="{620C23CF-8927-4683-8E69-A954D12AFAF5}">
      <dgm:prSet/>
      <dgm:spPr/>
      <dgm:t>
        <a:bodyPr/>
        <a:lstStyle/>
        <a:p>
          <a:endParaRPr lang="ru-RU" sz="1050" b="0">
            <a:latin typeface="Times New Roman" pitchFamily="18" charset="0"/>
            <a:ea typeface="Verdana" pitchFamily="34" charset="0"/>
            <a:cs typeface="Times New Roman" pitchFamily="18" charset="0"/>
          </a:endParaRPr>
        </a:p>
      </dgm:t>
    </dgm:pt>
    <dgm:pt modelId="{2FE0D936-9DD8-463B-A9AF-6D812988FCB2}" type="pres">
      <dgm:prSet presAssocID="{506EF999-06CA-41DA-BEE4-53A17067A03D}" presName="linear" presStyleCnt="0">
        <dgm:presLayoutVars>
          <dgm:dir/>
          <dgm:animLvl val="lvl"/>
          <dgm:resizeHandles val="exact"/>
        </dgm:presLayoutVars>
      </dgm:prSet>
      <dgm:spPr/>
      <dgm:t>
        <a:bodyPr/>
        <a:lstStyle/>
        <a:p>
          <a:endParaRPr lang="ru-RU"/>
        </a:p>
      </dgm:t>
    </dgm:pt>
    <dgm:pt modelId="{EB9EEF3F-B6BD-45C6-8FC3-6598C8A666D4}" type="pres">
      <dgm:prSet presAssocID="{B2560F77-A5C9-4B58-B24D-CAC559F72501}" presName="parentLin" presStyleCnt="0"/>
      <dgm:spPr/>
    </dgm:pt>
    <dgm:pt modelId="{0472DB8D-0750-4609-AF10-A335F5EF4782}" type="pres">
      <dgm:prSet presAssocID="{B2560F77-A5C9-4B58-B24D-CAC559F72501}" presName="parentLeftMargin" presStyleLbl="node1" presStyleIdx="0" presStyleCnt="8"/>
      <dgm:spPr/>
      <dgm:t>
        <a:bodyPr/>
        <a:lstStyle/>
        <a:p>
          <a:endParaRPr lang="ru-RU"/>
        </a:p>
      </dgm:t>
    </dgm:pt>
    <dgm:pt modelId="{DC187F8F-E833-4F91-A4E4-A28E3C5E40E5}" type="pres">
      <dgm:prSet presAssocID="{B2560F77-A5C9-4B58-B24D-CAC559F72501}" presName="parentText" presStyleLbl="node1" presStyleIdx="0" presStyleCnt="8" custScaleX="142857" custScaleY="157147">
        <dgm:presLayoutVars>
          <dgm:chMax val="0"/>
          <dgm:bulletEnabled val="1"/>
        </dgm:presLayoutVars>
      </dgm:prSet>
      <dgm:spPr/>
      <dgm:t>
        <a:bodyPr/>
        <a:lstStyle/>
        <a:p>
          <a:endParaRPr lang="ru-RU"/>
        </a:p>
      </dgm:t>
    </dgm:pt>
    <dgm:pt modelId="{B716C7E6-2FC3-434A-9C80-CC3B41B51121}" type="pres">
      <dgm:prSet presAssocID="{B2560F77-A5C9-4B58-B24D-CAC559F72501}" presName="negativeSpace" presStyleCnt="0"/>
      <dgm:spPr/>
    </dgm:pt>
    <dgm:pt modelId="{F6E37A4B-6328-47B0-A2AB-65E2EB7C23A1}" type="pres">
      <dgm:prSet presAssocID="{B2560F77-A5C9-4B58-B24D-CAC559F72501}" presName="childText" presStyleLbl="conFgAcc1" presStyleIdx="0" presStyleCnt="8">
        <dgm:presLayoutVars>
          <dgm:bulletEnabled val="1"/>
        </dgm:presLayoutVars>
      </dgm:prSet>
      <dgm:spPr/>
    </dgm:pt>
    <dgm:pt modelId="{890C7D32-231B-4867-A1B7-59396343F665}" type="pres">
      <dgm:prSet presAssocID="{A1FD31F3-7488-48C9-A8A0-E5541915723D}" presName="spaceBetweenRectangles" presStyleCnt="0"/>
      <dgm:spPr/>
    </dgm:pt>
    <dgm:pt modelId="{3D0FD5FA-8F85-4B33-9B38-9AB194F28C5F}" type="pres">
      <dgm:prSet presAssocID="{E3BEF1C0-C579-4C75-BF3E-478283ECAF73}" presName="parentLin" presStyleCnt="0"/>
      <dgm:spPr/>
    </dgm:pt>
    <dgm:pt modelId="{7B8EC141-A89D-4277-B3F7-EB7C4D54ACA2}" type="pres">
      <dgm:prSet presAssocID="{E3BEF1C0-C579-4C75-BF3E-478283ECAF73}" presName="parentLeftMargin" presStyleLbl="node1" presStyleIdx="0" presStyleCnt="8"/>
      <dgm:spPr/>
      <dgm:t>
        <a:bodyPr/>
        <a:lstStyle/>
        <a:p>
          <a:endParaRPr lang="ru-RU"/>
        </a:p>
      </dgm:t>
    </dgm:pt>
    <dgm:pt modelId="{DF0B4B4E-2E6A-48BA-87D6-BE9A2F5C5AB8}" type="pres">
      <dgm:prSet presAssocID="{E3BEF1C0-C579-4C75-BF3E-478283ECAF73}" presName="parentText" presStyleLbl="node1" presStyleIdx="1" presStyleCnt="8" custScaleX="142857" custScaleY="140438">
        <dgm:presLayoutVars>
          <dgm:chMax val="0"/>
          <dgm:bulletEnabled val="1"/>
        </dgm:presLayoutVars>
      </dgm:prSet>
      <dgm:spPr/>
      <dgm:t>
        <a:bodyPr/>
        <a:lstStyle/>
        <a:p>
          <a:endParaRPr lang="ru-RU"/>
        </a:p>
      </dgm:t>
    </dgm:pt>
    <dgm:pt modelId="{86D1CF08-60E6-4519-9563-D6851D706030}" type="pres">
      <dgm:prSet presAssocID="{E3BEF1C0-C579-4C75-BF3E-478283ECAF73}" presName="negativeSpace" presStyleCnt="0"/>
      <dgm:spPr/>
    </dgm:pt>
    <dgm:pt modelId="{ADE7126A-4279-4D83-95EF-28A69446C743}" type="pres">
      <dgm:prSet presAssocID="{E3BEF1C0-C579-4C75-BF3E-478283ECAF73}" presName="childText" presStyleLbl="conFgAcc1" presStyleIdx="1" presStyleCnt="8">
        <dgm:presLayoutVars>
          <dgm:bulletEnabled val="1"/>
        </dgm:presLayoutVars>
      </dgm:prSet>
      <dgm:spPr/>
    </dgm:pt>
    <dgm:pt modelId="{0818B4DE-4D55-43C6-B099-B97416374CE6}" type="pres">
      <dgm:prSet presAssocID="{CE6AF2D1-BDCE-4F3E-AD70-36B44F944ABB}" presName="spaceBetweenRectangles" presStyleCnt="0"/>
      <dgm:spPr/>
    </dgm:pt>
    <dgm:pt modelId="{DCFBD4E9-F1BA-42A2-A9C7-DA4E2B9ABC8E}" type="pres">
      <dgm:prSet presAssocID="{B41973F9-69D0-4833-A81F-5B60EA055DB4}" presName="parentLin" presStyleCnt="0"/>
      <dgm:spPr/>
    </dgm:pt>
    <dgm:pt modelId="{39ABB793-2691-45ED-955E-9645786C3288}" type="pres">
      <dgm:prSet presAssocID="{B41973F9-69D0-4833-A81F-5B60EA055DB4}" presName="parentLeftMargin" presStyleLbl="node1" presStyleIdx="1" presStyleCnt="8"/>
      <dgm:spPr/>
      <dgm:t>
        <a:bodyPr/>
        <a:lstStyle/>
        <a:p>
          <a:endParaRPr lang="ru-RU"/>
        </a:p>
      </dgm:t>
    </dgm:pt>
    <dgm:pt modelId="{814193BF-7EB7-4170-AEC7-669EDD9B88B7}" type="pres">
      <dgm:prSet presAssocID="{B41973F9-69D0-4833-A81F-5B60EA055DB4}" presName="parentText" presStyleLbl="node1" presStyleIdx="2" presStyleCnt="8" custScaleX="142857" custScaleY="146688">
        <dgm:presLayoutVars>
          <dgm:chMax val="0"/>
          <dgm:bulletEnabled val="1"/>
        </dgm:presLayoutVars>
      </dgm:prSet>
      <dgm:spPr/>
      <dgm:t>
        <a:bodyPr/>
        <a:lstStyle/>
        <a:p>
          <a:endParaRPr lang="ru-RU"/>
        </a:p>
      </dgm:t>
    </dgm:pt>
    <dgm:pt modelId="{512FD250-A9B2-4761-80A9-CCCE7CFCB2CE}" type="pres">
      <dgm:prSet presAssocID="{B41973F9-69D0-4833-A81F-5B60EA055DB4}" presName="negativeSpace" presStyleCnt="0"/>
      <dgm:spPr/>
    </dgm:pt>
    <dgm:pt modelId="{4BBBF8BB-A501-4266-B230-969848EC191A}" type="pres">
      <dgm:prSet presAssocID="{B41973F9-69D0-4833-A81F-5B60EA055DB4}" presName="childText" presStyleLbl="conFgAcc1" presStyleIdx="2" presStyleCnt="8">
        <dgm:presLayoutVars>
          <dgm:bulletEnabled val="1"/>
        </dgm:presLayoutVars>
      </dgm:prSet>
      <dgm:spPr/>
    </dgm:pt>
    <dgm:pt modelId="{9796466E-3DA4-42CF-A5C5-07D4DFD0646A}" type="pres">
      <dgm:prSet presAssocID="{B3EAFBE7-F2DA-4DEC-B3AD-57CEE3AA1EA3}" presName="spaceBetweenRectangles" presStyleCnt="0"/>
      <dgm:spPr/>
    </dgm:pt>
    <dgm:pt modelId="{BC06A263-5220-4CC2-AA07-55E9069E3E69}" type="pres">
      <dgm:prSet presAssocID="{F1BA8E66-86BA-43CF-9847-AF11CF9D9056}" presName="parentLin" presStyleCnt="0"/>
      <dgm:spPr/>
    </dgm:pt>
    <dgm:pt modelId="{3DD522A4-B097-4C3E-8286-D9DD88DD29E8}" type="pres">
      <dgm:prSet presAssocID="{F1BA8E66-86BA-43CF-9847-AF11CF9D9056}" presName="parentLeftMargin" presStyleLbl="node1" presStyleIdx="2" presStyleCnt="8"/>
      <dgm:spPr/>
      <dgm:t>
        <a:bodyPr/>
        <a:lstStyle/>
        <a:p>
          <a:endParaRPr lang="ru-RU"/>
        </a:p>
      </dgm:t>
    </dgm:pt>
    <dgm:pt modelId="{880968D3-6009-4811-ACDC-CB645C4F4B17}" type="pres">
      <dgm:prSet presAssocID="{F1BA8E66-86BA-43CF-9847-AF11CF9D9056}" presName="parentText" presStyleLbl="node1" presStyleIdx="3" presStyleCnt="8" custScaleX="142857" custScaleY="151412">
        <dgm:presLayoutVars>
          <dgm:chMax val="0"/>
          <dgm:bulletEnabled val="1"/>
        </dgm:presLayoutVars>
      </dgm:prSet>
      <dgm:spPr/>
      <dgm:t>
        <a:bodyPr/>
        <a:lstStyle/>
        <a:p>
          <a:endParaRPr lang="ru-RU"/>
        </a:p>
      </dgm:t>
    </dgm:pt>
    <dgm:pt modelId="{950A2C80-09BA-4667-A3CA-D1C7BA4EFE78}" type="pres">
      <dgm:prSet presAssocID="{F1BA8E66-86BA-43CF-9847-AF11CF9D9056}" presName="negativeSpace" presStyleCnt="0"/>
      <dgm:spPr/>
    </dgm:pt>
    <dgm:pt modelId="{981ECB55-A80B-4188-ADF8-9EE2393470E9}" type="pres">
      <dgm:prSet presAssocID="{F1BA8E66-86BA-43CF-9847-AF11CF9D9056}" presName="childText" presStyleLbl="conFgAcc1" presStyleIdx="3" presStyleCnt="8">
        <dgm:presLayoutVars>
          <dgm:bulletEnabled val="1"/>
        </dgm:presLayoutVars>
      </dgm:prSet>
      <dgm:spPr/>
    </dgm:pt>
    <dgm:pt modelId="{1359A54F-C0EB-45F6-A245-E33F0BA8B6BB}" type="pres">
      <dgm:prSet presAssocID="{4ED50A6F-8E46-490D-AEC1-FD31E1D1E52E}" presName="spaceBetweenRectangles" presStyleCnt="0"/>
      <dgm:spPr/>
    </dgm:pt>
    <dgm:pt modelId="{CE03C7A8-9CE3-43A9-AB89-F31832D1AECD}" type="pres">
      <dgm:prSet presAssocID="{F483D64E-FDF2-4935-978A-364171352FE9}" presName="parentLin" presStyleCnt="0"/>
      <dgm:spPr/>
    </dgm:pt>
    <dgm:pt modelId="{BB4A8D19-9B4F-46D3-9A80-5C243DCB89DC}" type="pres">
      <dgm:prSet presAssocID="{F483D64E-FDF2-4935-978A-364171352FE9}" presName="parentLeftMargin" presStyleLbl="node1" presStyleIdx="3" presStyleCnt="8"/>
      <dgm:spPr/>
      <dgm:t>
        <a:bodyPr/>
        <a:lstStyle/>
        <a:p>
          <a:endParaRPr lang="ru-RU"/>
        </a:p>
      </dgm:t>
    </dgm:pt>
    <dgm:pt modelId="{7C71C87B-9088-44A9-A21E-EE90CE2637C2}" type="pres">
      <dgm:prSet presAssocID="{F483D64E-FDF2-4935-978A-364171352FE9}" presName="parentText" presStyleLbl="node1" presStyleIdx="4" presStyleCnt="8" custScaleX="142857" custScaleY="135277">
        <dgm:presLayoutVars>
          <dgm:chMax val="0"/>
          <dgm:bulletEnabled val="1"/>
        </dgm:presLayoutVars>
      </dgm:prSet>
      <dgm:spPr/>
      <dgm:t>
        <a:bodyPr/>
        <a:lstStyle/>
        <a:p>
          <a:endParaRPr lang="ru-RU"/>
        </a:p>
      </dgm:t>
    </dgm:pt>
    <dgm:pt modelId="{5C310778-3EC7-44D6-BB99-690D102CB237}" type="pres">
      <dgm:prSet presAssocID="{F483D64E-FDF2-4935-978A-364171352FE9}" presName="negativeSpace" presStyleCnt="0"/>
      <dgm:spPr/>
    </dgm:pt>
    <dgm:pt modelId="{010AE785-1F62-4C47-8849-75E2EB4CBB26}" type="pres">
      <dgm:prSet presAssocID="{F483D64E-FDF2-4935-978A-364171352FE9}" presName="childText" presStyleLbl="conFgAcc1" presStyleIdx="4" presStyleCnt="8">
        <dgm:presLayoutVars>
          <dgm:bulletEnabled val="1"/>
        </dgm:presLayoutVars>
      </dgm:prSet>
      <dgm:spPr/>
    </dgm:pt>
    <dgm:pt modelId="{178A98C2-D55A-4EC4-8D36-9C0C4EA88516}" type="pres">
      <dgm:prSet presAssocID="{1E293D7C-37C3-461F-94C9-43D286499946}" presName="spaceBetweenRectangles" presStyleCnt="0"/>
      <dgm:spPr/>
    </dgm:pt>
    <dgm:pt modelId="{F875B0E8-FF13-48BD-B873-72D9A3713C4E}" type="pres">
      <dgm:prSet presAssocID="{58738C4A-4CA6-4E51-B763-7CC0F8FEBD55}" presName="parentLin" presStyleCnt="0"/>
      <dgm:spPr/>
    </dgm:pt>
    <dgm:pt modelId="{2C0A8FEB-9715-4774-AE23-EFA1A541B8C0}" type="pres">
      <dgm:prSet presAssocID="{58738C4A-4CA6-4E51-B763-7CC0F8FEBD55}" presName="parentLeftMargin" presStyleLbl="node1" presStyleIdx="4" presStyleCnt="8"/>
      <dgm:spPr/>
      <dgm:t>
        <a:bodyPr/>
        <a:lstStyle/>
        <a:p>
          <a:endParaRPr lang="ru-RU"/>
        </a:p>
      </dgm:t>
    </dgm:pt>
    <dgm:pt modelId="{1F3A5B3D-597E-41A4-9166-BEA44B62D4AA}" type="pres">
      <dgm:prSet presAssocID="{58738C4A-4CA6-4E51-B763-7CC0F8FEBD55}" presName="parentText" presStyleLbl="node1" presStyleIdx="5" presStyleCnt="8" custScaleX="142857" custScaleY="140949">
        <dgm:presLayoutVars>
          <dgm:chMax val="0"/>
          <dgm:bulletEnabled val="1"/>
        </dgm:presLayoutVars>
      </dgm:prSet>
      <dgm:spPr/>
      <dgm:t>
        <a:bodyPr/>
        <a:lstStyle/>
        <a:p>
          <a:endParaRPr lang="ru-RU"/>
        </a:p>
      </dgm:t>
    </dgm:pt>
    <dgm:pt modelId="{4118707E-8ACB-4610-9ECB-445CE64E196F}" type="pres">
      <dgm:prSet presAssocID="{58738C4A-4CA6-4E51-B763-7CC0F8FEBD55}" presName="negativeSpace" presStyleCnt="0"/>
      <dgm:spPr/>
    </dgm:pt>
    <dgm:pt modelId="{B12553F6-A130-46C8-9156-27BE6E58CAF2}" type="pres">
      <dgm:prSet presAssocID="{58738C4A-4CA6-4E51-B763-7CC0F8FEBD55}" presName="childText" presStyleLbl="conFgAcc1" presStyleIdx="5" presStyleCnt="8">
        <dgm:presLayoutVars>
          <dgm:bulletEnabled val="1"/>
        </dgm:presLayoutVars>
      </dgm:prSet>
      <dgm:spPr/>
    </dgm:pt>
    <dgm:pt modelId="{1C0D79E9-2E02-48A3-998E-1D6233422373}" type="pres">
      <dgm:prSet presAssocID="{275864CF-97BA-4A8B-969F-279BA559FA3D}" presName="spaceBetweenRectangles" presStyleCnt="0"/>
      <dgm:spPr/>
    </dgm:pt>
    <dgm:pt modelId="{5B605A79-B01C-4D60-A0B4-BC6C46025026}" type="pres">
      <dgm:prSet presAssocID="{9BB872D9-CEAD-414C-BA5A-1EAA9E68F740}" presName="parentLin" presStyleCnt="0"/>
      <dgm:spPr/>
    </dgm:pt>
    <dgm:pt modelId="{262F3AF9-4E91-4418-AE53-4F1F93684095}" type="pres">
      <dgm:prSet presAssocID="{9BB872D9-CEAD-414C-BA5A-1EAA9E68F740}" presName="parentLeftMargin" presStyleLbl="node1" presStyleIdx="5" presStyleCnt="8"/>
      <dgm:spPr/>
      <dgm:t>
        <a:bodyPr/>
        <a:lstStyle/>
        <a:p>
          <a:endParaRPr lang="ru-RU"/>
        </a:p>
      </dgm:t>
    </dgm:pt>
    <dgm:pt modelId="{5A742072-83C4-4873-A32D-2328894C1109}" type="pres">
      <dgm:prSet presAssocID="{9BB872D9-CEAD-414C-BA5A-1EAA9E68F740}" presName="parentText" presStyleLbl="node1" presStyleIdx="6" presStyleCnt="8" custScaleX="142857" custScaleY="150614">
        <dgm:presLayoutVars>
          <dgm:chMax val="0"/>
          <dgm:bulletEnabled val="1"/>
        </dgm:presLayoutVars>
      </dgm:prSet>
      <dgm:spPr/>
      <dgm:t>
        <a:bodyPr/>
        <a:lstStyle/>
        <a:p>
          <a:endParaRPr lang="ru-RU"/>
        </a:p>
      </dgm:t>
    </dgm:pt>
    <dgm:pt modelId="{EF18B2A0-20CC-497C-A67C-E30D85105795}" type="pres">
      <dgm:prSet presAssocID="{9BB872D9-CEAD-414C-BA5A-1EAA9E68F740}" presName="negativeSpace" presStyleCnt="0"/>
      <dgm:spPr/>
    </dgm:pt>
    <dgm:pt modelId="{EC1262FD-968E-4586-A1CE-1246C0353A77}" type="pres">
      <dgm:prSet presAssocID="{9BB872D9-CEAD-414C-BA5A-1EAA9E68F740}" presName="childText" presStyleLbl="conFgAcc1" presStyleIdx="6" presStyleCnt="8">
        <dgm:presLayoutVars>
          <dgm:bulletEnabled val="1"/>
        </dgm:presLayoutVars>
      </dgm:prSet>
      <dgm:spPr/>
    </dgm:pt>
    <dgm:pt modelId="{38C05288-B50A-49F6-97D3-01490C64D484}" type="pres">
      <dgm:prSet presAssocID="{D58A95EC-917B-4981-B486-1FE7D59A4A52}" presName="spaceBetweenRectangles" presStyleCnt="0"/>
      <dgm:spPr/>
    </dgm:pt>
    <dgm:pt modelId="{6EB65435-FD1F-494E-AF36-CD25200AC14E}" type="pres">
      <dgm:prSet presAssocID="{C416C8A9-A06D-45C6-AC9B-3A1E5CF8FAF1}" presName="parentLin" presStyleCnt="0"/>
      <dgm:spPr/>
    </dgm:pt>
    <dgm:pt modelId="{CAB3476C-8070-4A40-BD3E-FF33ECCCFB9A}" type="pres">
      <dgm:prSet presAssocID="{C416C8A9-A06D-45C6-AC9B-3A1E5CF8FAF1}" presName="parentLeftMargin" presStyleLbl="node1" presStyleIdx="6" presStyleCnt="8"/>
      <dgm:spPr/>
      <dgm:t>
        <a:bodyPr/>
        <a:lstStyle/>
        <a:p>
          <a:endParaRPr lang="ru-RU"/>
        </a:p>
      </dgm:t>
    </dgm:pt>
    <dgm:pt modelId="{3452217F-DA4E-461F-BCEB-8DC629F4342A}" type="pres">
      <dgm:prSet presAssocID="{C416C8A9-A06D-45C6-AC9B-3A1E5CF8FAF1}" presName="parentText" presStyleLbl="node1" presStyleIdx="7" presStyleCnt="8" custScaleX="142857" custScaleY="182284">
        <dgm:presLayoutVars>
          <dgm:chMax val="0"/>
          <dgm:bulletEnabled val="1"/>
        </dgm:presLayoutVars>
      </dgm:prSet>
      <dgm:spPr/>
      <dgm:t>
        <a:bodyPr/>
        <a:lstStyle/>
        <a:p>
          <a:endParaRPr lang="ru-RU"/>
        </a:p>
      </dgm:t>
    </dgm:pt>
    <dgm:pt modelId="{B8763344-B9FF-49AA-8C28-4110E812D23A}" type="pres">
      <dgm:prSet presAssocID="{C416C8A9-A06D-45C6-AC9B-3A1E5CF8FAF1}" presName="negativeSpace" presStyleCnt="0"/>
      <dgm:spPr/>
    </dgm:pt>
    <dgm:pt modelId="{C8D3CD8E-3ACD-4748-A068-06BC12D4A26F}" type="pres">
      <dgm:prSet presAssocID="{C416C8A9-A06D-45C6-AC9B-3A1E5CF8FAF1}" presName="childText" presStyleLbl="conFgAcc1" presStyleIdx="7" presStyleCnt="8" custFlipVert="1" custScaleY="207757">
        <dgm:presLayoutVars>
          <dgm:bulletEnabled val="1"/>
        </dgm:presLayoutVars>
      </dgm:prSet>
      <dgm:spPr/>
    </dgm:pt>
  </dgm:ptLst>
  <dgm:cxnLst>
    <dgm:cxn modelId="{0F9DEE7B-B416-4AAB-8D63-B4445263677B}" type="presOf" srcId="{B2560F77-A5C9-4B58-B24D-CAC559F72501}" destId="{0472DB8D-0750-4609-AF10-A335F5EF4782}" srcOrd="0" destOrd="0" presId="urn:microsoft.com/office/officeart/2005/8/layout/list1"/>
    <dgm:cxn modelId="{8D92330A-20D3-439B-9A34-88074CD859C4}" type="presOf" srcId="{F1BA8E66-86BA-43CF-9847-AF11CF9D9056}" destId="{880968D3-6009-4811-ACDC-CB645C4F4B17}" srcOrd="1" destOrd="0" presId="urn:microsoft.com/office/officeart/2005/8/layout/list1"/>
    <dgm:cxn modelId="{98E1E879-7A37-4A93-AB26-BD640DB46AE2}" type="presOf" srcId="{B41973F9-69D0-4833-A81F-5B60EA055DB4}" destId="{39ABB793-2691-45ED-955E-9645786C3288}" srcOrd="0" destOrd="0" presId="urn:microsoft.com/office/officeart/2005/8/layout/list1"/>
    <dgm:cxn modelId="{C575E684-78A5-4B3A-9F7E-0C9450427240}" type="presOf" srcId="{F483D64E-FDF2-4935-978A-364171352FE9}" destId="{7C71C87B-9088-44A9-A21E-EE90CE2637C2}" srcOrd="1" destOrd="0" presId="urn:microsoft.com/office/officeart/2005/8/layout/list1"/>
    <dgm:cxn modelId="{9A32B0B5-7F9E-4565-B81C-CA7A5F39C2B6}" type="presOf" srcId="{C416C8A9-A06D-45C6-AC9B-3A1E5CF8FAF1}" destId="{CAB3476C-8070-4A40-BD3E-FF33ECCCFB9A}" srcOrd="0" destOrd="0" presId="urn:microsoft.com/office/officeart/2005/8/layout/list1"/>
    <dgm:cxn modelId="{95590E2C-3642-434F-84ED-A7FC125FC4C8}" type="presOf" srcId="{F1BA8E66-86BA-43CF-9847-AF11CF9D9056}" destId="{3DD522A4-B097-4C3E-8286-D9DD88DD29E8}" srcOrd="0" destOrd="0" presId="urn:microsoft.com/office/officeart/2005/8/layout/list1"/>
    <dgm:cxn modelId="{61FDF170-D106-4E7F-8408-E729760D0F57}" type="presOf" srcId="{E3BEF1C0-C579-4C75-BF3E-478283ECAF73}" destId="{DF0B4B4E-2E6A-48BA-87D6-BE9A2F5C5AB8}" srcOrd="1" destOrd="0" presId="urn:microsoft.com/office/officeart/2005/8/layout/list1"/>
    <dgm:cxn modelId="{5F6C8550-C7AE-4954-875B-3C9B9CB459C2}" type="presOf" srcId="{58738C4A-4CA6-4E51-B763-7CC0F8FEBD55}" destId="{2C0A8FEB-9715-4774-AE23-EFA1A541B8C0}" srcOrd="0" destOrd="0" presId="urn:microsoft.com/office/officeart/2005/8/layout/list1"/>
    <dgm:cxn modelId="{3D98003D-E28C-42F3-9548-4306CC63DC17}" type="presOf" srcId="{9BB872D9-CEAD-414C-BA5A-1EAA9E68F740}" destId="{262F3AF9-4E91-4418-AE53-4F1F93684095}" srcOrd="0" destOrd="0" presId="urn:microsoft.com/office/officeart/2005/8/layout/list1"/>
    <dgm:cxn modelId="{84B04BF3-5DD2-4FB3-A6F1-99238FA39E22}" type="presOf" srcId="{C416C8A9-A06D-45C6-AC9B-3A1E5CF8FAF1}" destId="{3452217F-DA4E-461F-BCEB-8DC629F4342A}" srcOrd="1" destOrd="0" presId="urn:microsoft.com/office/officeart/2005/8/layout/list1"/>
    <dgm:cxn modelId="{D729B792-5263-4C11-87BE-8155C58A780B}" srcId="{506EF999-06CA-41DA-BEE4-53A17067A03D}" destId="{58738C4A-4CA6-4E51-B763-7CC0F8FEBD55}" srcOrd="5" destOrd="0" parTransId="{9743165E-AB49-40F5-8D30-352533E89151}" sibTransId="{275864CF-97BA-4A8B-969F-279BA559FA3D}"/>
    <dgm:cxn modelId="{A60634E0-F4EB-49A3-AA05-AA1B3B0A92D0}" type="presOf" srcId="{9BB872D9-CEAD-414C-BA5A-1EAA9E68F740}" destId="{5A742072-83C4-4873-A32D-2328894C1109}" srcOrd="1" destOrd="0" presId="urn:microsoft.com/office/officeart/2005/8/layout/list1"/>
    <dgm:cxn modelId="{4FBB77AD-7BAF-47D6-9474-9AFC64A877FC}" srcId="{506EF999-06CA-41DA-BEE4-53A17067A03D}" destId="{B41973F9-69D0-4833-A81F-5B60EA055DB4}" srcOrd="2" destOrd="0" parTransId="{6A9D85F8-3F53-4EC5-B1FA-A89C754AFE35}" sibTransId="{B3EAFBE7-F2DA-4DEC-B3AD-57CEE3AA1EA3}"/>
    <dgm:cxn modelId="{C165EF30-E044-4E18-AB35-7913962C6D73}" srcId="{506EF999-06CA-41DA-BEE4-53A17067A03D}" destId="{B2560F77-A5C9-4B58-B24D-CAC559F72501}" srcOrd="0" destOrd="0" parTransId="{9054815B-0BC8-4C93-83D6-FE4620E8A444}" sibTransId="{A1FD31F3-7488-48C9-A8A0-E5541915723D}"/>
    <dgm:cxn modelId="{7A474354-3877-4DA9-92DA-A153A2981A58}" srcId="{506EF999-06CA-41DA-BEE4-53A17067A03D}" destId="{C416C8A9-A06D-45C6-AC9B-3A1E5CF8FAF1}" srcOrd="7" destOrd="0" parTransId="{23AAC3AC-E8D7-42AA-8488-F8CD797309FF}" sibTransId="{78A8C452-50FF-4DD3-9544-9E69B60858ED}"/>
    <dgm:cxn modelId="{7486F1FD-4E76-430F-9DEB-BD70227B85A1}" type="presOf" srcId="{B2560F77-A5C9-4B58-B24D-CAC559F72501}" destId="{DC187F8F-E833-4F91-A4E4-A28E3C5E40E5}" srcOrd="1" destOrd="0" presId="urn:microsoft.com/office/officeart/2005/8/layout/list1"/>
    <dgm:cxn modelId="{620C23CF-8927-4683-8E69-A954D12AFAF5}" srcId="{506EF999-06CA-41DA-BEE4-53A17067A03D}" destId="{E3BEF1C0-C579-4C75-BF3E-478283ECAF73}" srcOrd="1" destOrd="0" parTransId="{4452D67D-36D5-40EE-9859-9276F08680B4}" sibTransId="{CE6AF2D1-BDCE-4F3E-AD70-36B44F944ABB}"/>
    <dgm:cxn modelId="{E6353B21-5689-465E-8872-1227D34A5C36}" srcId="{506EF999-06CA-41DA-BEE4-53A17067A03D}" destId="{F1BA8E66-86BA-43CF-9847-AF11CF9D9056}" srcOrd="3" destOrd="0" parTransId="{89ADD0E4-2D83-4845-B0AD-69C60F8B96BA}" sibTransId="{4ED50A6F-8E46-490D-AEC1-FD31E1D1E52E}"/>
    <dgm:cxn modelId="{F8783FC2-2C5D-46CB-B65F-4D6D5EB57282}" type="presOf" srcId="{F483D64E-FDF2-4935-978A-364171352FE9}" destId="{BB4A8D19-9B4F-46D3-9A80-5C243DCB89DC}" srcOrd="0" destOrd="0" presId="urn:microsoft.com/office/officeart/2005/8/layout/list1"/>
    <dgm:cxn modelId="{FC0A9A62-FA37-4C65-A270-F5D265CA4EFB}" type="presOf" srcId="{58738C4A-4CA6-4E51-B763-7CC0F8FEBD55}" destId="{1F3A5B3D-597E-41A4-9166-BEA44B62D4AA}" srcOrd="1" destOrd="0" presId="urn:microsoft.com/office/officeart/2005/8/layout/list1"/>
    <dgm:cxn modelId="{85E89BA9-CCB7-4B0C-A8AE-478294E48AA7}" srcId="{506EF999-06CA-41DA-BEE4-53A17067A03D}" destId="{F483D64E-FDF2-4935-978A-364171352FE9}" srcOrd="4" destOrd="0" parTransId="{CBA39FF3-0AA4-44D0-BF92-37AAE17E7540}" sibTransId="{1E293D7C-37C3-461F-94C9-43D286499946}"/>
    <dgm:cxn modelId="{6A8AC0C7-742C-4635-A5CE-7CE487D74837}" type="presOf" srcId="{E3BEF1C0-C579-4C75-BF3E-478283ECAF73}" destId="{7B8EC141-A89D-4277-B3F7-EB7C4D54ACA2}" srcOrd="0" destOrd="0" presId="urn:microsoft.com/office/officeart/2005/8/layout/list1"/>
    <dgm:cxn modelId="{203B91E7-8784-4322-B9AA-72C697A90966}" type="presOf" srcId="{B41973F9-69D0-4833-A81F-5B60EA055DB4}" destId="{814193BF-7EB7-4170-AEC7-669EDD9B88B7}" srcOrd="1" destOrd="0" presId="urn:microsoft.com/office/officeart/2005/8/layout/list1"/>
    <dgm:cxn modelId="{D3EBF4ED-C6F7-49F6-A822-C5B7750E3E27}" type="presOf" srcId="{506EF999-06CA-41DA-BEE4-53A17067A03D}" destId="{2FE0D936-9DD8-463B-A9AF-6D812988FCB2}" srcOrd="0" destOrd="0" presId="urn:microsoft.com/office/officeart/2005/8/layout/list1"/>
    <dgm:cxn modelId="{34D275AE-CBB7-4FAD-A0A4-1D75875B965E}" srcId="{506EF999-06CA-41DA-BEE4-53A17067A03D}" destId="{9BB872D9-CEAD-414C-BA5A-1EAA9E68F740}" srcOrd="6" destOrd="0" parTransId="{E0286764-B547-43B0-856B-ADAEB2BB0702}" sibTransId="{D58A95EC-917B-4981-B486-1FE7D59A4A52}"/>
    <dgm:cxn modelId="{89DBC3E2-0CFD-43BF-9377-B8EE9E253399}" type="presParOf" srcId="{2FE0D936-9DD8-463B-A9AF-6D812988FCB2}" destId="{EB9EEF3F-B6BD-45C6-8FC3-6598C8A666D4}" srcOrd="0" destOrd="0" presId="urn:microsoft.com/office/officeart/2005/8/layout/list1"/>
    <dgm:cxn modelId="{956C0E14-5D1F-4710-A403-42EA863AEB0D}" type="presParOf" srcId="{EB9EEF3F-B6BD-45C6-8FC3-6598C8A666D4}" destId="{0472DB8D-0750-4609-AF10-A335F5EF4782}" srcOrd="0" destOrd="0" presId="urn:microsoft.com/office/officeart/2005/8/layout/list1"/>
    <dgm:cxn modelId="{15AEBBCD-BB29-45A8-BEFB-76DE1B141A8A}" type="presParOf" srcId="{EB9EEF3F-B6BD-45C6-8FC3-6598C8A666D4}" destId="{DC187F8F-E833-4F91-A4E4-A28E3C5E40E5}" srcOrd="1" destOrd="0" presId="urn:microsoft.com/office/officeart/2005/8/layout/list1"/>
    <dgm:cxn modelId="{6A7D77EF-E403-4018-ABC0-DCAACED11623}" type="presParOf" srcId="{2FE0D936-9DD8-463B-A9AF-6D812988FCB2}" destId="{B716C7E6-2FC3-434A-9C80-CC3B41B51121}" srcOrd="1" destOrd="0" presId="urn:microsoft.com/office/officeart/2005/8/layout/list1"/>
    <dgm:cxn modelId="{920A0202-006F-4B7A-B03D-FD2C64920E45}" type="presParOf" srcId="{2FE0D936-9DD8-463B-A9AF-6D812988FCB2}" destId="{F6E37A4B-6328-47B0-A2AB-65E2EB7C23A1}" srcOrd="2" destOrd="0" presId="urn:microsoft.com/office/officeart/2005/8/layout/list1"/>
    <dgm:cxn modelId="{225FC742-1A3F-4AEB-8C43-5FB35F326D46}" type="presParOf" srcId="{2FE0D936-9DD8-463B-A9AF-6D812988FCB2}" destId="{890C7D32-231B-4867-A1B7-59396343F665}" srcOrd="3" destOrd="0" presId="urn:microsoft.com/office/officeart/2005/8/layout/list1"/>
    <dgm:cxn modelId="{DB205975-5B6B-465B-99D3-76B02F05E80F}" type="presParOf" srcId="{2FE0D936-9DD8-463B-A9AF-6D812988FCB2}" destId="{3D0FD5FA-8F85-4B33-9B38-9AB194F28C5F}" srcOrd="4" destOrd="0" presId="urn:microsoft.com/office/officeart/2005/8/layout/list1"/>
    <dgm:cxn modelId="{A3CE1A94-54B4-4D2C-9459-614086705D9A}" type="presParOf" srcId="{3D0FD5FA-8F85-4B33-9B38-9AB194F28C5F}" destId="{7B8EC141-A89D-4277-B3F7-EB7C4D54ACA2}" srcOrd="0" destOrd="0" presId="urn:microsoft.com/office/officeart/2005/8/layout/list1"/>
    <dgm:cxn modelId="{732D4CF1-7807-41EF-BF63-0C0B3BEE7E93}" type="presParOf" srcId="{3D0FD5FA-8F85-4B33-9B38-9AB194F28C5F}" destId="{DF0B4B4E-2E6A-48BA-87D6-BE9A2F5C5AB8}" srcOrd="1" destOrd="0" presId="urn:microsoft.com/office/officeart/2005/8/layout/list1"/>
    <dgm:cxn modelId="{FC444698-1C4B-4CF8-931E-E26435C85E1B}" type="presParOf" srcId="{2FE0D936-9DD8-463B-A9AF-6D812988FCB2}" destId="{86D1CF08-60E6-4519-9563-D6851D706030}" srcOrd="5" destOrd="0" presId="urn:microsoft.com/office/officeart/2005/8/layout/list1"/>
    <dgm:cxn modelId="{677AB1E1-ACA6-42F7-863B-1B5B27AA4B2E}" type="presParOf" srcId="{2FE0D936-9DD8-463B-A9AF-6D812988FCB2}" destId="{ADE7126A-4279-4D83-95EF-28A69446C743}" srcOrd="6" destOrd="0" presId="urn:microsoft.com/office/officeart/2005/8/layout/list1"/>
    <dgm:cxn modelId="{F7422726-62BC-4E65-AD52-3A8D4EEF907F}" type="presParOf" srcId="{2FE0D936-9DD8-463B-A9AF-6D812988FCB2}" destId="{0818B4DE-4D55-43C6-B099-B97416374CE6}" srcOrd="7" destOrd="0" presId="urn:microsoft.com/office/officeart/2005/8/layout/list1"/>
    <dgm:cxn modelId="{F804919A-4BB0-4F2A-B5AF-7414C45670CA}" type="presParOf" srcId="{2FE0D936-9DD8-463B-A9AF-6D812988FCB2}" destId="{DCFBD4E9-F1BA-42A2-A9C7-DA4E2B9ABC8E}" srcOrd="8" destOrd="0" presId="urn:microsoft.com/office/officeart/2005/8/layout/list1"/>
    <dgm:cxn modelId="{5497BF60-6386-44EB-B14C-7E03039E3BD6}" type="presParOf" srcId="{DCFBD4E9-F1BA-42A2-A9C7-DA4E2B9ABC8E}" destId="{39ABB793-2691-45ED-955E-9645786C3288}" srcOrd="0" destOrd="0" presId="urn:microsoft.com/office/officeart/2005/8/layout/list1"/>
    <dgm:cxn modelId="{EE16EB89-D95F-4E5C-B29D-D7552ACF19D9}" type="presParOf" srcId="{DCFBD4E9-F1BA-42A2-A9C7-DA4E2B9ABC8E}" destId="{814193BF-7EB7-4170-AEC7-669EDD9B88B7}" srcOrd="1" destOrd="0" presId="urn:microsoft.com/office/officeart/2005/8/layout/list1"/>
    <dgm:cxn modelId="{9722C201-9FCA-4EAA-961B-99D735C242CB}" type="presParOf" srcId="{2FE0D936-9DD8-463B-A9AF-6D812988FCB2}" destId="{512FD250-A9B2-4761-80A9-CCCE7CFCB2CE}" srcOrd="9" destOrd="0" presId="urn:microsoft.com/office/officeart/2005/8/layout/list1"/>
    <dgm:cxn modelId="{96E6705B-5879-4967-B5D3-44F11A553DB6}" type="presParOf" srcId="{2FE0D936-9DD8-463B-A9AF-6D812988FCB2}" destId="{4BBBF8BB-A501-4266-B230-969848EC191A}" srcOrd="10" destOrd="0" presId="urn:microsoft.com/office/officeart/2005/8/layout/list1"/>
    <dgm:cxn modelId="{ADE28F87-C57D-4F6C-9F6B-7D2201EDD3C1}" type="presParOf" srcId="{2FE0D936-9DD8-463B-A9AF-6D812988FCB2}" destId="{9796466E-3DA4-42CF-A5C5-07D4DFD0646A}" srcOrd="11" destOrd="0" presId="urn:microsoft.com/office/officeart/2005/8/layout/list1"/>
    <dgm:cxn modelId="{0749C8FF-8632-46D3-AA31-9CBB5CEDCB39}" type="presParOf" srcId="{2FE0D936-9DD8-463B-A9AF-6D812988FCB2}" destId="{BC06A263-5220-4CC2-AA07-55E9069E3E69}" srcOrd="12" destOrd="0" presId="urn:microsoft.com/office/officeart/2005/8/layout/list1"/>
    <dgm:cxn modelId="{067252A0-E98E-4654-A533-7B4F0CD4C115}" type="presParOf" srcId="{BC06A263-5220-4CC2-AA07-55E9069E3E69}" destId="{3DD522A4-B097-4C3E-8286-D9DD88DD29E8}" srcOrd="0" destOrd="0" presId="urn:microsoft.com/office/officeart/2005/8/layout/list1"/>
    <dgm:cxn modelId="{33C737A1-7115-4209-AEA8-F201665D37BF}" type="presParOf" srcId="{BC06A263-5220-4CC2-AA07-55E9069E3E69}" destId="{880968D3-6009-4811-ACDC-CB645C4F4B17}" srcOrd="1" destOrd="0" presId="urn:microsoft.com/office/officeart/2005/8/layout/list1"/>
    <dgm:cxn modelId="{110E3A89-A56B-4560-AD7F-748356BF55C9}" type="presParOf" srcId="{2FE0D936-9DD8-463B-A9AF-6D812988FCB2}" destId="{950A2C80-09BA-4667-A3CA-D1C7BA4EFE78}" srcOrd="13" destOrd="0" presId="urn:microsoft.com/office/officeart/2005/8/layout/list1"/>
    <dgm:cxn modelId="{EF41B841-ADDB-417F-8876-1548ADD4E4B3}" type="presParOf" srcId="{2FE0D936-9DD8-463B-A9AF-6D812988FCB2}" destId="{981ECB55-A80B-4188-ADF8-9EE2393470E9}" srcOrd="14" destOrd="0" presId="urn:microsoft.com/office/officeart/2005/8/layout/list1"/>
    <dgm:cxn modelId="{60AC612D-5E50-4167-8328-34CAC9DB04AC}" type="presParOf" srcId="{2FE0D936-9DD8-463B-A9AF-6D812988FCB2}" destId="{1359A54F-C0EB-45F6-A245-E33F0BA8B6BB}" srcOrd="15" destOrd="0" presId="urn:microsoft.com/office/officeart/2005/8/layout/list1"/>
    <dgm:cxn modelId="{3F219F7C-6426-4CD6-AF80-7AE9991C4E44}" type="presParOf" srcId="{2FE0D936-9DD8-463B-A9AF-6D812988FCB2}" destId="{CE03C7A8-9CE3-43A9-AB89-F31832D1AECD}" srcOrd="16" destOrd="0" presId="urn:microsoft.com/office/officeart/2005/8/layout/list1"/>
    <dgm:cxn modelId="{51DCC678-BD17-4A75-B517-380EB20DF30C}" type="presParOf" srcId="{CE03C7A8-9CE3-43A9-AB89-F31832D1AECD}" destId="{BB4A8D19-9B4F-46D3-9A80-5C243DCB89DC}" srcOrd="0" destOrd="0" presId="urn:microsoft.com/office/officeart/2005/8/layout/list1"/>
    <dgm:cxn modelId="{D17D741E-8044-4C4D-BE03-5AA09F83B3CE}" type="presParOf" srcId="{CE03C7A8-9CE3-43A9-AB89-F31832D1AECD}" destId="{7C71C87B-9088-44A9-A21E-EE90CE2637C2}" srcOrd="1" destOrd="0" presId="urn:microsoft.com/office/officeart/2005/8/layout/list1"/>
    <dgm:cxn modelId="{29ADCB14-2F4E-456C-84EA-55ED7258CB64}" type="presParOf" srcId="{2FE0D936-9DD8-463B-A9AF-6D812988FCB2}" destId="{5C310778-3EC7-44D6-BB99-690D102CB237}" srcOrd="17" destOrd="0" presId="urn:microsoft.com/office/officeart/2005/8/layout/list1"/>
    <dgm:cxn modelId="{20D25D0F-51DC-4F20-91B4-3CD879D37410}" type="presParOf" srcId="{2FE0D936-9DD8-463B-A9AF-6D812988FCB2}" destId="{010AE785-1F62-4C47-8849-75E2EB4CBB26}" srcOrd="18" destOrd="0" presId="urn:microsoft.com/office/officeart/2005/8/layout/list1"/>
    <dgm:cxn modelId="{0988A178-DB46-462C-BA60-FAA4102E987B}" type="presParOf" srcId="{2FE0D936-9DD8-463B-A9AF-6D812988FCB2}" destId="{178A98C2-D55A-4EC4-8D36-9C0C4EA88516}" srcOrd="19" destOrd="0" presId="urn:microsoft.com/office/officeart/2005/8/layout/list1"/>
    <dgm:cxn modelId="{BF3C74E5-3286-4C7D-A976-C01E5D8F5118}" type="presParOf" srcId="{2FE0D936-9DD8-463B-A9AF-6D812988FCB2}" destId="{F875B0E8-FF13-48BD-B873-72D9A3713C4E}" srcOrd="20" destOrd="0" presId="urn:microsoft.com/office/officeart/2005/8/layout/list1"/>
    <dgm:cxn modelId="{BE67A4E7-707A-4CAA-BE4F-30569DFEC282}" type="presParOf" srcId="{F875B0E8-FF13-48BD-B873-72D9A3713C4E}" destId="{2C0A8FEB-9715-4774-AE23-EFA1A541B8C0}" srcOrd="0" destOrd="0" presId="urn:microsoft.com/office/officeart/2005/8/layout/list1"/>
    <dgm:cxn modelId="{208350DE-1694-4851-A437-157A23CE3754}" type="presParOf" srcId="{F875B0E8-FF13-48BD-B873-72D9A3713C4E}" destId="{1F3A5B3D-597E-41A4-9166-BEA44B62D4AA}" srcOrd="1" destOrd="0" presId="urn:microsoft.com/office/officeart/2005/8/layout/list1"/>
    <dgm:cxn modelId="{AF1DBEB6-2865-4FAD-BE40-5F088025698A}" type="presParOf" srcId="{2FE0D936-9DD8-463B-A9AF-6D812988FCB2}" destId="{4118707E-8ACB-4610-9ECB-445CE64E196F}" srcOrd="21" destOrd="0" presId="urn:microsoft.com/office/officeart/2005/8/layout/list1"/>
    <dgm:cxn modelId="{92C61A84-5F12-4016-A1BE-E23EE0B14422}" type="presParOf" srcId="{2FE0D936-9DD8-463B-A9AF-6D812988FCB2}" destId="{B12553F6-A130-46C8-9156-27BE6E58CAF2}" srcOrd="22" destOrd="0" presId="urn:microsoft.com/office/officeart/2005/8/layout/list1"/>
    <dgm:cxn modelId="{FF68E7C6-86AB-4E47-A3B1-02F81D6CD0DE}" type="presParOf" srcId="{2FE0D936-9DD8-463B-A9AF-6D812988FCB2}" destId="{1C0D79E9-2E02-48A3-998E-1D6233422373}" srcOrd="23" destOrd="0" presId="urn:microsoft.com/office/officeart/2005/8/layout/list1"/>
    <dgm:cxn modelId="{56CCC7D7-E1BD-452C-9951-0BACE2940737}" type="presParOf" srcId="{2FE0D936-9DD8-463B-A9AF-6D812988FCB2}" destId="{5B605A79-B01C-4D60-A0B4-BC6C46025026}" srcOrd="24" destOrd="0" presId="urn:microsoft.com/office/officeart/2005/8/layout/list1"/>
    <dgm:cxn modelId="{94A70EFA-921A-4FE7-ABEE-1353B83C6465}" type="presParOf" srcId="{5B605A79-B01C-4D60-A0B4-BC6C46025026}" destId="{262F3AF9-4E91-4418-AE53-4F1F93684095}" srcOrd="0" destOrd="0" presId="urn:microsoft.com/office/officeart/2005/8/layout/list1"/>
    <dgm:cxn modelId="{30FB4A13-DAFA-44D8-A7DE-4F70B1865C3B}" type="presParOf" srcId="{5B605A79-B01C-4D60-A0B4-BC6C46025026}" destId="{5A742072-83C4-4873-A32D-2328894C1109}" srcOrd="1" destOrd="0" presId="urn:microsoft.com/office/officeart/2005/8/layout/list1"/>
    <dgm:cxn modelId="{811A2FE6-0536-463D-B540-1991C090E0E7}" type="presParOf" srcId="{2FE0D936-9DD8-463B-A9AF-6D812988FCB2}" destId="{EF18B2A0-20CC-497C-A67C-E30D85105795}" srcOrd="25" destOrd="0" presId="urn:microsoft.com/office/officeart/2005/8/layout/list1"/>
    <dgm:cxn modelId="{2199A6F4-B899-42B4-9F9B-D07D9330C711}" type="presParOf" srcId="{2FE0D936-9DD8-463B-A9AF-6D812988FCB2}" destId="{EC1262FD-968E-4586-A1CE-1246C0353A77}" srcOrd="26" destOrd="0" presId="urn:microsoft.com/office/officeart/2005/8/layout/list1"/>
    <dgm:cxn modelId="{17B5BCD5-77F6-4F85-94C2-6130FF47AAA0}" type="presParOf" srcId="{2FE0D936-9DD8-463B-A9AF-6D812988FCB2}" destId="{38C05288-B50A-49F6-97D3-01490C64D484}" srcOrd="27" destOrd="0" presId="urn:microsoft.com/office/officeart/2005/8/layout/list1"/>
    <dgm:cxn modelId="{8B04D5DA-0AF0-4167-BEB6-F9548856275E}" type="presParOf" srcId="{2FE0D936-9DD8-463B-A9AF-6D812988FCB2}" destId="{6EB65435-FD1F-494E-AF36-CD25200AC14E}" srcOrd="28" destOrd="0" presId="urn:microsoft.com/office/officeart/2005/8/layout/list1"/>
    <dgm:cxn modelId="{C2637344-3DF2-4B2B-B554-406D3BC39177}" type="presParOf" srcId="{6EB65435-FD1F-494E-AF36-CD25200AC14E}" destId="{CAB3476C-8070-4A40-BD3E-FF33ECCCFB9A}" srcOrd="0" destOrd="0" presId="urn:microsoft.com/office/officeart/2005/8/layout/list1"/>
    <dgm:cxn modelId="{C38A606B-8804-4C90-8EDB-D010D4A9B55A}" type="presParOf" srcId="{6EB65435-FD1F-494E-AF36-CD25200AC14E}" destId="{3452217F-DA4E-461F-BCEB-8DC629F4342A}" srcOrd="1" destOrd="0" presId="urn:microsoft.com/office/officeart/2005/8/layout/list1"/>
    <dgm:cxn modelId="{2EF433CD-EBDE-4B51-8C53-5F363716D393}" type="presParOf" srcId="{2FE0D936-9DD8-463B-A9AF-6D812988FCB2}" destId="{B8763344-B9FF-49AA-8C28-4110E812D23A}" srcOrd="29" destOrd="0" presId="urn:microsoft.com/office/officeart/2005/8/layout/list1"/>
    <dgm:cxn modelId="{EA936610-351D-45F9-9D78-FDDC434FE9D0}" type="presParOf" srcId="{2FE0D936-9DD8-463B-A9AF-6D812988FCB2}" destId="{C8D3CD8E-3ACD-4748-A068-06BC12D4A26F}" srcOrd="30"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8B4B797-0868-4D7D-AE7B-591DBEDA12A5}" type="doc">
      <dgm:prSet loTypeId="urn:microsoft.com/office/officeart/2005/8/layout/vList6" loCatId="list" qsTypeId="urn:microsoft.com/office/officeart/2005/8/quickstyle/simple1" qsCatId="simple" csTypeId="urn:microsoft.com/office/officeart/2005/8/colors/accent6_5" csCatId="accent6" phldr="1"/>
      <dgm:spPr/>
      <dgm:t>
        <a:bodyPr/>
        <a:lstStyle/>
        <a:p>
          <a:endParaRPr lang="ru-RU"/>
        </a:p>
      </dgm:t>
    </dgm:pt>
    <dgm:pt modelId="{AF722360-7667-47B3-8C7D-5537C93AA28F}">
      <dgm:prSet phldrT="[Текст]" custT="1"/>
      <dgm:spPr>
        <a:xfrm>
          <a:off x="2921" y="137772"/>
          <a:ext cx="2390667" cy="1290392"/>
        </a:xfrm>
        <a:solidFill>
          <a:srgbClr val="F79646">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Text" lastClr="000000"/>
              </a:solidFill>
              <a:latin typeface="Times New Roman" pitchFamily="18" charset="0"/>
              <a:ea typeface="Verdana" pitchFamily="34" charset="0"/>
              <a:cs typeface="Times New Roman" pitchFamily="18" charset="0"/>
            </a:rPr>
            <a:t>Актив</a:t>
          </a:r>
        </a:p>
      </dgm:t>
    </dgm:pt>
    <dgm:pt modelId="{9A790584-9E05-45D5-9C9D-84B7B894A43A}" type="parTrans" cxnId="{67F85D13-465D-4A12-A017-1BF49E7712CE}">
      <dgm:prSet/>
      <dgm:spPr/>
      <dgm:t>
        <a:bodyPr/>
        <a:lstStyle/>
        <a:p>
          <a:endParaRPr lang="ru-RU" sz="1100">
            <a:solidFill>
              <a:sysClr val="windowText" lastClr="000000"/>
            </a:solidFill>
            <a:latin typeface="Times New Roman" pitchFamily="18" charset="0"/>
            <a:ea typeface="Verdana" pitchFamily="34" charset="0"/>
            <a:cs typeface="Times New Roman" pitchFamily="18" charset="0"/>
          </a:endParaRPr>
        </a:p>
      </dgm:t>
    </dgm:pt>
    <dgm:pt modelId="{46A2C3BA-82C7-451A-87E9-E67CCB0B9FA3}" type="sibTrans" cxnId="{67F85D13-465D-4A12-A017-1BF49E7712CE}">
      <dgm:prSet/>
      <dgm:spPr/>
      <dgm:t>
        <a:bodyPr/>
        <a:lstStyle/>
        <a:p>
          <a:endParaRPr lang="ru-RU" sz="1100">
            <a:solidFill>
              <a:sysClr val="windowText" lastClr="000000"/>
            </a:solidFill>
            <a:latin typeface="Times New Roman" pitchFamily="18" charset="0"/>
            <a:ea typeface="Verdana" pitchFamily="34" charset="0"/>
            <a:cs typeface="Times New Roman" pitchFamily="18" charset="0"/>
          </a:endParaRPr>
        </a:p>
      </dgm:t>
    </dgm:pt>
    <dgm:pt modelId="{06B46A76-5FC6-4CCF-AE97-B6DCC692266B}">
      <dgm:prSet phldrT="[Текст]" custT="1"/>
      <dgm:spPr>
        <a:xfrm>
          <a:off x="2393588" y="2881"/>
          <a:ext cx="3586001" cy="1560174"/>
        </a:xfrm>
        <a:solidFill>
          <a:srgbClr val="F79646">
            <a:alpha val="90000"/>
            <a:tint val="4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Text" lastClr="000000"/>
              </a:solidFill>
              <a:latin typeface="Times New Roman" pitchFamily="18" charset="0"/>
              <a:ea typeface="Verdana" pitchFamily="34" charset="0"/>
              <a:cs typeface="Times New Roman" pitchFamily="18" charset="0"/>
            </a:rPr>
            <a:t>Внеоборотные активы (нематериальные активы; основные средства; долгосрочные финансовые вложения; отложенные налоговые активы.</a:t>
          </a:r>
        </a:p>
      </dgm:t>
    </dgm:pt>
    <dgm:pt modelId="{3BC8AEB3-8F95-41FF-A07F-4C8429106B6A}" type="parTrans" cxnId="{C04AFADE-087D-47C0-9CEA-1EA6D1489DC3}">
      <dgm:prSet/>
      <dgm:spPr/>
      <dgm:t>
        <a:bodyPr/>
        <a:lstStyle/>
        <a:p>
          <a:endParaRPr lang="ru-RU" sz="1100">
            <a:solidFill>
              <a:sysClr val="windowText" lastClr="000000"/>
            </a:solidFill>
            <a:latin typeface="Times New Roman" pitchFamily="18" charset="0"/>
            <a:ea typeface="Verdana" pitchFamily="34" charset="0"/>
            <a:cs typeface="Times New Roman" pitchFamily="18" charset="0"/>
          </a:endParaRPr>
        </a:p>
      </dgm:t>
    </dgm:pt>
    <dgm:pt modelId="{DA389B6A-6241-4907-823C-A509E90AC05D}" type="sibTrans" cxnId="{C04AFADE-087D-47C0-9CEA-1EA6D1489DC3}">
      <dgm:prSet/>
      <dgm:spPr/>
      <dgm:t>
        <a:bodyPr/>
        <a:lstStyle/>
        <a:p>
          <a:endParaRPr lang="ru-RU" sz="1100">
            <a:solidFill>
              <a:sysClr val="windowText" lastClr="000000"/>
            </a:solidFill>
            <a:latin typeface="Times New Roman" pitchFamily="18" charset="0"/>
            <a:ea typeface="Verdana" pitchFamily="34" charset="0"/>
            <a:cs typeface="Times New Roman" pitchFamily="18" charset="0"/>
          </a:endParaRPr>
        </a:p>
      </dgm:t>
    </dgm:pt>
    <dgm:pt modelId="{ABB84A95-B4B6-4DAF-BB50-D7EDD8019202}">
      <dgm:prSet phldrT="[Текст]" custT="1"/>
      <dgm:spPr>
        <a:xfrm>
          <a:off x="2393588" y="2881"/>
          <a:ext cx="3586001" cy="1560174"/>
        </a:xfrm>
        <a:solidFill>
          <a:srgbClr val="F79646">
            <a:alpha val="90000"/>
            <a:tint val="4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Text" lastClr="000000"/>
              </a:solidFill>
              <a:latin typeface="Times New Roman" pitchFamily="18" charset="0"/>
              <a:ea typeface="Verdana" pitchFamily="34" charset="0"/>
              <a:cs typeface="Times New Roman" pitchFamily="18" charset="0"/>
            </a:rPr>
            <a:t>Оборотные активы (запасы; НДС;  дебиторская задолженность; краткосрочные финансовые вложения;  денежные средства).</a:t>
          </a:r>
        </a:p>
      </dgm:t>
    </dgm:pt>
    <dgm:pt modelId="{C2CE74CD-0F77-461E-AD03-1EAB88B52D9C}" type="parTrans" cxnId="{24695FEC-917B-4EEA-8626-2D3125D08FC0}">
      <dgm:prSet/>
      <dgm:spPr/>
      <dgm:t>
        <a:bodyPr/>
        <a:lstStyle/>
        <a:p>
          <a:endParaRPr lang="ru-RU" sz="1100">
            <a:solidFill>
              <a:sysClr val="windowText" lastClr="000000"/>
            </a:solidFill>
            <a:latin typeface="Times New Roman" pitchFamily="18" charset="0"/>
            <a:ea typeface="Verdana" pitchFamily="34" charset="0"/>
            <a:cs typeface="Times New Roman" pitchFamily="18" charset="0"/>
          </a:endParaRPr>
        </a:p>
      </dgm:t>
    </dgm:pt>
    <dgm:pt modelId="{472BB1B4-9F75-4E56-BC3E-6A15741D327F}" type="sibTrans" cxnId="{24695FEC-917B-4EEA-8626-2D3125D08FC0}">
      <dgm:prSet/>
      <dgm:spPr/>
      <dgm:t>
        <a:bodyPr/>
        <a:lstStyle/>
        <a:p>
          <a:endParaRPr lang="ru-RU" sz="1100">
            <a:solidFill>
              <a:sysClr val="windowText" lastClr="000000"/>
            </a:solidFill>
            <a:latin typeface="Times New Roman" pitchFamily="18" charset="0"/>
            <a:ea typeface="Verdana" pitchFamily="34" charset="0"/>
            <a:cs typeface="Times New Roman" pitchFamily="18" charset="0"/>
          </a:endParaRPr>
        </a:p>
      </dgm:t>
    </dgm:pt>
    <dgm:pt modelId="{60C996FD-3698-40E1-9CB0-E5BBE134DE1B}">
      <dgm:prSet phldrT="[Текст]" custT="1"/>
      <dgm:spPr>
        <a:xfrm>
          <a:off x="2921" y="2198444"/>
          <a:ext cx="2390667" cy="1290392"/>
        </a:xfrm>
        <a:solidFill>
          <a:srgbClr val="F79646">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Text" lastClr="000000"/>
              </a:solidFill>
              <a:latin typeface="Times New Roman" pitchFamily="18" charset="0"/>
              <a:ea typeface="Verdana" pitchFamily="34" charset="0"/>
              <a:cs typeface="Times New Roman" pitchFamily="18" charset="0"/>
            </a:rPr>
            <a:t>Пассив</a:t>
          </a:r>
        </a:p>
      </dgm:t>
    </dgm:pt>
    <dgm:pt modelId="{DEE5AB93-70E7-4A73-98A0-4068EA88F9D8}" type="parTrans" cxnId="{D4D5BE92-B494-4B86-944F-54979EED28E6}">
      <dgm:prSet/>
      <dgm:spPr/>
      <dgm:t>
        <a:bodyPr/>
        <a:lstStyle/>
        <a:p>
          <a:endParaRPr lang="ru-RU" sz="1100">
            <a:solidFill>
              <a:sysClr val="windowText" lastClr="000000"/>
            </a:solidFill>
            <a:latin typeface="Times New Roman" pitchFamily="18" charset="0"/>
            <a:ea typeface="Verdana" pitchFamily="34" charset="0"/>
            <a:cs typeface="Times New Roman" pitchFamily="18" charset="0"/>
          </a:endParaRPr>
        </a:p>
      </dgm:t>
    </dgm:pt>
    <dgm:pt modelId="{7FFE7156-BEDF-42DF-B387-70377FAAA14E}" type="sibTrans" cxnId="{D4D5BE92-B494-4B86-944F-54979EED28E6}">
      <dgm:prSet/>
      <dgm:spPr/>
      <dgm:t>
        <a:bodyPr/>
        <a:lstStyle/>
        <a:p>
          <a:endParaRPr lang="ru-RU" sz="1100">
            <a:solidFill>
              <a:sysClr val="windowText" lastClr="000000"/>
            </a:solidFill>
            <a:latin typeface="Times New Roman" pitchFamily="18" charset="0"/>
            <a:ea typeface="Verdana" pitchFamily="34" charset="0"/>
            <a:cs typeface="Times New Roman" pitchFamily="18" charset="0"/>
          </a:endParaRPr>
        </a:p>
      </dgm:t>
    </dgm:pt>
    <dgm:pt modelId="{A96F68AF-BFB2-48F9-8CB8-425E9DEFDE99}">
      <dgm:prSet phldrT="[Текст]" custT="1"/>
      <dgm:spPr>
        <a:xfrm>
          <a:off x="2394903" y="1692430"/>
          <a:ext cx="3586001" cy="2303091"/>
        </a:xfrm>
        <a:solidFill>
          <a:srgbClr val="F79646">
            <a:alpha val="90000"/>
            <a:tint val="4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Text" lastClr="000000"/>
              </a:solidFill>
              <a:latin typeface="Times New Roman" pitchFamily="18" charset="0"/>
              <a:ea typeface="Verdana" pitchFamily="34" charset="0"/>
              <a:cs typeface="Times New Roman" pitchFamily="18" charset="0"/>
            </a:rPr>
            <a:t>Капитал и резервы (уставный капитал; резервные фонды; добавочный капитал; нераспределенная прибыль (убыток).</a:t>
          </a:r>
        </a:p>
      </dgm:t>
    </dgm:pt>
    <dgm:pt modelId="{EE24B6CF-B525-4DE7-A8F5-7D2F6999EFE3}" type="parTrans" cxnId="{93C547B1-ADCA-4390-9DBA-DDD1C0A20F5F}">
      <dgm:prSet/>
      <dgm:spPr/>
      <dgm:t>
        <a:bodyPr/>
        <a:lstStyle/>
        <a:p>
          <a:endParaRPr lang="ru-RU" sz="1100">
            <a:solidFill>
              <a:sysClr val="windowText" lastClr="000000"/>
            </a:solidFill>
            <a:latin typeface="Times New Roman" pitchFamily="18" charset="0"/>
            <a:ea typeface="Verdana" pitchFamily="34" charset="0"/>
            <a:cs typeface="Times New Roman" pitchFamily="18" charset="0"/>
          </a:endParaRPr>
        </a:p>
      </dgm:t>
    </dgm:pt>
    <dgm:pt modelId="{3F724E1D-42E2-4193-A0A6-1D12C4646603}" type="sibTrans" cxnId="{93C547B1-ADCA-4390-9DBA-DDD1C0A20F5F}">
      <dgm:prSet/>
      <dgm:spPr/>
      <dgm:t>
        <a:bodyPr/>
        <a:lstStyle/>
        <a:p>
          <a:endParaRPr lang="ru-RU" sz="1100">
            <a:solidFill>
              <a:sysClr val="windowText" lastClr="000000"/>
            </a:solidFill>
            <a:latin typeface="Times New Roman" pitchFamily="18" charset="0"/>
            <a:ea typeface="Verdana" pitchFamily="34" charset="0"/>
            <a:cs typeface="Times New Roman" pitchFamily="18" charset="0"/>
          </a:endParaRPr>
        </a:p>
      </dgm:t>
    </dgm:pt>
    <dgm:pt modelId="{31B0529A-1112-444E-9401-B0F44F538228}">
      <dgm:prSet phldrT="[Текст]" custT="1"/>
      <dgm:spPr>
        <a:xfrm>
          <a:off x="2394903" y="1692430"/>
          <a:ext cx="3586001" cy="2303091"/>
        </a:xfrm>
        <a:solidFill>
          <a:srgbClr val="F79646">
            <a:alpha val="90000"/>
            <a:tint val="4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Text" lastClr="000000"/>
              </a:solidFill>
              <a:latin typeface="Times New Roman" pitchFamily="18" charset="0"/>
              <a:ea typeface="Verdana" pitchFamily="34" charset="0"/>
              <a:cs typeface="Times New Roman" pitchFamily="18" charset="0"/>
            </a:rPr>
            <a:t>Долгосрочные обязательства(заемные средства; отложенные налоговые обязательства; оценочные обязательства).</a:t>
          </a:r>
        </a:p>
      </dgm:t>
    </dgm:pt>
    <dgm:pt modelId="{C7EE683B-108A-47EE-9143-CDADD7BBC3B7}" type="parTrans" cxnId="{31EDEBC4-0740-4F3C-92DF-B80CC83A9D8A}">
      <dgm:prSet/>
      <dgm:spPr/>
      <dgm:t>
        <a:bodyPr/>
        <a:lstStyle/>
        <a:p>
          <a:endParaRPr lang="ru-RU" sz="1100">
            <a:solidFill>
              <a:sysClr val="windowText" lastClr="000000"/>
            </a:solidFill>
            <a:latin typeface="Times New Roman" pitchFamily="18" charset="0"/>
            <a:ea typeface="Verdana" pitchFamily="34" charset="0"/>
            <a:cs typeface="Times New Roman" pitchFamily="18" charset="0"/>
          </a:endParaRPr>
        </a:p>
      </dgm:t>
    </dgm:pt>
    <dgm:pt modelId="{41344F8C-B715-46CA-A4CC-80133A1FD82C}" type="sibTrans" cxnId="{31EDEBC4-0740-4F3C-92DF-B80CC83A9D8A}">
      <dgm:prSet/>
      <dgm:spPr/>
      <dgm:t>
        <a:bodyPr/>
        <a:lstStyle/>
        <a:p>
          <a:endParaRPr lang="ru-RU" sz="1100">
            <a:solidFill>
              <a:sysClr val="windowText" lastClr="000000"/>
            </a:solidFill>
            <a:latin typeface="Times New Roman" pitchFamily="18" charset="0"/>
            <a:ea typeface="Verdana" pitchFamily="34" charset="0"/>
            <a:cs typeface="Times New Roman" pitchFamily="18" charset="0"/>
          </a:endParaRPr>
        </a:p>
      </dgm:t>
    </dgm:pt>
    <dgm:pt modelId="{06F35468-939E-453A-A24D-4AC2D38E7171}">
      <dgm:prSet phldrT="[Текст]" custT="1"/>
      <dgm:spPr>
        <a:xfrm>
          <a:off x="2394903" y="1692430"/>
          <a:ext cx="3586001" cy="2303091"/>
        </a:xfrm>
        <a:solidFill>
          <a:srgbClr val="F79646">
            <a:alpha val="90000"/>
            <a:tint val="4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Text" lastClr="000000"/>
              </a:solidFill>
              <a:latin typeface="Times New Roman" pitchFamily="18" charset="0"/>
              <a:ea typeface="Verdana" pitchFamily="34" charset="0"/>
              <a:cs typeface="Times New Roman" pitchFamily="18" charset="0"/>
            </a:rPr>
            <a:t>Краткосрочные обязательства(заемные средства; кредиторская задолженность; оценочные обязательства).</a:t>
          </a:r>
        </a:p>
      </dgm:t>
    </dgm:pt>
    <dgm:pt modelId="{E016998E-94B4-4912-A592-5C98D9F21AF0}" type="parTrans" cxnId="{B7B5CCA5-6E8F-4B39-B19A-D0DA1E85A543}">
      <dgm:prSet/>
      <dgm:spPr/>
      <dgm:t>
        <a:bodyPr/>
        <a:lstStyle/>
        <a:p>
          <a:endParaRPr lang="ru-RU" sz="1100">
            <a:solidFill>
              <a:sysClr val="windowText" lastClr="000000"/>
            </a:solidFill>
            <a:latin typeface="Times New Roman" pitchFamily="18" charset="0"/>
            <a:ea typeface="Verdana" pitchFamily="34" charset="0"/>
            <a:cs typeface="Times New Roman" pitchFamily="18" charset="0"/>
          </a:endParaRPr>
        </a:p>
      </dgm:t>
    </dgm:pt>
    <dgm:pt modelId="{3B603E46-7F3D-42BB-8931-679B241CCEEB}" type="sibTrans" cxnId="{B7B5CCA5-6E8F-4B39-B19A-D0DA1E85A543}">
      <dgm:prSet/>
      <dgm:spPr/>
      <dgm:t>
        <a:bodyPr/>
        <a:lstStyle/>
        <a:p>
          <a:endParaRPr lang="ru-RU" sz="1100">
            <a:solidFill>
              <a:sysClr val="windowText" lastClr="000000"/>
            </a:solidFill>
            <a:latin typeface="Times New Roman" pitchFamily="18" charset="0"/>
            <a:ea typeface="Verdana" pitchFamily="34" charset="0"/>
            <a:cs typeface="Times New Roman" pitchFamily="18" charset="0"/>
          </a:endParaRPr>
        </a:p>
      </dgm:t>
    </dgm:pt>
    <dgm:pt modelId="{4C32DEE5-0991-46B2-8AB9-3330DBF7271D}" type="pres">
      <dgm:prSet presAssocID="{58B4B797-0868-4D7D-AE7B-591DBEDA12A5}" presName="Name0" presStyleCnt="0">
        <dgm:presLayoutVars>
          <dgm:dir/>
          <dgm:animLvl val="lvl"/>
          <dgm:resizeHandles/>
        </dgm:presLayoutVars>
      </dgm:prSet>
      <dgm:spPr/>
      <dgm:t>
        <a:bodyPr/>
        <a:lstStyle/>
        <a:p>
          <a:endParaRPr lang="ru-RU"/>
        </a:p>
      </dgm:t>
    </dgm:pt>
    <dgm:pt modelId="{0C06A0B8-C93E-4E5F-BA1F-2B361FF5604D}" type="pres">
      <dgm:prSet presAssocID="{AF722360-7667-47B3-8C7D-5537C93AA28F}" presName="linNode" presStyleCnt="0"/>
      <dgm:spPr/>
    </dgm:pt>
    <dgm:pt modelId="{572E86F4-6FED-4A25-9626-65337A86F9B4}" type="pres">
      <dgm:prSet presAssocID="{AF722360-7667-47B3-8C7D-5537C93AA28F}" presName="parentShp" presStyleLbl="node1" presStyleIdx="0" presStyleCnt="2">
        <dgm:presLayoutVars>
          <dgm:bulletEnabled val="1"/>
        </dgm:presLayoutVars>
      </dgm:prSet>
      <dgm:spPr>
        <a:prstGeom prst="roundRect">
          <a:avLst/>
        </a:prstGeom>
      </dgm:spPr>
      <dgm:t>
        <a:bodyPr/>
        <a:lstStyle/>
        <a:p>
          <a:endParaRPr lang="ru-RU"/>
        </a:p>
      </dgm:t>
    </dgm:pt>
    <dgm:pt modelId="{A9703FE0-27F2-40B3-8512-9CE3C37BAB24}" type="pres">
      <dgm:prSet presAssocID="{AF722360-7667-47B3-8C7D-5537C93AA28F}" presName="childShp" presStyleLbl="bgAccFollowNode1" presStyleIdx="0" presStyleCnt="2" custScaleY="120907">
        <dgm:presLayoutVars>
          <dgm:bulletEnabled val="1"/>
        </dgm:presLayoutVars>
      </dgm:prSet>
      <dgm:spPr>
        <a:prstGeom prst="rightArrow">
          <a:avLst>
            <a:gd name="adj1" fmla="val 75000"/>
            <a:gd name="adj2" fmla="val 50000"/>
          </a:avLst>
        </a:prstGeom>
      </dgm:spPr>
      <dgm:t>
        <a:bodyPr/>
        <a:lstStyle/>
        <a:p>
          <a:endParaRPr lang="ru-RU"/>
        </a:p>
      </dgm:t>
    </dgm:pt>
    <dgm:pt modelId="{A0D7C31B-C43A-4D0A-98C0-71E09D56AB6F}" type="pres">
      <dgm:prSet presAssocID="{46A2C3BA-82C7-451A-87E9-E67CCB0B9FA3}" presName="spacing" presStyleCnt="0"/>
      <dgm:spPr/>
    </dgm:pt>
    <dgm:pt modelId="{138D07F9-7606-429F-B816-5E4FB83B196A}" type="pres">
      <dgm:prSet presAssocID="{60C996FD-3698-40E1-9CB0-E5BBE134DE1B}" presName="linNode" presStyleCnt="0"/>
      <dgm:spPr/>
    </dgm:pt>
    <dgm:pt modelId="{487D4B84-0212-4CEC-AFA1-C418C12982C0}" type="pres">
      <dgm:prSet presAssocID="{60C996FD-3698-40E1-9CB0-E5BBE134DE1B}" presName="parentShp" presStyleLbl="node1" presStyleIdx="1" presStyleCnt="2">
        <dgm:presLayoutVars>
          <dgm:bulletEnabled val="1"/>
        </dgm:presLayoutVars>
      </dgm:prSet>
      <dgm:spPr>
        <a:prstGeom prst="roundRect">
          <a:avLst/>
        </a:prstGeom>
      </dgm:spPr>
      <dgm:t>
        <a:bodyPr/>
        <a:lstStyle/>
        <a:p>
          <a:endParaRPr lang="ru-RU"/>
        </a:p>
      </dgm:t>
    </dgm:pt>
    <dgm:pt modelId="{53A1FC9B-67D5-412D-8748-303BD03E88D9}" type="pres">
      <dgm:prSet presAssocID="{60C996FD-3698-40E1-9CB0-E5BBE134DE1B}" presName="childShp" presStyleLbl="bgAccFollowNode1" presStyleIdx="1" presStyleCnt="2" custScaleY="178480" custLinFactNeighborX="55" custLinFactNeighborY="26">
        <dgm:presLayoutVars>
          <dgm:bulletEnabled val="1"/>
        </dgm:presLayoutVars>
      </dgm:prSet>
      <dgm:spPr>
        <a:prstGeom prst="rightArrow">
          <a:avLst>
            <a:gd name="adj1" fmla="val 75000"/>
            <a:gd name="adj2" fmla="val 50000"/>
          </a:avLst>
        </a:prstGeom>
      </dgm:spPr>
      <dgm:t>
        <a:bodyPr/>
        <a:lstStyle/>
        <a:p>
          <a:endParaRPr lang="ru-RU"/>
        </a:p>
      </dgm:t>
    </dgm:pt>
  </dgm:ptLst>
  <dgm:cxnLst>
    <dgm:cxn modelId="{67F85D13-465D-4A12-A017-1BF49E7712CE}" srcId="{58B4B797-0868-4D7D-AE7B-591DBEDA12A5}" destId="{AF722360-7667-47B3-8C7D-5537C93AA28F}" srcOrd="0" destOrd="0" parTransId="{9A790584-9E05-45D5-9C9D-84B7B894A43A}" sibTransId="{46A2C3BA-82C7-451A-87E9-E67CCB0B9FA3}"/>
    <dgm:cxn modelId="{24695FEC-917B-4EEA-8626-2D3125D08FC0}" srcId="{AF722360-7667-47B3-8C7D-5537C93AA28F}" destId="{ABB84A95-B4B6-4DAF-BB50-D7EDD8019202}" srcOrd="1" destOrd="0" parTransId="{C2CE74CD-0F77-461E-AD03-1EAB88B52D9C}" sibTransId="{472BB1B4-9F75-4E56-BC3E-6A15741D327F}"/>
    <dgm:cxn modelId="{B7B5CCA5-6E8F-4B39-B19A-D0DA1E85A543}" srcId="{60C996FD-3698-40E1-9CB0-E5BBE134DE1B}" destId="{06F35468-939E-453A-A24D-4AC2D38E7171}" srcOrd="2" destOrd="0" parTransId="{E016998E-94B4-4912-A592-5C98D9F21AF0}" sibTransId="{3B603E46-7F3D-42BB-8931-679B241CCEEB}"/>
    <dgm:cxn modelId="{F8A6DDDE-378B-415E-8931-C0267357F87D}" type="presOf" srcId="{AF722360-7667-47B3-8C7D-5537C93AA28F}" destId="{572E86F4-6FED-4A25-9626-65337A86F9B4}" srcOrd="0" destOrd="0" presId="urn:microsoft.com/office/officeart/2005/8/layout/vList6"/>
    <dgm:cxn modelId="{3ABDD943-D5AD-4D1F-9292-A6B6E9FAF0C8}" type="presOf" srcId="{58B4B797-0868-4D7D-AE7B-591DBEDA12A5}" destId="{4C32DEE5-0991-46B2-8AB9-3330DBF7271D}" srcOrd="0" destOrd="0" presId="urn:microsoft.com/office/officeart/2005/8/layout/vList6"/>
    <dgm:cxn modelId="{23CCA973-0A8D-40B1-B992-F6B47C1F7373}" type="presOf" srcId="{ABB84A95-B4B6-4DAF-BB50-D7EDD8019202}" destId="{A9703FE0-27F2-40B3-8512-9CE3C37BAB24}" srcOrd="0" destOrd="1" presId="urn:microsoft.com/office/officeart/2005/8/layout/vList6"/>
    <dgm:cxn modelId="{5D32172F-553A-4517-B07B-9E9FC9919665}" type="presOf" srcId="{60C996FD-3698-40E1-9CB0-E5BBE134DE1B}" destId="{487D4B84-0212-4CEC-AFA1-C418C12982C0}" srcOrd="0" destOrd="0" presId="urn:microsoft.com/office/officeart/2005/8/layout/vList6"/>
    <dgm:cxn modelId="{32B6A76E-E003-4AEF-B13E-6B8617E9EA8E}" type="presOf" srcId="{06B46A76-5FC6-4CCF-AE97-B6DCC692266B}" destId="{A9703FE0-27F2-40B3-8512-9CE3C37BAB24}" srcOrd="0" destOrd="0" presId="urn:microsoft.com/office/officeart/2005/8/layout/vList6"/>
    <dgm:cxn modelId="{31EDEBC4-0740-4F3C-92DF-B80CC83A9D8A}" srcId="{60C996FD-3698-40E1-9CB0-E5BBE134DE1B}" destId="{31B0529A-1112-444E-9401-B0F44F538228}" srcOrd="1" destOrd="0" parTransId="{C7EE683B-108A-47EE-9143-CDADD7BBC3B7}" sibTransId="{41344F8C-B715-46CA-A4CC-80133A1FD82C}"/>
    <dgm:cxn modelId="{C04AFADE-087D-47C0-9CEA-1EA6D1489DC3}" srcId="{AF722360-7667-47B3-8C7D-5537C93AA28F}" destId="{06B46A76-5FC6-4CCF-AE97-B6DCC692266B}" srcOrd="0" destOrd="0" parTransId="{3BC8AEB3-8F95-41FF-A07F-4C8429106B6A}" sibTransId="{DA389B6A-6241-4907-823C-A509E90AC05D}"/>
    <dgm:cxn modelId="{2D50B8E2-F8A9-4024-91EC-3A1CC138517B}" type="presOf" srcId="{31B0529A-1112-444E-9401-B0F44F538228}" destId="{53A1FC9B-67D5-412D-8748-303BD03E88D9}" srcOrd="0" destOrd="1" presId="urn:microsoft.com/office/officeart/2005/8/layout/vList6"/>
    <dgm:cxn modelId="{93C547B1-ADCA-4390-9DBA-DDD1C0A20F5F}" srcId="{60C996FD-3698-40E1-9CB0-E5BBE134DE1B}" destId="{A96F68AF-BFB2-48F9-8CB8-425E9DEFDE99}" srcOrd="0" destOrd="0" parTransId="{EE24B6CF-B525-4DE7-A8F5-7D2F6999EFE3}" sibTransId="{3F724E1D-42E2-4193-A0A6-1D12C4646603}"/>
    <dgm:cxn modelId="{305A7F8D-DAAD-482A-B3EE-175652F14CF4}" type="presOf" srcId="{A96F68AF-BFB2-48F9-8CB8-425E9DEFDE99}" destId="{53A1FC9B-67D5-412D-8748-303BD03E88D9}" srcOrd="0" destOrd="0" presId="urn:microsoft.com/office/officeart/2005/8/layout/vList6"/>
    <dgm:cxn modelId="{D4D5BE92-B494-4B86-944F-54979EED28E6}" srcId="{58B4B797-0868-4D7D-AE7B-591DBEDA12A5}" destId="{60C996FD-3698-40E1-9CB0-E5BBE134DE1B}" srcOrd="1" destOrd="0" parTransId="{DEE5AB93-70E7-4A73-98A0-4068EA88F9D8}" sibTransId="{7FFE7156-BEDF-42DF-B387-70377FAAA14E}"/>
    <dgm:cxn modelId="{24FB4AA2-17EB-41D6-8DC8-B3CDA7CEA1BB}" type="presOf" srcId="{06F35468-939E-453A-A24D-4AC2D38E7171}" destId="{53A1FC9B-67D5-412D-8748-303BD03E88D9}" srcOrd="0" destOrd="2" presId="urn:microsoft.com/office/officeart/2005/8/layout/vList6"/>
    <dgm:cxn modelId="{41F4CBCB-F9C7-4577-B1C1-12456149CF04}" type="presParOf" srcId="{4C32DEE5-0991-46B2-8AB9-3330DBF7271D}" destId="{0C06A0B8-C93E-4E5F-BA1F-2B361FF5604D}" srcOrd="0" destOrd="0" presId="urn:microsoft.com/office/officeart/2005/8/layout/vList6"/>
    <dgm:cxn modelId="{3285F7BE-80B3-4149-A109-A2049BA4E0B3}" type="presParOf" srcId="{0C06A0B8-C93E-4E5F-BA1F-2B361FF5604D}" destId="{572E86F4-6FED-4A25-9626-65337A86F9B4}" srcOrd="0" destOrd="0" presId="urn:microsoft.com/office/officeart/2005/8/layout/vList6"/>
    <dgm:cxn modelId="{468737C5-8B31-4CCE-8522-5CF276481218}" type="presParOf" srcId="{0C06A0B8-C93E-4E5F-BA1F-2B361FF5604D}" destId="{A9703FE0-27F2-40B3-8512-9CE3C37BAB24}" srcOrd="1" destOrd="0" presId="urn:microsoft.com/office/officeart/2005/8/layout/vList6"/>
    <dgm:cxn modelId="{250A9E63-2A06-4DB1-A4A5-0E1585C6E57E}" type="presParOf" srcId="{4C32DEE5-0991-46B2-8AB9-3330DBF7271D}" destId="{A0D7C31B-C43A-4D0A-98C0-71E09D56AB6F}" srcOrd="1" destOrd="0" presId="urn:microsoft.com/office/officeart/2005/8/layout/vList6"/>
    <dgm:cxn modelId="{611052F2-E1A8-442F-95EA-38FF4EA0F52C}" type="presParOf" srcId="{4C32DEE5-0991-46B2-8AB9-3330DBF7271D}" destId="{138D07F9-7606-429F-B816-5E4FB83B196A}" srcOrd="2" destOrd="0" presId="urn:microsoft.com/office/officeart/2005/8/layout/vList6"/>
    <dgm:cxn modelId="{4585B820-2261-4C60-8E51-546D13CFA82F}" type="presParOf" srcId="{138D07F9-7606-429F-B816-5E4FB83B196A}" destId="{487D4B84-0212-4CEC-AFA1-C418C12982C0}" srcOrd="0" destOrd="0" presId="urn:microsoft.com/office/officeart/2005/8/layout/vList6"/>
    <dgm:cxn modelId="{1E61BC3E-546C-42F9-8A41-72DAF436921F}" type="presParOf" srcId="{138D07F9-7606-429F-B816-5E4FB83B196A}" destId="{53A1FC9B-67D5-412D-8748-303BD03E88D9}" srcOrd="1" destOrd="0" presId="urn:microsoft.com/office/officeart/2005/8/layout/vList6"/>
  </dgm:cxnLst>
  <dgm:bg/>
  <dgm:whole>
    <a:ln>
      <a:solidFill>
        <a:schemeClr val="accent1"/>
      </a:solid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D00043-05EC-4572-B0C9-E4999D771ABC}">
      <dsp:nvSpPr>
        <dsp:cNvPr id="0" name=""/>
        <dsp:cNvSpPr/>
      </dsp:nvSpPr>
      <dsp:spPr>
        <a:xfrm rot="5400000">
          <a:off x="-113061" y="113582"/>
          <a:ext cx="753741" cy="527619"/>
        </a:xfrm>
        <a:prstGeom prst="chevron">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ea typeface="Verdana" pitchFamily="34" charset="0"/>
              <a:cs typeface="Times New Roman" pitchFamily="18" charset="0"/>
            </a:rPr>
            <a:t>1</a:t>
          </a:r>
        </a:p>
      </dsp:txBody>
      <dsp:txXfrm rot="-5400000">
        <a:off x="1" y="264331"/>
        <a:ext cx="527619" cy="226122"/>
      </dsp:txXfrm>
    </dsp:sp>
    <dsp:sp modelId="{5B06311D-E1F2-4317-886C-F6232A33DDE0}">
      <dsp:nvSpPr>
        <dsp:cNvPr id="0" name=""/>
        <dsp:cNvSpPr/>
      </dsp:nvSpPr>
      <dsp:spPr>
        <a:xfrm rot="5400000">
          <a:off x="2762043" y="-2233903"/>
          <a:ext cx="489932" cy="4958780"/>
        </a:xfrm>
        <a:prstGeom prst="round2SameRect">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ea typeface="Verdana" pitchFamily="34" charset="0"/>
              <a:cs typeface="Times New Roman" pitchFamily="18" charset="0"/>
            </a:rPr>
            <a:t>Анализ состава, структуры и динамики имущества организации и источников его образования.</a:t>
          </a:r>
        </a:p>
      </dsp:txBody>
      <dsp:txXfrm rot="-5400000">
        <a:off x="527620" y="24437"/>
        <a:ext cx="4934863" cy="442098"/>
      </dsp:txXfrm>
    </dsp:sp>
    <dsp:sp modelId="{784BEDDD-2057-4D8D-976E-1FDB1FA3A17F}">
      <dsp:nvSpPr>
        <dsp:cNvPr id="0" name=""/>
        <dsp:cNvSpPr/>
      </dsp:nvSpPr>
      <dsp:spPr>
        <a:xfrm rot="5400000">
          <a:off x="-113061" y="708294"/>
          <a:ext cx="753741" cy="527619"/>
        </a:xfrm>
        <a:prstGeom prst="chevron">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ea typeface="Verdana" pitchFamily="34" charset="0"/>
              <a:cs typeface="Times New Roman" pitchFamily="18" charset="0"/>
            </a:rPr>
            <a:t>2</a:t>
          </a:r>
        </a:p>
      </dsp:txBody>
      <dsp:txXfrm rot="-5400000">
        <a:off x="1" y="859043"/>
        <a:ext cx="527619" cy="226122"/>
      </dsp:txXfrm>
    </dsp:sp>
    <dsp:sp modelId="{0DD66ACA-48E0-43BB-A8BD-B9609C61116D}">
      <dsp:nvSpPr>
        <dsp:cNvPr id="0" name=""/>
        <dsp:cNvSpPr/>
      </dsp:nvSpPr>
      <dsp:spPr>
        <a:xfrm rot="5400000">
          <a:off x="2762043" y="-1639191"/>
          <a:ext cx="489932" cy="4958780"/>
        </a:xfrm>
        <a:prstGeom prst="round2SameRect">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ea typeface="Verdana" pitchFamily="34" charset="0"/>
              <a:cs typeface="Times New Roman" pitchFamily="18" charset="0"/>
            </a:rPr>
            <a:t>Анализ ликвидности и платежеспособности.</a:t>
          </a:r>
        </a:p>
      </dsp:txBody>
      <dsp:txXfrm rot="-5400000">
        <a:off x="527620" y="619149"/>
        <a:ext cx="4934863" cy="442098"/>
      </dsp:txXfrm>
    </dsp:sp>
    <dsp:sp modelId="{8F2758CB-347B-40DC-9565-7BEEEE2D159E}">
      <dsp:nvSpPr>
        <dsp:cNvPr id="0" name=""/>
        <dsp:cNvSpPr/>
      </dsp:nvSpPr>
      <dsp:spPr>
        <a:xfrm rot="5400000">
          <a:off x="-113061" y="1303005"/>
          <a:ext cx="753741" cy="527619"/>
        </a:xfrm>
        <a:prstGeom prst="chevron">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ea typeface="Verdana" pitchFamily="34" charset="0"/>
              <a:cs typeface="Times New Roman" pitchFamily="18" charset="0"/>
            </a:rPr>
            <a:t>3</a:t>
          </a:r>
        </a:p>
      </dsp:txBody>
      <dsp:txXfrm rot="-5400000">
        <a:off x="1" y="1453754"/>
        <a:ext cx="527619" cy="226122"/>
      </dsp:txXfrm>
    </dsp:sp>
    <dsp:sp modelId="{34F6DC44-11ED-4998-A92B-7460737E186B}">
      <dsp:nvSpPr>
        <dsp:cNvPr id="0" name=""/>
        <dsp:cNvSpPr/>
      </dsp:nvSpPr>
      <dsp:spPr>
        <a:xfrm rot="5400000">
          <a:off x="2762043" y="-1044479"/>
          <a:ext cx="489932" cy="4958780"/>
        </a:xfrm>
        <a:prstGeom prst="round2SameRect">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ea typeface="Verdana" pitchFamily="34" charset="0"/>
              <a:cs typeface="Times New Roman" pitchFamily="18" charset="0"/>
            </a:rPr>
            <a:t>Анализ финансовой устойчивости.</a:t>
          </a:r>
        </a:p>
      </dsp:txBody>
      <dsp:txXfrm rot="-5400000">
        <a:off x="527620" y="1213861"/>
        <a:ext cx="4934863" cy="442098"/>
      </dsp:txXfrm>
    </dsp:sp>
    <dsp:sp modelId="{8C96F2EC-2C1D-49AA-9BF4-ED853C5C107D}">
      <dsp:nvSpPr>
        <dsp:cNvPr id="0" name=""/>
        <dsp:cNvSpPr/>
      </dsp:nvSpPr>
      <dsp:spPr>
        <a:xfrm rot="5400000">
          <a:off x="-113061" y="1897717"/>
          <a:ext cx="753741" cy="527619"/>
        </a:xfrm>
        <a:prstGeom prst="chevron">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ea typeface="Verdana" pitchFamily="34" charset="0"/>
              <a:cs typeface="Times New Roman" pitchFamily="18" charset="0"/>
            </a:rPr>
            <a:t>4</a:t>
          </a:r>
        </a:p>
      </dsp:txBody>
      <dsp:txXfrm rot="-5400000">
        <a:off x="1" y="2048466"/>
        <a:ext cx="527619" cy="226122"/>
      </dsp:txXfrm>
    </dsp:sp>
    <dsp:sp modelId="{958A57A0-A34F-43BF-B33C-5BC373930187}">
      <dsp:nvSpPr>
        <dsp:cNvPr id="0" name=""/>
        <dsp:cNvSpPr/>
      </dsp:nvSpPr>
      <dsp:spPr>
        <a:xfrm rot="5400000">
          <a:off x="2762043" y="-449768"/>
          <a:ext cx="489932" cy="4958780"/>
        </a:xfrm>
        <a:prstGeom prst="round2SameRect">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ea typeface="Verdana" pitchFamily="34" charset="0"/>
              <a:cs typeface="Times New Roman" pitchFamily="18" charset="0"/>
            </a:rPr>
            <a:t>Анализ деловой активности организации.</a:t>
          </a:r>
        </a:p>
      </dsp:txBody>
      <dsp:txXfrm rot="-5400000">
        <a:off x="527620" y="1808572"/>
        <a:ext cx="4934863" cy="4420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37A4B-6328-47B0-A2AB-65E2EB7C23A1}">
      <dsp:nvSpPr>
        <dsp:cNvPr id="0" name=""/>
        <dsp:cNvSpPr/>
      </dsp:nvSpPr>
      <dsp:spPr>
        <a:xfrm>
          <a:off x="0" y="492090"/>
          <a:ext cx="5976970" cy="378000"/>
        </a:xfrm>
        <a:prstGeom prst="rect">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C187F8F-E833-4F91-A4E4-A28E3C5E40E5}">
      <dsp:nvSpPr>
        <dsp:cNvPr id="0" name=""/>
        <dsp:cNvSpPr/>
      </dsp:nvSpPr>
      <dsp:spPr>
        <a:xfrm>
          <a:off x="284548" y="17643"/>
          <a:ext cx="5690957" cy="695846"/>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141" tIns="0" rIns="158141" bIns="0" numCol="1" spcCol="1270" anchor="ctr" anchorCtr="0">
          <a:noAutofit/>
        </a:bodyPr>
        <a:lstStyle/>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Коэффициент оборачиваемости активов = Выручка / Средняя сумма активов в периоде </a:t>
          </a:r>
        </a:p>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Коа = стр. 2110 №2 / 0,5 х (стр. 1600 на начало года + стр.1600 на конец года) ф. №1</a:t>
          </a:r>
        </a:p>
      </dsp:txBody>
      <dsp:txXfrm>
        <a:off x="318516" y="51611"/>
        <a:ext cx="5623021" cy="627910"/>
      </dsp:txXfrm>
    </dsp:sp>
    <dsp:sp modelId="{ADE7126A-4279-4D83-95EF-28A69446C743}">
      <dsp:nvSpPr>
        <dsp:cNvPr id="0" name=""/>
        <dsp:cNvSpPr/>
      </dsp:nvSpPr>
      <dsp:spPr>
        <a:xfrm>
          <a:off x="0" y="1351549"/>
          <a:ext cx="5976970" cy="378000"/>
        </a:xfrm>
        <a:prstGeom prst="rect">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F0B4B4E-2E6A-48BA-87D6-BE9A2F5C5AB8}">
      <dsp:nvSpPr>
        <dsp:cNvPr id="0" name=""/>
        <dsp:cNvSpPr/>
      </dsp:nvSpPr>
      <dsp:spPr>
        <a:xfrm>
          <a:off x="284548" y="951090"/>
          <a:ext cx="5690957" cy="621859"/>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141" tIns="0" rIns="158141" bIns="0" numCol="1" spcCol="1270" anchor="ctr" anchorCtr="0">
          <a:noAutofit/>
        </a:bodyPr>
        <a:lstStyle/>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Коэффициент оборачиваемости оборотных активов = Выручка / Среднегодовая стоимость оборотных активов </a:t>
          </a:r>
        </a:p>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Кооа = стр. 2110 / 0,5 х (стр. 1200 на начало года + стр.1200 на конец года)</a:t>
          </a:r>
        </a:p>
      </dsp:txBody>
      <dsp:txXfrm>
        <a:off x="314905" y="981447"/>
        <a:ext cx="5630243" cy="561145"/>
      </dsp:txXfrm>
    </dsp:sp>
    <dsp:sp modelId="{4BBBF8BB-A501-4266-B230-969848EC191A}">
      <dsp:nvSpPr>
        <dsp:cNvPr id="0" name=""/>
        <dsp:cNvSpPr/>
      </dsp:nvSpPr>
      <dsp:spPr>
        <a:xfrm>
          <a:off x="0" y="2238683"/>
          <a:ext cx="5976970" cy="378000"/>
        </a:xfrm>
        <a:prstGeom prst="rect">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4193BF-7EB7-4170-AEC7-669EDD9B88B7}">
      <dsp:nvSpPr>
        <dsp:cNvPr id="0" name=""/>
        <dsp:cNvSpPr/>
      </dsp:nvSpPr>
      <dsp:spPr>
        <a:xfrm>
          <a:off x="284548" y="1810549"/>
          <a:ext cx="5690957" cy="649534"/>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141" tIns="0" rIns="158141" bIns="0" numCol="1" spcCol="1270" anchor="ctr" anchorCtr="0">
          <a:noAutofit/>
        </a:bodyPr>
        <a:lstStyle/>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Коэффициент оборачиваемости собственного капитала = Выручка / Средняя величина собственного капитала</a:t>
          </a:r>
        </a:p>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Коск = стр. 2110 №2 / 0,5 х (стр. 1300на начало года + стр.1300на конец года)</a:t>
          </a:r>
        </a:p>
      </dsp:txBody>
      <dsp:txXfrm>
        <a:off x="316256" y="1842257"/>
        <a:ext cx="5627541" cy="586118"/>
      </dsp:txXfrm>
    </dsp:sp>
    <dsp:sp modelId="{981ECB55-A80B-4188-ADF8-9EE2393470E9}">
      <dsp:nvSpPr>
        <dsp:cNvPr id="0" name=""/>
        <dsp:cNvSpPr/>
      </dsp:nvSpPr>
      <dsp:spPr>
        <a:xfrm>
          <a:off x="0" y="3146736"/>
          <a:ext cx="5976970" cy="378000"/>
        </a:xfrm>
        <a:prstGeom prst="rect">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0968D3-6009-4811-ACDC-CB645C4F4B17}">
      <dsp:nvSpPr>
        <dsp:cNvPr id="0" name=""/>
        <dsp:cNvSpPr/>
      </dsp:nvSpPr>
      <dsp:spPr>
        <a:xfrm>
          <a:off x="284548" y="2697683"/>
          <a:ext cx="5690957" cy="670452"/>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141" tIns="0" rIns="158141" bIns="0" numCol="1" spcCol="1270" anchor="ctr" anchorCtr="0">
          <a:noAutofit/>
        </a:bodyPr>
        <a:lstStyle/>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Коэффициент оборачиваемости заемного капитала = Выручка от продажи / Средняя величина заемного капитала</a:t>
          </a:r>
        </a:p>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Кз = стр. 2110 №2 / (0,5 х (стр. 1500нг + стр.1500кг) + 0,5 х (стр. 1400нг + стр.1400кг))</a:t>
          </a:r>
        </a:p>
      </dsp:txBody>
      <dsp:txXfrm>
        <a:off x="317277" y="2730412"/>
        <a:ext cx="5625499" cy="604994"/>
      </dsp:txXfrm>
    </dsp:sp>
    <dsp:sp modelId="{010AE785-1F62-4C47-8849-75E2EB4CBB26}">
      <dsp:nvSpPr>
        <dsp:cNvPr id="0" name=""/>
        <dsp:cNvSpPr/>
      </dsp:nvSpPr>
      <dsp:spPr>
        <a:xfrm>
          <a:off x="0" y="3983342"/>
          <a:ext cx="5976970" cy="378000"/>
        </a:xfrm>
        <a:prstGeom prst="rect">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71C87B-9088-44A9-A21E-EE90CE2637C2}">
      <dsp:nvSpPr>
        <dsp:cNvPr id="0" name=""/>
        <dsp:cNvSpPr/>
      </dsp:nvSpPr>
      <dsp:spPr>
        <a:xfrm>
          <a:off x="284548" y="3605736"/>
          <a:ext cx="5690957" cy="599006"/>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141" tIns="0" rIns="158141" bIns="0" numCol="1" spcCol="1270" anchor="ctr" anchorCtr="0">
          <a:noAutofit/>
        </a:bodyPr>
        <a:lstStyle/>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Коэффициент оборачиваемости дебиторской задолженности = Выручка / Среднегодовая величина дебиторской задолженности </a:t>
          </a:r>
        </a:p>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Кодз = стр. 2110 / 0,5 х (стр. 1230на начало года + стр.1230на конец года)</a:t>
          </a:r>
        </a:p>
      </dsp:txBody>
      <dsp:txXfrm>
        <a:off x="313789" y="3634977"/>
        <a:ext cx="5632475" cy="540524"/>
      </dsp:txXfrm>
    </dsp:sp>
    <dsp:sp modelId="{B12553F6-A130-46C8-9156-27BE6E58CAF2}">
      <dsp:nvSpPr>
        <dsp:cNvPr id="0" name=""/>
        <dsp:cNvSpPr/>
      </dsp:nvSpPr>
      <dsp:spPr>
        <a:xfrm>
          <a:off x="0" y="4845065"/>
          <a:ext cx="5976970" cy="378000"/>
        </a:xfrm>
        <a:prstGeom prst="rect">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F3A5B3D-597E-41A4-9166-BEA44B62D4AA}">
      <dsp:nvSpPr>
        <dsp:cNvPr id="0" name=""/>
        <dsp:cNvSpPr/>
      </dsp:nvSpPr>
      <dsp:spPr>
        <a:xfrm>
          <a:off x="284548" y="4442342"/>
          <a:ext cx="5690957" cy="624122"/>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141" tIns="0" rIns="158141" bIns="0" numCol="1" spcCol="1270" anchor="ctr" anchorCtr="0">
          <a:noAutofit/>
        </a:bodyPr>
        <a:lstStyle/>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Коэффициент оборачиваемости кредиторской задолженности = Выручка / Среднегодовая величина кредиторской задолженности </a:t>
          </a:r>
        </a:p>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Кокз = стр. 2110 / 0,5 х (стр. 1520на начало года + стр.1520на конец года)</a:t>
          </a:r>
        </a:p>
      </dsp:txBody>
      <dsp:txXfrm>
        <a:off x="315015" y="4472809"/>
        <a:ext cx="5630023" cy="563188"/>
      </dsp:txXfrm>
    </dsp:sp>
    <dsp:sp modelId="{EC1262FD-968E-4586-A1CE-1246C0353A77}">
      <dsp:nvSpPr>
        <dsp:cNvPr id="0" name=""/>
        <dsp:cNvSpPr/>
      </dsp:nvSpPr>
      <dsp:spPr>
        <a:xfrm>
          <a:off x="0" y="5749583"/>
          <a:ext cx="5976970" cy="378000"/>
        </a:xfrm>
        <a:prstGeom prst="rect">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A742072-83C4-4873-A32D-2328894C1109}">
      <dsp:nvSpPr>
        <dsp:cNvPr id="0" name=""/>
        <dsp:cNvSpPr/>
      </dsp:nvSpPr>
      <dsp:spPr>
        <a:xfrm>
          <a:off x="284548" y="5304065"/>
          <a:ext cx="5690957" cy="666918"/>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141" tIns="0" rIns="158141" bIns="0" numCol="1" spcCol="1270" anchor="ctr" anchorCtr="0">
          <a:noAutofit/>
        </a:bodyPr>
        <a:lstStyle/>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Коэффициент оборачиваемости запасов и затрат = Себестоимость / Среднегодовая стоимость запасов </a:t>
          </a:r>
        </a:p>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Комз = стр. 2120 / 0,5 х ((стр. 1210 + стр. 1220)нг + (стр. 1210 + стр. 1220)кг)</a:t>
          </a:r>
        </a:p>
      </dsp:txBody>
      <dsp:txXfrm>
        <a:off x="317104" y="5336621"/>
        <a:ext cx="5625845" cy="601806"/>
      </dsp:txXfrm>
    </dsp:sp>
    <dsp:sp modelId="{C8D3CD8E-3ACD-4748-A068-06BC12D4A26F}">
      <dsp:nvSpPr>
        <dsp:cNvPr id="0" name=""/>
        <dsp:cNvSpPr/>
      </dsp:nvSpPr>
      <dsp:spPr>
        <a:xfrm flipV="1">
          <a:off x="0" y="6794337"/>
          <a:ext cx="5976970" cy="785321"/>
        </a:xfrm>
        <a:prstGeom prst="rect">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452217F-DA4E-461F-BCEB-8DC629F4342A}">
      <dsp:nvSpPr>
        <dsp:cNvPr id="0" name=""/>
        <dsp:cNvSpPr/>
      </dsp:nvSpPr>
      <dsp:spPr>
        <a:xfrm>
          <a:off x="284548" y="6208583"/>
          <a:ext cx="5690957" cy="807153"/>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141" tIns="0" rIns="158141" bIns="0" numCol="1" spcCol="1270" anchor="ctr" anchorCtr="0">
          <a:noAutofit/>
        </a:bodyPr>
        <a:lstStyle/>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Коэффициент оборачиваемости денежных средств = Выручка / Средняя сумма денежных средств </a:t>
          </a:r>
        </a:p>
        <a:p>
          <a:pPr lvl="0" algn="l" defTabSz="466725">
            <a:lnSpc>
              <a:spcPct val="90000"/>
            </a:lnSpc>
            <a:spcBef>
              <a:spcPct val="0"/>
            </a:spcBef>
            <a:spcAft>
              <a:spcPct val="35000"/>
            </a:spcAft>
          </a:pPr>
          <a:r>
            <a:rPr lang="ru-RU" sz="1050" b="0" kern="1200">
              <a:latin typeface="Times New Roman" pitchFamily="18" charset="0"/>
              <a:ea typeface="Verdana" pitchFamily="34" charset="0"/>
              <a:cs typeface="Times New Roman" pitchFamily="18" charset="0"/>
            </a:rPr>
            <a:t>Кодс = стр. 2110 / 0,5 х (стр. 1250на начало года + стр.1250на конец года)</a:t>
          </a:r>
        </a:p>
      </dsp:txBody>
      <dsp:txXfrm>
        <a:off x="323950" y="6247985"/>
        <a:ext cx="5612153" cy="7283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703FE0-27F2-40B3-8512-9CE3C37BAB24}">
      <dsp:nvSpPr>
        <dsp:cNvPr id="0" name=""/>
        <dsp:cNvSpPr/>
      </dsp:nvSpPr>
      <dsp:spPr>
        <a:xfrm>
          <a:off x="2392852" y="3615"/>
          <a:ext cx="3584897" cy="1957733"/>
        </a:xfrm>
        <a:prstGeom prst="rightArrow">
          <a:avLst>
            <a:gd name="adj1" fmla="val 75000"/>
            <a:gd name="adj2" fmla="val 50000"/>
          </a:avLst>
        </a:prstGeom>
        <a:solidFill>
          <a:srgbClr val="F79646">
            <a:alpha val="90000"/>
            <a:tint val="4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itchFamily="18" charset="0"/>
              <a:ea typeface="Verdana" pitchFamily="34" charset="0"/>
              <a:cs typeface="Times New Roman" pitchFamily="18" charset="0"/>
            </a:rPr>
            <a:t>Внеоборотные активы (нематериальные активы; основные средства; долгосрочные финансовые вложения; отложенные налоговые активы.</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itchFamily="18" charset="0"/>
              <a:ea typeface="Verdana" pitchFamily="34" charset="0"/>
              <a:cs typeface="Times New Roman" pitchFamily="18" charset="0"/>
            </a:rPr>
            <a:t>Оборотные активы (запасы; НДС;  дебиторская задолженность; краткосрочные финансовые вложения;  денежные средства).</a:t>
          </a:r>
        </a:p>
      </dsp:txBody>
      <dsp:txXfrm>
        <a:off x="2392852" y="248332"/>
        <a:ext cx="2850747" cy="1468299"/>
      </dsp:txXfrm>
    </dsp:sp>
    <dsp:sp modelId="{572E86F4-6FED-4A25-9626-65337A86F9B4}">
      <dsp:nvSpPr>
        <dsp:cNvPr id="0" name=""/>
        <dsp:cNvSpPr/>
      </dsp:nvSpPr>
      <dsp:spPr>
        <a:xfrm>
          <a:off x="2920" y="172879"/>
          <a:ext cx="2389931" cy="1619205"/>
        </a:xfrm>
        <a:prstGeom prst="roundRect">
          <a:avLst/>
        </a:prstGeom>
        <a:solidFill>
          <a:srgbClr val="F79646">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Verdana" pitchFamily="34" charset="0"/>
              <a:cs typeface="Times New Roman" pitchFamily="18" charset="0"/>
            </a:rPr>
            <a:t>Актив</a:t>
          </a:r>
        </a:p>
      </dsp:txBody>
      <dsp:txXfrm>
        <a:off x="81963" y="251922"/>
        <a:ext cx="2231845" cy="1461119"/>
      </dsp:txXfrm>
    </dsp:sp>
    <dsp:sp modelId="{53A1FC9B-67D5-412D-8748-303BD03E88D9}">
      <dsp:nvSpPr>
        <dsp:cNvPr id="0" name=""/>
        <dsp:cNvSpPr/>
      </dsp:nvSpPr>
      <dsp:spPr>
        <a:xfrm>
          <a:off x="2394166" y="2123690"/>
          <a:ext cx="3584897" cy="2889958"/>
        </a:xfrm>
        <a:prstGeom prst="rightArrow">
          <a:avLst>
            <a:gd name="adj1" fmla="val 75000"/>
            <a:gd name="adj2" fmla="val 50000"/>
          </a:avLst>
        </a:prstGeom>
        <a:solidFill>
          <a:srgbClr val="F79646">
            <a:alpha val="90000"/>
            <a:tint val="4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itchFamily="18" charset="0"/>
              <a:ea typeface="Verdana" pitchFamily="34" charset="0"/>
              <a:cs typeface="Times New Roman" pitchFamily="18" charset="0"/>
            </a:rPr>
            <a:t>Капитал и резервы (уставный капитал; резервные фонды; добавочный капитал; нераспределенная прибыль (убыток).</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itchFamily="18" charset="0"/>
              <a:ea typeface="Verdana" pitchFamily="34" charset="0"/>
              <a:cs typeface="Times New Roman" pitchFamily="18" charset="0"/>
            </a:rPr>
            <a:t>Долгосрочные обязательства(заемные средства; отложенные налоговые обязательства; оценочные обязательства).</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itchFamily="18" charset="0"/>
              <a:ea typeface="Verdana" pitchFamily="34" charset="0"/>
              <a:cs typeface="Times New Roman" pitchFamily="18" charset="0"/>
            </a:rPr>
            <a:t>Краткосрочные обязательства(заемные средства; кредиторская задолженность; оценочные обязательства).</a:t>
          </a:r>
        </a:p>
      </dsp:txBody>
      <dsp:txXfrm>
        <a:off x="2394166" y="2484935"/>
        <a:ext cx="2501163" cy="2167468"/>
      </dsp:txXfrm>
    </dsp:sp>
    <dsp:sp modelId="{487D4B84-0212-4CEC-AFA1-C418C12982C0}">
      <dsp:nvSpPr>
        <dsp:cNvPr id="0" name=""/>
        <dsp:cNvSpPr/>
      </dsp:nvSpPr>
      <dsp:spPr>
        <a:xfrm>
          <a:off x="2920" y="2758645"/>
          <a:ext cx="2389931" cy="1619205"/>
        </a:xfrm>
        <a:prstGeom prst="roundRect">
          <a:avLst/>
        </a:prstGeom>
        <a:solidFill>
          <a:srgbClr val="F79646">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Verdana" pitchFamily="34" charset="0"/>
              <a:cs typeface="Times New Roman" pitchFamily="18" charset="0"/>
            </a:rPr>
            <a:t>Пассив</a:t>
          </a:r>
        </a:p>
      </dsp:txBody>
      <dsp:txXfrm>
        <a:off x="81963" y="2837688"/>
        <a:ext cx="2231845" cy="146111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8028-1B57-4915-8779-C182839A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41</Pages>
  <Words>8189</Words>
  <Characters>46679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Гилазетдинова Зульфия Шамиловна</cp:lastModifiedBy>
  <cp:revision>28</cp:revision>
  <cp:lastPrinted>2022-05-18T06:15:00Z</cp:lastPrinted>
  <dcterms:created xsi:type="dcterms:W3CDTF">2021-12-14T12:25:00Z</dcterms:created>
  <dcterms:modified xsi:type="dcterms:W3CDTF">2022-05-18T06:17:00Z</dcterms:modified>
</cp:coreProperties>
</file>