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муниципальное учреждение дополнительного образования</w:t>
      </w:r>
    </w:p>
    <w:p>
      <w:pPr>
        <w:spacing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«Детская школа искусств имени Е.М.Стомпелева» </w:t>
      </w:r>
    </w:p>
    <w:p>
      <w:pPr>
        <w:spacing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города Ярославля</w:t>
      </w:r>
    </w:p>
    <w:p>
      <w:pPr>
        <w:spacing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</w:r>
    </w:p>
    <w:p>
      <w:pPr>
        <w:spacing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</w:r>
    </w:p>
    <w:p>
      <w:pPr>
        <w:spacing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</w:r>
    </w:p>
    <w:p>
      <w:pPr>
        <w:spacing/>
        <w:jc w:val="right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Утверждаю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МУДО ДШИ  имени  Е.М.Стомпелева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города Ярославля</w:t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______________________И.В.Лисовская</w:t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center"/>
        <w:rPr>
          <w:rFonts w:eastAsia="Times New Roman"/>
          <w:b/>
          <w:sz w:val="28"/>
          <w:szCs w:val="24"/>
        </w:rPr>
      </w:pPr>
      <w:r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>
        <w:rPr>
          <w:rFonts w:eastAsia="Times New Roman"/>
          <w:b/>
          <w:sz w:val="28"/>
          <w:szCs w:val="24"/>
        </w:rPr>
        <w:t>Дополнительная общеобразовательная общеразвивающая программа</w:t>
      </w:r>
      <w:r>
        <w:rPr>
          <w:rFonts w:eastAsia="Times New Roman"/>
          <w:b/>
          <w:sz w:val="28"/>
          <w:szCs w:val="24"/>
        </w:rPr>
      </w:r>
    </w:p>
    <w:p>
      <w:pPr>
        <w:spacing/>
        <w:jc w:val="center"/>
        <w:rPr>
          <w:rFonts w:eastAsia="Times New Roman"/>
          <w:b/>
          <w:sz w:val="40"/>
          <w:szCs w:val="24"/>
        </w:rPr>
      </w:pPr>
      <w:r>
        <w:rPr>
          <w:rFonts w:eastAsia="Times New Roman"/>
          <w:b/>
          <w:sz w:val="40"/>
          <w:szCs w:val="24"/>
        </w:rPr>
        <w:t>«ЮНЫЙ  ХУДОЖНИК»</w:t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Направленность программы: художественная</w:t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Уровень программы: ознакомительный</w:t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Возраст учащихся: 9-11 лет</w:t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Срок реализации программы: 1 год</w:t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Автор-составитель программы:</w:t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>Мухина Светлана Николаевна,</w:t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МУДО ДШИ  имени  Е.М.Стомпелева</w:t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города Ярославля</w:t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Ярославль, 2020г.</w:t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rFonts w:ascii="TimesNewRomanPS-BoldMT" w:hAnsi="TimesNewRomanPS-BoldMT" w:eastAsia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 Пояснительная записка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1.1. Направленность дополнительной общеобразовательной общеразвивающей рограммы: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Художественная направленность.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1.2. Уровень освоения Программы: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Ознакомительный уровень.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1.3. Актуальность и педагогическая целесообразность Программы.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Программа «Юный художник» разработана в соответствии с Приказом Министерства образования и науки Российской Федерации от 09 ноября 2018 г.№ 196 «Об утверждении порядка организации и осуществления образовательной деятельности по дополнительным образовательным программам», Письмом Министерства образования и науки РФ от 18 ноября 2015 г. № 09-3242 и методическими рекомендациями по разработке и оформлению дополнительных общеобразовательных общеразвивающих программ, в строгом соблюдении требований СанПин 2.4.4.3172-14.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Изобразительное искусство тесно связано с жизнью человека. Новизна программы состоит в том, что в процессе обучения учащиеся получают знания о простейших закономерностях строения формы, о 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>
      <w:pPr>
        <w:rPr>
          <w:sz w:val="24"/>
          <w:szCs w:val="24"/>
        </w:rPr>
      </w:pPr>
      <w:r>
        <w:rPr>
          <w:sz w:val="24"/>
          <w:szCs w:val="24"/>
          <w:u w:color="auto" w:val="single"/>
        </w:rPr>
        <w:t>Актуальность</w:t>
      </w:r>
      <w:r>
        <w:rPr>
          <w:sz w:val="24"/>
          <w:szCs w:val="24"/>
        </w:rPr>
        <w:t xml:space="preserve"> программы обусловлена сближением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воспитанию целеустремленности, усидчивости, чувства взаимопомощи, что даёт возможность творческой самореализации личности. 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Занятия изобразительным искусством являются эффективным средством приобщения детей к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изучению народных традиций. Знания, умения, навыки воспитанники демонстрируют своим сверстникам, выставляя свои работы.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смысл программы –возможность связи искусства с жизнью человека, его роль в повседневном бытии.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 процессе обучения у детей развиваются не только интеллектуальные и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творческие способности, но и воспитываются определённые качества личности. Появляется оптимизм, потому что с помощью педагога дети учатся организовывать свой досуг весело, интересно, обретают бодрый эмоциональный настрой. Деятельная дружественная атмосфера в коллективе помогает пробудить у них чувство радости от общения друг с другом, интерес к жизни других людей.</w:t>
      </w:r>
    </w:p>
    <w:p>
      <w:pPr>
        <w:rPr>
          <w:sz w:val="24"/>
          <w:szCs w:val="24"/>
        </w:rPr>
      </w:pPr>
      <w:r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1.4. Отличительные особенности Программы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данной образовательной программы, от ранее существующих программ в этой области, заключается в том, что 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Образовательный процесс имеет ряд преимуществ: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занятия проводятся в удобное для обучающегося время, могут дополняться домашним заданием с целью улучшить качество работы;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обучение организовано на добровольных началах всех сторон (дети, родители,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педагоги);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детям предоставляется возможность удовлетворения своих интересов и сочетания различных направлений и форм занятия;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Допускается переход обучающихся из одной группы в другую (по возрасту).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Цель и задачи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2.1. Цель Программы – Приобщение обучающихся через изобразительное творчество к искусству, посредством развития эстетической отзывчивости, формированиятворческой и созидающей личности.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2.2. Задачи Программы.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Для реализации цели программы осуществляются следующие задачи: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 Задачи в обучении: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научить практическим приемам и навыкам изобразительного мастерства (в рисунке, живописи, композиции)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изучить разновидности техник выполнения в изобразительном искусстве,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научить раскрывать тему в изображении,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Задачи в развитии: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развить умения грамотно сочетать цвета, используемые в деятельности,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развивать фантазию, воображение, образное мышление, представление, используя занятия на цвет и фактуру и т.д.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развить способность достигать профессионального уровня в изобразительном творчестве,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сформировать интерес к творчеству, путём посещения музеев, выставок.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Задачи в воспитании: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воспитать любовь к народным традициям,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сформировать эмоционально-ценностное отношение к окружающему миру через художественное творчество,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воспитать чувство красоты,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воспитать аккуратность,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воспитать терпение в работе,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воспитать целеустремлённость,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поддержать одарённых и талантливых детей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2.3. При работе на занятиях развиваются следующие умения: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Развитие познавательных умений: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-умения обозначать проблему, выдвигать гипотезу, и варианты ее решения в нужном  варианте;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умения составлять план работы, последовательность выполнения задач, конспекты.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Развитие общетрудовых умений: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умения творчески подходить к решению поставленных задач;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умений пользования материалами и инструментом;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умения оперативно организовать свою деятельность и др.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Развитие коммуникативных умений, навыков: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навыка группового общения, умения работать в коллективе;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умения рационально распределять роли в ходе выполнения коллективной работы и нести ответственность за работу в целом;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умения предложить и отстаивать свою точку зрения, умения слушать и слышать собеседника, оппонента.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Категория учащихся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Возраст обучающихся: от 9 до 11 лет.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4. Срок реализации  Программы – 1 год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Объем программы: 32 занятия, 64 часа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4.1. Формы организации образовательной деятельности и режим занятий.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• очная,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• групповая (аудиторная).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Занятия проводятся в разновозрастных группах. Численный состав: оптимально - 12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человек, допустимое количество обучающихся – 18 человек.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4.2. Режим занятий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Занятия проводятся 1 раз в неделю.(2 часа занятия включает в себя 90 мин. учебного времени и  перерыв для отдыха обучающихся и проветривания помещения.)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 Планируемые результаты освоения Программы Планируемые результаты освоения программы формулируются через перечисление знаний, умений, компетенций, которые присвоят учащиеся в процессе освоения теоретической и практической частей программы.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5.1. Планируемые результаты освоения программы.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Планируемые результаты соотносятся с целью и задачами (обучения, воспитания,развития) программы.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5.1.1. Результаты обучения.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Предметные результаты. К концу 1-го года обучающиеся будут знать и уметь:</w:t>
      </w:r>
    </w:p>
    <w:p>
      <w:pPr>
        <w:rPr>
          <w:sz w:val="24"/>
          <w:szCs w:val="24"/>
          <w:u w:color="auto" w:val="single"/>
        </w:rPr>
      </w:pPr>
      <w:r>
        <w:rPr>
          <w:sz w:val="24"/>
          <w:szCs w:val="24"/>
          <w:u w:color="auto" w:val="single"/>
        </w:rPr>
        <w:t>знать: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основные свойства материалов для изобразительного творчества;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инструкцию по технике безопасности;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 строении композиции;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 роли выразительных средств (форме, цвете, фактуре) в построении декоративного произведения, изобразительной композиции;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 цветовом круге;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особенности выполнения работы в рисунке, в живописи;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особенности выполнения техники в декоративном творчестве;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особенности оформления работы;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 понятии «декоративно-прикладное искусство»;</w:t>
      </w:r>
    </w:p>
    <w:p>
      <w:pPr>
        <w:rPr>
          <w:sz w:val="24"/>
          <w:szCs w:val="24"/>
          <w:u w:color="auto" w:val="single"/>
        </w:rPr>
      </w:pPr>
      <w:r>
        <w:rPr>
          <w:sz w:val="24"/>
          <w:szCs w:val="24"/>
          <w:u w:color="auto" w:val="single"/>
        </w:rPr>
        <w:t>уметь: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правильно и безопасно пользоваться необходимыми материалами;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определять нужный формат листа и расположение при выборе композиции;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отличать теплые и холодные цвета;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находить цветовой контраст;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пользоваться основными законами композиции;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определять техники выполнения;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определять работы известных художников по манере рисования;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отличать в работах мастеров технику исполнения;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выполнять работы в изученных техниках (с натуры, по представлению)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Обучающиеся смогут реализовать полученные навыки в практической деятельности, в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повседневной жизни, делая таким образом творческие работы, которые можно использовать в качестве подарка родным или в благотворительных целях.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5.1.2. Результаты развивающей деятельности.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Учащиеся будут знать и понимать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 как выполнять работу в зависимости от техники, степени сложности, тем самым развивая внимание.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будут запоминать  как рисовать тот или иной объект с натуры или по памяти, развивая таким образом память, художественно-образные представление.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также будут иметь представление, как воплощать природные формы посредством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стизации.</w:t>
      </w:r>
    </w:p>
    <w:p>
      <w:pPr>
        <w:spacing/>
        <w:jc w:val="center"/>
        <w:rPr>
          <w:sz w:val="28"/>
          <w:szCs w:val="28"/>
        </w:rPr>
      </w:pPr>
      <w:r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>
        <w:rPr>
          <w:sz w:val="28"/>
          <w:szCs w:val="28"/>
        </w:rPr>
        <w:t>6. Учебно-тематический план</w:t>
      </w:r>
      <w:r>
        <w:rPr>
          <w:sz w:val="28"/>
          <w:szCs w:val="28"/>
        </w:rPr>
      </w:r>
    </w:p>
    <w:tbl>
      <w:tblPr>
        <w:tblW w:w="9639" w:type="dxa"/>
      </w:tblPr>
      <w:tblGrid>
        <w:gridCol w:w="578"/>
        <w:gridCol w:w="3268"/>
        <w:gridCol w:w="4521"/>
        <w:gridCol w:w="1272"/>
      </w:tblGrid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часов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беседа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жанры изобразительного искусства.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Цветоведение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круг. Основные цвета.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Цветоведение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цвета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цвета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Цветоведение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Теплые и холодные цвета.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Цветоведение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Контрастные цвета.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Светлоота и насыщенность.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Пейзаж.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пейзаж. Световоздушная</w:t>
            </w:r>
          </w:p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перспектива.</w:t>
            </w:r>
          </w:p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пейзаж. Линейная перспектива.</w:t>
            </w:r>
          </w:p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пейзаж.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натуры. Сова (ворона)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Стилизованный образ птицы.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Стилизованный образ животного.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Натюрморт.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приемы построения предметов.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Натюрмрт с фруктами.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с цветами.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с предметами быта.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Фигура человека. Пропорции.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натуры.(наброски)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фигуры в движении.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по теме.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 лица. особенности.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Стилизованный образ времени года.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Стилизация форм.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 растительный в круге,квадрате,полосе.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 геометрический в круге,квадрате,полосе.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Стилизация форм.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Архитектура.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дома,дворцы,замки.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Стилизация форм.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Наземный.Воздушный.Водный.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композиция.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/>
          <w:trHeight w:val="0" w:hRule="auto"/>
        </w:trPr>
        <w:tc>
          <w:tcPr>
            <w:tcW w:w="57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52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Занятий  - 32                              Часов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</w:tr>
    </w:tbl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7. Содержание учебного (тематического) плана.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1.Техника безопасности. Основы композиции.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Введение в программу. Знакомство с целями и задачами 1-го года обучения.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Инструктаж по технике безопасности. Знакомство с материалами и инструментами.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Их основные характеристики. Рассказать об основных правилах в создании грамотной композиции. Расположение на листе. Умение выделить главное и второстепенное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цветом, размером, движением. Демонстрация репродукций художников и анализ их работ.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Изобразить примеры выделения главного и второстепенного в работе.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Материалы: карандаши, фломастеры, бумага,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Цветоведение.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2.1 Цветовой круг. Тёплые и холодные цвета.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цветовой круг. Объяснить какие цвета являются основными, какие составными. Показать на примере картин художников принадлежность к холодной или тёплой гам.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Сделать рисунок на тёплую или холодную гамму. Материалы: карандаши, фломастеры, бумага,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2.2 Родственные цвета. Дополнительные цвета.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Рассказать, какие цвета являются родственными и дополнительными.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Особенность данных цветов в работе.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работу, используя родственные или дополнительные цвета. Материалы: карандаши, фломастеры, бумага,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2.3 Контрастные цвета. Светлота и насыщенность цвета.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Рассказать, какие цвета являются контрастными по отношению друг к другу.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Понятие «насыщенности» и «светлости».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Сделать работу, используя контрастные сочетания цвета. Материалы: карандаши, фломастеры, бумага,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Стилизация форм. Орнамент.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Объяснить, как упрощается природная форма, превращаясь в стилизацию: упрощение или добавление декорирования.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3.1 Орнамент в полосе.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строится орнамент в полосе. Объяснить, как идёт чередование элементов.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Сделать орнамент, выбрав какой-либо природный элемент (цветок, листик, ягоды и т.д.). Материалы: карандаши, фломастеры, бумага,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3.2 Орнамент в круге.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Рассказать и показать, как сделать орнамент в круге, используя стилизованную природную форму.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орнамент в круге. Материалы: карандаши, фломастеры, бумага, линейка, циркуль,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3.3 Орнамент в квадрате.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Рассказать и показать, как сделать орнамент в квадрате, используя стилизованную природную форму.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орнамент в квадрате. Материалы: карандаши, фломастеры, бумага, линейка, циркуль, краски, кисти (по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 Натюрморт. Объяснить, что такое «натюрморт». Показать, как художники изображали натюрморт в зависимости от времени, в котором жили.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4.1 Натюрморт с фруктами.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грамотно расположить предметы, сочетая цвет и форму, а также расстояние между ними. Показать, как передать объём предметов,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используя светотень.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с натуры натюрморт в графике. Показать объём предметов (свет и тень, блики, рефлексы). Материалы: карандаш, ластик, бумага.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4.2 Натюрморт с цветами.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грамотно расположить и построить предметы, сочетая цвет и форму, а также расстояние между ними. Показать, как нарисовать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цветы, передать объём предметов, используя светотень.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с натуры натюрморт с цветами. Показать объём предметов (свет и тень, блики, рефлексы). Материалы: пастель, бумага,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4.3 Натюрморт из 5-7 предметов.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грамотно расположить и построить предметы,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сочетая цвет и форму, а также расстояние между ними. Показать, как нарисовать предметы, передать объём предметов.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с натуры натюрморт из 5-7 предметов. Передать объём предметов (свет и тень, блики, рефлексы). Материалы: пастель, бумага,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 Пейзаж.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Объяснить, что такое «пейзаж». Показать, как художники изображали пейзаж в зависимости от страны и времени, в котором жили.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5.1 Лесной пейзаж. Световоздушная перспектива.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начинать рисовать пейзаж. Как рисовать деревья, как показать ближний, средний и дальний план на листе. Показать, как передать объём деревьев, предметов, используя свет и тень.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с пейзаж в графике. Передать объём предметов (свет и тень, блики, рефлексы). Материалы: карандаш, гелевая ручка, ластик, бумага.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5.2 Городской пейзаж.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на примере работ художников, как грамотно расположить и построить предметы в пространстве с помощью линейной перспективы. Рассказать о линии горизонта и точке схода, как будет строиться изображение домов, этажей, скамей, столбов в зависимости от вида перспективы: угловая или прямая.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городской пейзаж. Показать объём предметов (свет и тень). Материалы: пастель, бумага, карандаши,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5.3 Морской пейзаж.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 на примере художников, как грамотно расположить объекты на воде и нарисовать море в цвете. Показать, как изобразить отражение на воде.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морской пейзаж в цвете. Материалы: пастель, бумага, краски,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6. Птицы.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6.1 Рисование с натуры. Ворона.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начинать рисовать птицу с натуры. Объяснить, как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рисовать ворону. Показать, как передать форму, используя свет и тень.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чучело вороны с натуры. Передать форму и объём (свет и тень, блики, рефлексы). Материалы: карандаш, уголь или пастель, ластик, бумага.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6.2 Рисование птиц.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на примере фотографий и работ художников, как нарисовать голубя, воробья, синицу, сороку.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воробья, голубя, синицу, сороку. Показать объём и цвет.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Материалы: пастель, бумага, карандаши,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7. Звери.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7.1 Домашние животные.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начинать рисовать домашних животных на примере собаки, кошки, хомяка, кролика.  Нарисовать кошку, собаку, кролика, хомяка. Передать форму и объём (свет и тень, блики, рефлексы). Материалы: уголь или пастель, ластик, бумага.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7.2 Парнокопытные животные (лошадь, корова, бык, коза, баран).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на примере фотографий и работ художников, как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нарисовать лошадь, корову или быка, козу, барана.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лошадь, корову или быка, козу, барана. Показать объём и цвет.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Материалы: пастель, бумага, карандаши,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7.3 Хищные звери (волк, лиса, медведь, лев, пантера).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 на примере фотографий и работ художников, как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рисовать хищных зверей. Особенности строения головы, лап и т.д.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волка, лису, медведя, льва, пантеру. Материалы: пастель, бумага, гелевая ручка,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 Человек.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8.1 Портрет. Пропорции лица.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начинать рисовать портрет. Пропорции и построение лица. Зарисовать пропорции лица в анфас и профиль. Материалы: карандаш, ластик, бумага.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8.2 Особенности женского лица.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на примере фотографий и работ художников, как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нарисовать женское лицо. Нарисовать женское лицо в анфас и профиль. Показать объём и цвет. Материалы: пастель, бумага, карандаши,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8.3 Особенности мужского лица.Показать и рассказать на примере фотографий и работ художников, какрисовать мужское лицо. Особенности мужского лица. Нарисовать мужское лицо в профиль и анфас.Материалы: пастель, бумага, гелевая ручка,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8.4 Фигура человека. Пропорции. Особенности детской, женской, мужской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фигуры.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Показать и рассказать, как начинать рисовать фигуру человека, зная пропорции и особенности строения детской, женской, мужской фигуры.Материалы: карандаш, уголь или пастель, ластик, бумага.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8.5 Рисование фигуры с натуры. Наброски. Показать и рассказать, на примере фотографий и работ художников, как делать наброски фигуры человека с натуры. Нарисовать с натуры несколько изображений человека.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Материалы: пастель, бумага, карандаши, краски, кисти (по выбору)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8.6 Рисование фигуры в движении.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 на примере фотографий и работ художников, как рисовать человека в движении. Особенности строения фигуры в разном положении. Нарисовать фигуру человека в движении.Материалы: пастель, бумага, гелевая ручка, краски, кисти (по выбору)</w:t>
      </w:r>
    </w:p>
    <w:p>
      <w:pPr>
        <w:rPr>
          <w:sz w:val="24"/>
          <w:szCs w:val="24"/>
        </w:rPr>
      </w:pPr>
      <w:r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>
        <w:rPr>
          <w:sz w:val="24"/>
          <w:szCs w:val="24"/>
        </w:rPr>
        <w:t>9. Транспорт. Виды транспорта.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Объяснить и рассказать, в чём особенность строения наземного, водного и воздушного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вида транспорта. Основные виды транспорта.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9.1 Наземный транспорт.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рисовать машину, автобус, трамвай Нарисовать машину любой марки, автобус, трамвай.Материалы: карандаш, ручка, ластик, бумага, фломастеры, краски.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9.2 Водный транспорт.Показать и рассказать об особенностях водного транспорта. Показать, как рисовать лодку, катер, корабль.. Нарисовать лодку, катер, корабль.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Материалы: карандаш, ручка, ластик, бумага, краски, пастель, фломастеры.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9.3 Воздушный транспорт. Показать и рассказать об особенностях воздушного транспорта: самолёт,ракета, вертолёт. Нарисовать самолёт, вертолёт, ракету.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Материалы: карандаш, ручка, ластик, бумага, краски, фломастеры.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10. Архитектура.Объяснить и рассказать, какие виды архитектуры бывают в зависимости от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назначения. Основные стили.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10.1 Религиозные храмы.Показать и рассказать, как рисовать храмы. Строение храмов.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Практика. Нарисовать храмы, различные по внешнему виду.Материалы: карандаш, ручка, ластик, бумага, фломастеры, краски.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10.2 Замки. Дворцы. Показать и рассказать об особенностях строение и внешнего вида замка идворца. Показать, как рисовать замок и дворец.. Из цветной бумаги вырезать форму замка или дворца, дорисовывая мелкиедетали. Материалы: карандаш, ручка, ластик, бумага, цветная бумага, клей, ножницы, краски, фломастеры.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10.3 Жилые дома. Показать и рассказать об особенностях жилых домов: частного дома,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многоквартирного дома. Показать основу построения. Нарисовать частный дом и многоэтажный дом, окружая пейзажем. Материалы: карандаш, ручка, ластик, бумага, краски, фломастеры.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11. Тематическое рисование.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Рисование по темам, конкурсам либо по выбору обучающегося. Допускается лепка на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выбор: человек, птица, зверь.Используются любые художественные материалы.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14. Итоговое занятие.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Теория. Показать и рассказать, как оформляются работы к итоговой выставке.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Подвести итог обучения за год. Озвучить пожелания обучающимся относительно их работ. Дать рекомендации для улучшения качества рисунков.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8. Формы аттестации и оценочные материалы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8.1. Виды контроля: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Вводный контроль (первичная диагностика) проводится в начале учебного года (сентябрь-октябрь) для определения уровня подготовки обучающихся. Форма проведения – собеседование. Текущий контроль осуществляется в процессе проведения каждого учебного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занятия и направлен на закрепление теоретического материала по изучаемой теме и на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формирование практических умений.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Итоговая аттестация проводится в конце обучения при предъявлении ребенком сделанных за год работ. Проводится собеседование, позволяющее определить уровень освоения знаний и умений.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8.2. Формы и содержание итоговой аттестации: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беседа; - опрос; - тестирование; - показ на выставке творческой работы.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8.3. Требование к оценке творческой работы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Творческая работа (индивидуальная) оценивается положительно при условии, если: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определена и четко сформулирована цель работы;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характеризуется оригинальностью идей, исследовательским подходом, подобранным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и проанализированным материалом;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содержание работы изложено логично;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прослеживается творческий подход к решению проблемы, имеются собственные предложения;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сделанные выводы свидетельствуют о самостоятельности ее выполнения.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Форма защиты творческой работы (проекта) – очная презентация.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8.4. Критерии оценки достижения планируемых результатов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Критериями оценки уровня освоения программы являются: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соответствие уровня теоретических знаний обучающихся программным требованиям;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свобода восприятия теоретической информации;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самостоятельность работы;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осмысленность действий;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разнообразие освоенных технологий;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соответствие практической деятельности программным требованиям;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уровень творческой активности обучающегося: количество реализованных проектов, выполненных самостоятельно на основе изученного материала;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− качество выполненных работ, как по заданию педагога, так и по собственной инициативе;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Помимо педагогического мониторинга формой подведения итогов является выставка детских работ внутри кружка. На ней обсуждается план реализации поставленных задач перед учениками. Здесь ученики могут сравнить свои работы и делать выводы для дальнейшей эффективности. Детские работы участвуют в школьных выставках, посвящённых какому-либо мероприятию, празднику. Лучшие работы учеников будут участвовать в окружном конкурсе, в городском конкурсе, в фестивалях. Для лучшего восприятия преподаваемого предмета с обучающимися детьми необходимо посещать мастер-классы, музеи, экскурсии, различные выставки, развивающие эстетический вкус и любовь к изобразительному и декоративноприкладному искусству, где присутствуют также народные мотивы.</w:t>
      </w:r>
    </w:p>
    <w:p>
      <w:pPr>
        <w:spacing/>
        <w:jc w:val="both"/>
        <w:rPr>
          <w:sz w:val="24"/>
          <w:szCs w:val="24"/>
          <w:u w:color="auto" w:val="single"/>
        </w:rPr>
      </w:pPr>
      <w:r>
        <w:rPr>
          <w:sz w:val="24"/>
          <w:szCs w:val="24"/>
          <w:u w:color="auto" w:val="single"/>
        </w:rPr>
        <w:t>Уровни освоения Программы: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освоения Программы: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- Учащиеся демонстрируют высокую заинтересованность в учебной, познавательной и творческой деятельности, составляющей содержаниеПрограммы. На итоговом тестировании показывают отличное знание теоретического материала,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применение знаний воплощается в качественный продукт.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Средний уровень освоения Программы: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- 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применение знаний воплощается в продукт, требующий незначительной доработки.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- Низкий уровень освоения Программы: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требованиям.</w:t>
      </w:r>
    </w:p>
    <w:p>
      <w:pPr>
        <w: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9. Организационно-педагогические условия реализации программы «Юный художник».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9.1. Материально-технические условия реализации программы.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Требования к помещению(ям) для учебных занятий: в соответствии с Санитарноэпидемиологическими правилами и нормативами СанПиН 2.4.4.3172-14 для организации учебного процесса. Занятия проходят в кабинете с обязательным соблюдением режима проветривания.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Требования к мебели: Мебель (учебные столы и стулья) должны быть стандартными, комплектными и иметь маркировку соответствующую ростовой группе.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Требования к оборудованию учебного процесса: все необходимые материалы, используемые для детского творчества, должны быть безопасными для здоровья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детей.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Технические средства обучения: компьютер, интерактивная доска, интернет-ресурсы: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ttps://www.youtube.com/ Продолжительность непрерывного использования на занятиях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интерактивной доски для детей 7-9 лет составляет не более 20 минут, старше 9 лет - не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более 30 минут.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Список литературы.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1. Воронов В. Графические искусства в дополнительном образовании М.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Выготский Л. С. Воображение и творчество в детском возрасте. - М.:Просвещение, 1991.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Знаете ли вы своего ученика. Пособие для педагогов. - М., 1996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 Казакова Р.Г. Актуальные проблемы теории и методики изобразительной деятельности М. 1995. –70с.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 Кондахчан Е.С. Методика преподавания рисунка в средней школе. М., «Искусство», 1951. -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6. Метелева Е.Г. Детское творчество в изостудии. «Дополнительное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образование».2000. №10.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7. Неменский Б.М. Познание искусством. – М.: Изд-во УРАО, 2000. -192с.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 Ростовцев Н.Н. История методов обучения рисованию русская и советская школа. М., «Просвещение» 1982.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9. Ростовцев Н.Н. Методика преподавания изобразительного искусства в школе.: Учебник для студентов худож.-граф. Фак.пед ин-тов. – 3-е изд., доп. и перераб. – М.: АГАР, 1998.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10.Сокольникова Н.М. Основы живописи. - Обнинск: Титул, 2006.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11.Сокольникова Н.М. Основы композиции. - Обнинск: Титул, 2006.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12.Творчество педагога в системе дополнительного образования детей. –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Н.Новгород: Издательство ООО «Педагогические технологии», 2003.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13. Шорохов Е.В. Методика преподавания композиции на уроках изобразительного искусства в школе. Пособие для учителей. Изд. 2-е, доп. и перераб. М., «Просвещение», 1977.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14.http://pedsovet.su/load/254-1-0-3794</w:t>
      </w:r>
    </w:p>
    <w:p>
      <w:pPr>
        <w:rPr>
          <w:rFonts w:ascii="TimesNewRomanPS-BoldMT" w:hAnsi="TimesNewRomanPS-BoldMT" w:eastAsia="TimesNewRomanPS-BoldMT" w:cs="TimesNewRomanPS-BoldMT"/>
          <w:sz w:val="24"/>
          <w:szCs w:val="24"/>
        </w:rPr>
      </w:pPr>
      <w:r>
        <w:rPr>
          <w:rFonts w:ascii="TimesNewRomanPS-BoldMT" w:hAnsi="TimesNewRomanPS-BoldMT" w:eastAsia="TimesNewRomanPS-BoldMT" w:cs="TimesNewRomanPS-BoldMT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TimesNewRomanPS-BoldMT">
    <w:panose1 w:val="020B0604020202020204"/>
    <w:charset w:val="00"/>
    <w:family w:val="auto"/>
    <w:pitch w:val="default"/>
  </w:font>
  <w:font w:name="TimesNewRomanPSMT">
    <w:panose1 w:val="020B0604020202020204"/>
    <w:charset w:val="00"/>
    <w:family w:val="auto"/>
    <w:pitch w:val="default"/>
  </w:font>
  <w:font w:name="SymbolMT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TimesNewRomanPS-BoldItalicMT">
    <w:panose1 w:val="020B0604020202020204"/>
    <w:charset w:val="00"/>
    <w:family w:val="auto"/>
    <w:pitch w:val="default"/>
  </w:font>
  <w:font w:name="Wingdings-Regular">
    <w:panose1 w:val="020B0604020202020204"/>
    <w:charset w:val="00"/>
    <w:family w:val="auto"/>
    <w:pitch w:val="default"/>
  </w:font>
  <w:font w:name="TimesNewRomanPS-ItalicMT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Figure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3659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9"/>
    <w:tmLastPosSelect w:val="0"/>
    <w:tmLastPosFrameIdx w:val="0"/>
    <w:tmLastPosCaret>
      <w:tmLastPosPgfIdx w:val="321"/>
      <w:tmLastPosIdx w:val="63"/>
    </w:tmLastPosCaret>
    <w:tmLastPosAnchor>
      <w:tmLastPosPgfIdx w:val="0"/>
      <w:tmLastPosIdx w:val="0"/>
    </w:tmLastPosAnchor>
    <w:tmLastPosTblRect w:left="0" w:top="0" w:right="0" w:bottom="0"/>
    <w:tmAppRevision w:date="1662694099" w:val="691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">
    <w:name w:val="Plain Text"/>
    <w:qFormat/>
    <w:pPr>
      <w:suppressAutoHyphen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">
    <w:name w:val="Plain Text"/>
    <w:qFormat/>
    <w:pPr>
      <w:suppressAutoHyphen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2022-09-06T11:36:26Z</dcterms:created>
  <dcterms:modified xsi:type="dcterms:W3CDTF">2022-09-09T06:28:19Z</dcterms:modified>
</cp:coreProperties>
</file>