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A80F" w14:textId="77777777" w:rsidR="00AD756D" w:rsidRPr="003D345C" w:rsidRDefault="00AD756D" w:rsidP="00AD756D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Пропедевтика инженерного образования на уроках окружающего мира в начальных классах</w:t>
      </w:r>
    </w:p>
    <w:p w14:paraId="604D2901" w14:textId="77777777" w:rsidR="00AD756D" w:rsidRPr="003D345C" w:rsidRDefault="00AD756D" w:rsidP="00AD756D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B2AF83D" w14:textId="77777777" w:rsidR="00AD756D" w:rsidRPr="003D345C" w:rsidRDefault="00AD756D" w:rsidP="00AD756D">
      <w:pPr>
        <w:spacing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МБОУ лицей №3 </w:t>
      </w:r>
      <w:proofErr w:type="spellStart"/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г.Сургут</w:t>
      </w:r>
      <w:proofErr w:type="spellEnd"/>
    </w:p>
    <w:p w14:paraId="0A81ECB8" w14:textId="77777777" w:rsidR="00AD756D" w:rsidRPr="003D345C" w:rsidRDefault="00AD756D" w:rsidP="00AD756D">
      <w:pPr>
        <w:spacing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Тренёва</w:t>
      </w:r>
      <w:proofErr w:type="spellEnd"/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И.Н., </w:t>
      </w:r>
      <w:proofErr w:type="spellStart"/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к.псх.н</w:t>
      </w:r>
      <w:proofErr w:type="spellEnd"/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., </w:t>
      </w:r>
    </w:p>
    <w:p w14:paraId="3562F6EE" w14:textId="77777777" w:rsidR="00AD756D" w:rsidRPr="003D345C" w:rsidRDefault="00AD756D" w:rsidP="00AD756D">
      <w:pPr>
        <w:spacing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D34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учитель высшей квалификационной категории</w:t>
      </w:r>
    </w:p>
    <w:p w14:paraId="1C573980" w14:textId="77777777" w:rsidR="00AD756D" w:rsidRDefault="00AD756D" w:rsidP="00AD756D">
      <w:pPr>
        <w:pStyle w:val="a3"/>
        <w:shd w:val="clear" w:color="auto" w:fill="FFFFFF"/>
        <w:jc w:val="both"/>
        <w:rPr>
          <w:color w:val="2A363B"/>
          <w:sz w:val="28"/>
          <w:szCs w:val="28"/>
        </w:rPr>
      </w:pPr>
    </w:p>
    <w:p w14:paraId="7949A2F0" w14:textId="7F4BDC81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Мы родились в материальном мире и практически с момента рождения пытаемся его изменить под себя. Мы настолько привыкли к этому, что простые, каждодневные задачи по преобразованию окружающего пространства решаются нами на бытовом уровне. Мы называем их техническими или даже инженерными.</w:t>
      </w:r>
    </w:p>
    <w:p w14:paraId="18FCCF98" w14:textId="34A709E0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Однако, давайте определимся с терминами. «Слово «инженер», введенное в русский язык Феофаном Прокоповичем при Петре Великом, восходит к латинскому «</w:t>
      </w:r>
      <w:proofErr w:type="spellStart"/>
      <w:r w:rsidRPr="005174E7">
        <w:rPr>
          <w:color w:val="2A363B"/>
          <w:sz w:val="32"/>
          <w:szCs w:val="32"/>
        </w:rPr>
        <w:t>ingenium</w:t>
      </w:r>
      <w:proofErr w:type="spellEnd"/>
      <w:r w:rsidRPr="005174E7">
        <w:rPr>
          <w:color w:val="2A363B"/>
          <w:sz w:val="32"/>
          <w:szCs w:val="32"/>
        </w:rPr>
        <w:t>» – «остроумное изобретение» – и по своей исходной сути означает творца новых жизненных благ и умений».</w:t>
      </w:r>
    </w:p>
    <w:p w14:paraId="35B4BE2E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Другим аспектом грамотных инженерных решений является учёт накопленного человечеством опыта и на этой основе определение точных целей и планирование действий для достижения результата. Творчество без обозначенных заранее целей и случайные пути движения к результату не относятся к понятию инженерные.</w:t>
      </w:r>
    </w:p>
    <w:p w14:paraId="71F0BAE2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Таким образом, под термином «инженерный» мы будем подразумевать творческий подход к преобразованию материального мира в соответствии с потребностями общества, основанный на предварительных умозаключениях о наиболее рациональных способах осуществления этого.</w:t>
      </w:r>
    </w:p>
    <w:p w14:paraId="3B3E5794" w14:textId="0277FFD3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Из всего многообразия определений термина «образование» мы возьмём за основу это: «образование можно определить как регулярный способ передачи людям, в первую очередь входящим в жизнь молодым, набора стандартных навыков, знаний и умений, необходимых человеческому сообществу и </w:t>
      </w:r>
      <w:proofErr w:type="spellStart"/>
      <w:r w:rsidRPr="005174E7">
        <w:rPr>
          <w:color w:val="2A363B"/>
          <w:sz w:val="32"/>
          <w:szCs w:val="32"/>
        </w:rPr>
        <w:t>востребуемых</w:t>
      </w:r>
      <w:proofErr w:type="spellEnd"/>
      <w:r w:rsidRPr="005174E7">
        <w:rPr>
          <w:color w:val="2A363B"/>
          <w:sz w:val="32"/>
          <w:szCs w:val="32"/>
        </w:rPr>
        <w:t xml:space="preserve"> им».</w:t>
      </w:r>
    </w:p>
    <w:p w14:paraId="61B29CC2" w14:textId="482313DC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Требования к содержанию инженерного образования неразрывно связаны с уровнем развития общества. Сейчас, в эпоху четвёртой </w:t>
      </w:r>
      <w:r w:rsidRPr="005174E7">
        <w:rPr>
          <w:color w:val="2A363B"/>
          <w:sz w:val="32"/>
          <w:szCs w:val="32"/>
        </w:rPr>
        <w:lastRenderedPageBreak/>
        <w:t>промышленной революции, инженеру недостаточно иметь только сугубо техническую подготовку. «В постиндустриальном переходе происходит смещение инженерной деятельности и инженерного мышления (с их базовыми элементами – изобретательством, конструированием и проектированием) из области технической инженерии (создание и эксплуатация машин, механизмов, зданий и сооружений и т.д.) в область экономического, финансового, социального, культурного, антропологического конструирования, работы с информацией и знаниями».</w:t>
      </w:r>
    </w:p>
    <w:p w14:paraId="1C34B012" w14:textId="519D2343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Актуальность этого вопроса берёт своё начало в 20-30 годах ХХ века. Ректор Московской горной академии академик И.М. Губкин писал тогда: «Инженер должен иметь определённый комплекс специальных знаний и навыков на широкой научно-теоретической основе. Учебный план школы должен быть построен так, чтобы эти два момента ему были обеспечены в необходимой наиболее благоприятной пропорции». С тех пор значимость сочетания как специальных (узких), так и общекультурных и научных знаний для современного инженера только возрастает. В настоящем очевидно, что реализовать подготовку специалиста с учётом этих требований возможно только если стартовать в начальной школе.</w:t>
      </w:r>
    </w:p>
    <w:p w14:paraId="2C53641A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Насколько же ситуация в нашей школе соответствует вызовам времени в рассматриваемом контексте? Рассмотрим подробно положения ФГОС НОО как одного из основных документов, регламентирующих образовательную деятельность. Это позволит нам определить ключевые задачи пропедевтической подготовки школьников начальных классов к инженерному образованию. Как следует из нижеприведённого анализа, в личностных и </w:t>
      </w:r>
      <w:proofErr w:type="spellStart"/>
      <w:r w:rsidRPr="005174E7">
        <w:rPr>
          <w:color w:val="2A363B"/>
          <w:sz w:val="32"/>
          <w:szCs w:val="32"/>
        </w:rPr>
        <w:t>метапредметных</w:t>
      </w:r>
      <w:proofErr w:type="spellEnd"/>
      <w:r w:rsidRPr="005174E7">
        <w:rPr>
          <w:color w:val="2A363B"/>
          <w:sz w:val="32"/>
          <w:szCs w:val="32"/>
        </w:rPr>
        <w:t xml:space="preserve"> требованиях к результатам содержатся вполне конкретные пересечения с инженерной направленностью:</w:t>
      </w:r>
    </w:p>
    <w:p w14:paraId="163410D1" w14:textId="145E96FC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«7. В основе Стандарта лежит системно-</w:t>
      </w:r>
      <w:proofErr w:type="spellStart"/>
      <w:r w:rsidRPr="005174E7">
        <w:rPr>
          <w:color w:val="2A363B"/>
          <w:sz w:val="32"/>
          <w:szCs w:val="32"/>
        </w:rPr>
        <w:t>деятельностный</w:t>
      </w:r>
      <w:proofErr w:type="spellEnd"/>
      <w:r w:rsidRPr="005174E7">
        <w:rPr>
          <w:color w:val="2A363B"/>
          <w:sz w:val="32"/>
          <w:szCs w:val="32"/>
        </w:rPr>
        <w:t xml:space="preserve"> подход, который предполагает:</w:t>
      </w:r>
      <w:r w:rsidRPr="005174E7">
        <w:rPr>
          <w:color w:val="2A363B"/>
          <w:sz w:val="32"/>
          <w:szCs w:val="32"/>
        </w:rPr>
        <w:br/>
        <w:t>воспитание и развитие качеств личности, отвечающих требованиям информационного общества, инновационной экономики».</w:t>
      </w:r>
    </w:p>
    <w:p w14:paraId="6675CD75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Сами термины «информационное общество» и «инновационная экономика» подразумевают стремительное инженерно-техническое </w:t>
      </w:r>
      <w:r w:rsidRPr="005174E7">
        <w:rPr>
          <w:color w:val="2A363B"/>
          <w:sz w:val="32"/>
          <w:szCs w:val="32"/>
        </w:rPr>
        <w:lastRenderedPageBreak/>
        <w:t>развитие, неосуществимое без соответствующих знаний и системы инженерного образования.</w:t>
      </w:r>
    </w:p>
    <w:p w14:paraId="5057EFCC" w14:textId="0BD30CA1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«10. Личностные результаты освоения основной образовательной программы начального общего образования должны отражать:</w:t>
      </w:r>
      <w:r w:rsidRPr="005174E7">
        <w:rPr>
          <w:color w:val="2A363B"/>
          <w:sz w:val="32"/>
          <w:szCs w:val="32"/>
        </w:rPr>
        <w:br/>
        <w:t>...</w:t>
      </w:r>
      <w:r w:rsidRPr="005174E7">
        <w:rPr>
          <w:color w:val="2A363B"/>
          <w:sz w:val="32"/>
          <w:szCs w:val="32"/>
        </w:rPr>
        <w:br/>
        <w:t>4) овладение начальными навыками адаптации в динамично изменяющемся и развивающемся мире».</w:t>
      </w:r>
    </w:p>
    <w:p w14:paraId="58974D55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Адаптация в современном мире неразрывно связана с личностным и профессиональным самоопределением. ФГОС НОО в этом положении даёт вполне чёткие указания к началу инженерного образования в понимании его как одного из основных направлений в формировании компетенций будущего, поскольку современный мир слишком динамичен для делегирования этого в среднюю и, тем более, старшую школу.</w:t>
      </w:r>
    </w:p>
    <w:p w14:paraId="3F7EA91E" w14:textId="3A98301D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«9)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ситуаций».</w:t>
      </w:r>
    </w:p>
    <w:p w14:paraId="792ACBAC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В данном положении идёт речь о формировании навыков командной работы – вида совместной деятельности группы людей, направленной на скорейшее достижение поставленной задачи. Значение командной работы в современном мире трудно переоценить – сейчас перед нами стоят настолько сложные вопросы, что их решение возможно только в коллективном творчестве. Это в полной мере относится и к инженерной сфере.</w:t>
      </w:r>
    </w:p>
    <w:p w14:paraId="79D47546" w14:textId="7B7AA824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«11. </w:t>
      </w:r>
      <w:proofErr w:type="spellStart"/>
      <w:r w:rsidRPr="005174E7">
        <w:rPr>
          <w:color w:val="2A363B"/>
          <w:sz w:val="32"/>
          <w:szCs w:val="32"/>
        </w:rPr>
        <w:t>Метапредметные</w:t>
      </w:r>
      <w:proofErr w:type="spellEnd"/>
      <w:r w:rsidRPr="005174E7">
        <w:rPr>
          <w:color w:val="2A363B"/>
          <w:sz w:val="32"/>
          <w:szCs w:val="32"/>
        </w:rPr>
        <w:t xml:space="preserve"> результаты освоения основной образовательной программы начального общего образования должны отражать:</w:t>
      </w:r>
      <w:r w:rsidRPr="005174E7">
        <w:rPr>
          <w:color w:val="2A363B"/>
          <w:sz w:val="32"/>
          <w:szCs w:val="32"/>
        </w:rPr>
        <w:br/>
        <w:t>…</w:t>
      </w:r>
      <w:r w:rsidRPr="005174E7">
        <w:rPr>
          <w:color w:val="2A363B"/>
          <w:sz w:val="32"/>
          <w:szCs w:val="32"/>
        </w:rPr>
        <w:br/>
        <w:t>2) освоение способов решения проблем творческого и поискового характера;</w:t>
      </w:r>
      <w:r w:rsidRPr="005174E7">
        <w:rPr>
          <w:color w:val="2A363B"/>
          <w:sz w:val="32"/>
          <w:szCs w:val="32"/>
        </w:rPr>
        <w:br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5174E7">
        <w:rPr>
          <w:color w:val="2A363B"/>
          <w:sz w:val="32"/>
          <w:szCs w:val="32"/>
        </w:rPr>
        <w:br/>
        <w:t xml:space="preserve">4) формирование умения понимать причины успеха/неуспеха </w:t>
      </w:r>
      <w:r w:rsidRPr="005174E7">
        <w:rPr>
          <w:color w:val="2A363B"/>
          <w:sz w:val="32"/>
          <w:szCs w:val="32"/>
        </w:rPr>
        <w:lastRenderedPageBreak/>
        <w:t>учебной деятельности и способности конструктивно действовать даже в ситуациях неуспеха;</w:t>
      </w:r>
      <w:r w:rsidRPr="005174E7">
        <w:rPr>
          <w:color w:val="2A363B"/>
          <w:sz w:val="32"/>
          <w:szCs w:val="32"/>
        </w:rPr>
        <w:br/>
        <w:t>5) освоение начальных форм познавательной и личностной рефлексии;</w:t>
      </w:r>
      <w:r w:rsidRPr="005174E7">
        <w:rPr>
          <w:color w:val="2A363B"/>
          <w:sz w:val="32"/>
          <w:szCs w:val="32"/>
        </w:rPr>
        <w:br/>
        <w:t>…</w:t>
      </w:r>
      <w:r w:rsidRPr="005174E7">
        <w:rPr>
          <w:color w:val="2A363B"/>
          <w:sz w:val="32"/>
          <w:szCs w:val="32"/>
        </w:rPr>
        <w:br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изображения…</w:t>
      </w:r>
      <w:r w:rsidRPr="005174E7">
        <w:rPr>
          <w:color w:val="2A363B"/>
          <w:sz w:val="32"/>
          <w:szCs w:val="32"/>
        </w:rPr>
        <w:br/>
        <w:t>…</w:t>
      </w:r>
      <w:r w:rsidRPr="005174E7">
        <w:rPr>
          <w:color w:val="2A363B"/>
          <w:sz w:val="32"/>
          <w:szCs w:val="32"/>
        </w:rPr>
        <w:br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Pr="005174E7">
        <w:rPr>
          <w:color w:val="2A363B"/>
          <w:sz w:val="32"/>
          <w:szCs w:val="32"/>
        </w:rPr>
        <w:br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  <w:r w:rsidRPr="005174E7">
        <w:rPr>
          <w:color w:val="2A363B"/>
          <w:sz w:val="32"/>
          <w:szCs w:val="32"/>
        </w:rPr>
        <w:br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5174E7">
        <w:rPr>
          <w:color w:val="2A363B"/>
          <w:sz w:val="32"/>
          <w:szCs w:val="32"/>
        </w:rPr>
        <w:br/>
        <w:t>…</w:t>
      </w:r>
      <w:r w:rsidRPr="005174E7">
        <w:rPr>
          <w:color w:val="2A363B"/>
          <w:sz w:val="32"/>
          <w:szCs w:val="32"/>
        </w:rPr>
        <w:br/>
        <w:t>14) овладение начальными сведениями о сущности и особенностях объектов…</w:t>
      </w:r>
      <w:r w:rsidRPr="005174E7">
        <w:rPr>
          <w:color w:val="2A363B"/>
          <w:sz w:val="32"/>
          <w:szCs w:val="32"/>
        </w:rPr>
        <w:br/>
        <w:t>…</w:t>
      </w:r>
      <w:r w:rsidRPr="005174E7">
        <w:rPr>
          <w:color w:val="2A363B"/>
          <w:sz w:val="32"/>
          <w:szCs w:val="32"/>
        </w:rPr>
        <w:br/>
        <w:t>16) умение работать в материальной и информационной среде начального общего образования (в том числе с учебными моделями)».</w:t>
      </w:r>
    </w:p>
    <w:p w14:paraId="66A3FEEE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Думается, нет необходимости разбирать подробно приведённые выше положения – их все можно рассматривать как характеристику требований к формированию инженерных навыков. Остановимся лишь на определяющих моментах: п.2 и п.8 – творчество и поиск – </w:t>
      </w:r>
      <w:r w:rsidRPr="005174E7">
        <w:rPr>
          <w:color w:val="2A363B"/>
          <w:sz w:val="32"/>
          <w:szCs w:val="32"/>
        </w:rPr>
        <w:lastRenderedPageBreak/>
        <w:t>это прямые задачи области инженерного проектирования и конструирования; п.3 – изначальная постановка задачи и самые эффективные способы её реализации – это свойство инженерного подхода; п.4 и п.5 – анализ и систематизация проделанной работы, выводы на будущее из успешных или не очень результатов, наработка опыта и не повторение ошибок – это стандартные этапы инженерной деятельности; п.10 – инженерия основана на логических выводах и причинно-следственной связи явлений; п.11 и п.12 – компетенции командной работы, без которой сегодня немыслим ни один технический проект; п.14 – поскольку инженер взаимодействует с объектами материального мира, создавая или модифицируя их, он должен чётко понимать их суть и особенности; п.16 – сегодня, как никогда ранее проявляется теснейшая связь между материальным и информационным: владеть программными инструментами (информационная составляющая) для создания материальных объектов современный инженер обязан в совершенстве.</w:t>
      </w:r>
    </w:p>
    <w:p w14:paraId="3C77DE15" w14:textId="7777777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Примечательно, что почти полный набор заложенных в документе </w:t>
      </w:r>
      <w:proofErr w:type="spellStart"/>
      <w:r w:rsidRPr="005174E7">
        <w:rPr>
          <w:color w:val="2A363B"/>
          <w:sz w:val="32"/>
          <w:szCs w:val="32"/>
        </w:rPr>
        <w:t>метапредметных</w:t>
      </w:r>
      <w:proofErr w:type="spellEnd"/>
      <w:r w:rsidRPr="005174E7">
        <w:rPr>
          <w:color w:val="2A363B"/>
          <w:sz w:val="32"/>
          <w:szCs w:val="32"/>
        </w:rPr>
        <w:t xml:space="preserve"> результатов, что показывает приведённая выше цитата, можно отнести к инженерному образованию, это позволяет рассматривать его как универсальное и общекультурное образование, во всяком случае, в начальной школе.</w:t>
      </w:r>
    </w:p>
    <w:p w14:paraId="5D8F9B80" w14:textId="478CEEF1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В предметных требованиях ФГОС НОО по таким традиционно техническим предметам, как</w:t>
      </w:r>
      <w:r w:rsidR="005174E7" w:rsidRPr="005174E7">
        <w:rPr>
          <w:color w:val="2A363B"/>
          <w:sz w:val="32"/>
          <w:szCs w:val="32"/>
        </w:rPr>
        <w:t xml:space="preserve"> окружающий мир</w:t>
      </w:r>
      <w:r w:rsidRPr="005174E7">
        <w:rPr>
          <w:color w:val="2A363B"/>
          <w:sz w:val="32"/>
          <w:szCs w:val="32"/>
        </w:rPr>
        <w:t xml:space="preserve">, мы видим следующую картину: </w:t>
      </w:r>
      <w:r w:rsidR="005174E7" w:rsidRPr="005174E7">
        <w:rPr>
          <w:color w:val="2A363B"/>
          <w:sz w:val="32"/>
          <w:szCs w:val="32"/>
        </w:rPr>
        <w:t xml:space="preserve">большинство тем </w:t>
      </w:r>
      <w:r w:rsidRPr="005174E7">
        <w:rPr>
          <w:color w:val="2A363B"/>
          <w:sz w:val="32"/>
          <w:szCs w:val="32"/>
        </w:rPr>
        <w:t>по</w:t>
      </w:r>
      <w:r w:rsidR="005174E7" w:rsidRPr="005174E7">
        <w:rPr>
          <w:color w:val="2A363B"/>
          <w:sz w:val="32"/>
          <w:szCs w:val="32"/>
        </w:rPr>
        <w:t xml:space="preserve"> окружающему миру</w:t>
      </w:r>
      <w:r w:rsidRPr="005174E7">
        <w:rPr>
          <w:color w:val="2A363B"/>
          <w:sz w:val="32"/>
          <w:szCs w:val="32"/>
        </w:rPr>
        <w:t xml:space="preserve"> можно с полным правом отнести к инженерным.</w:t>
      </w:r>
    </w:p>
    <w:p w14:paraId="694D6F77" w14:textId="5D73F820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Следующий вопрос, возникающий в связи с затронутой темой – с какого же возраста возможно начинать преподавание инженерных знаний? Пока не имеется достаточных данных исследований для достоверного ответа, но как </w:t>
      </w:r>
      <w:r w:rsidRPr="005174E7">
        <w:rPr>
          <w:color w:val="2A363B"/>
          <w:sz w:val="32"/>
          <w:szCs w:val="32"/>
        </w:rPr>
        <w:t xml:space="preserve">ориентир мы </w:t>
      </w:r>
      <w:r w:rsidRPr="005174E7">
        <w:rPr>
          <w:color w:val="2A363B"/>
          <w:sz w:val="32"/>
          <w:szCs w:val="32"/>
        </w:rPr>
        <w:t>предлагае</w:t>
      </w:r>
      <w:r w:rsidRPr="005174E7">
        <w:rPr>
          <w:color w:val="2A363B"/>
          <w:sz w:val="32"/>
          <w:szCs w:val="32"/>
        </w:rPr>
        <w:t>м</w:t>
      </w:r>
      <w:r w:rsidRPr="005174E7">
        <w:rPr>
          <w:color w:val="2A363B"/>
          <w:sz w:val="32"/>
          <w:szCs w:val="32"/>
        </w:rPr>
        <w:t xml:space="preserve"> использовать анализ учебной школьной программы по предмет</w:t>
      </w:r>
      <w:r w:rsidR="005174E7" w:rsidRPr="005174E7">
        <w:rPr>
          <w:color w:val="2A363B"/>
          <w:sz w:val="32"/>
          <w:szCs w:val="32"/>
        </w:rPr>
        <w:t>у</w:t>
      </w:r>
      <w:r w:rsidRPr="005174E7">
        <w:rPr>
          <w:color w:val="2A363B"/>
          <w:sz w:val="32"/>
          <w:szCs w:val="32"/>
        </w:rPr>
        <w:t xml:space="preserve"> «</w:t>
      </w:r>
      <w:r w:rsidRPr="005174E7">
        <w:rPr>
          <w:color w:val="2A363B"/>
          <w:sz w:val="32"/>
          <w:szCs w:val="32"/>
        </w:rPr>
        <w:t>Окружающий мир</w:t>
      </w:r>
      <w:r w:rsidRPr="005174E7">
        <w:rPr>
          <w:color w:val="2A363B"/>
          <w:sz w:val="32"/>
          <w:szCs w:val="32"/>
        </w:rPr>
        <w:t>»</w:t>
      </w:r>
      <w:r w:rsidRPr="005174E7">
        <w:rPr>
          <w:color w:val="2A363B"/>
          <w:sz w:val="32"/>
          <w:szCs w:val="32"/>
        </w:rPr>
        <w:t xml:space="preserve">, </w:t>
      </w:r>
      <w:r w:rsidRPr="005174E7">
        <w:rPr>
          <w:color w:val="2A363B"/>
          <w:sz w:val="32"/>
          <w:szCs w:val="32"/>
        </w:rPr>
        <w:t xml:space="preserve">который показал, что учебники </w:t>
      </w:r>
      <w:r w:rsidRPr="005174E7">
        <w:rPr>
          <w:color w:val="2A363B"/>
          <w:sz w:val="32"/>
          <w:szCs w:val="32"/>
        </w:rPr>
        <w:t>с первого по четвертые</w:t>
      </w:r>
      <w:r w:rsidRPr="005174E7">
        <w:rPr>
          <w:color w:val="2A363B"/>
          <w:sz w:val="32"/>
          <w:szCs w:val="32"/>
        </w:rPr>
        <w:t xml:space="preserve"> класс</w:t>
      </w:r>
      <w:r w:rsidRPr="005174E7">
        <w:rPr>
          <w:color w:val="2A363B"/>
          <w:sz w:val="32"/>
          <w:szCs w:val="32"/>
        </w:rPr>
        <w:t>ы</w:t>
      </w:r>
      <w:r w:rsidRPr="005174E7">
        <w:rPr>
          <w:color w:val="2A363B"/>
          <w:sz w:val="32"/>
          <w:szCs w:val="32"/>
        </w:rPr>
        <w:t xml:space="preserve"> </w:t>
      </w:r>
      <w:r w:rsidRPr="005174E7">
        <w:rPr>
          <w:color w:val="2A363B"/>
          <w:sz w:val="32"/>
          <w:szCs w:val="32"/>
        </w:rPr>
        <w:t xml:space="preserve">по окружающему миру </w:t>
      </w:r>
      <w:r w:rsidRPr="005174E7">
        <w:rPr>
          <w:color w:val="2A363B"/>
          <w:sz w:val="32"/>
          <w:szCs w:val="32"/>
        </w:rPr>
        <w:t>содержат сведения</w:t>
      </w:r>
      <w:r w:rsidRPr="005174E7">
        <w:rPr>
          <w:color w:val="2A363B"/>
          <w:sz w:val="32"/>
          <w:szCs w:val="32"/>
        </w:rPr>
        <w:t xml:space="preserve"> и содержания учебного материала</w:t>
      </w:r>
      <w:r w:rsidR="005174E7" w:rsidRPr="005174E7">
        <w:rPr>
          <w:color w:val="2A363B"/>
          <w:sz w:val="32"/>
          <w:szCs w:val="32"/>
        </w:rPr>
        <w:t>, которые</w:t>
      </w:r>
      <w:r w:rsidRPr="005174E7">
        <w:rPr>
          <w:color w:val="2A363B"/>
          <w:sz w:val="32"/>
          <w:szCs w:val="32"/>
        </w:rPr>
        <w:t xml:space="preserve"> можно бесспорно отнести к базовым инженерным знаниям. В третьем классе продолжается закрепление и углубление полученных ранее знаний</w:t>
      </w:r>
      <w:r w:rsidRPr="005174E7">
        <w:rPr>
          <w:color w:val="2A363B"/>
          <w:sz w:val="32"/>
          <w:szCs w:val="32"/>
        </w:rPr>
        <w:t xml:space="preserve"> об окружающем мире: ознакомление с профессиями, природными явлениями, измерением </w:t>
      </w:r>
      <w:r w:rsidRPr="005174E7">
        <w:rPr>
          <w:color w:val="2A363B"/>
          <w:sz w:val="32"/>
          <w:szCs w:val="32"/>
        </w:rPr>
        <w:lastRenderedPageBreak/>
        <w:t>температуры, изучение природы света и звука, знакомство с чудесами магнитного поля и т.д.</w:t>
      </w:r>
      <w:r w:rsidRPr="005174E7">
        <w:rPr>
          <w:color w:val="2A363B"/>
          <w:sz w:val="32"/>
          <w:szCs w:val="32"/>
        </w:rPr>
        <w:t xml:space="preserve"> Как мы видим, в учебном плане начальной школы уже присутствуют необходимые начальные инженерные дефиниции, а уровень интеллектуального и общекультурного развития детей </w:t>
      </w:r>
      <w:r w:rsidR="005174E7" w:rsidRPr="005174E7">
        <w:rPr>
          <w:color w:val="2A363B"/>
          <w:sz w:val="32"/>
          <w:szCs w:val="32"/>
        </w:rPr>
        <w:t>7</w:t>
      </w:r>
      <w:r w:rsidRPr="005174E7">
        <w:rPr>
          <w:color w:val="2A363B"/>
          <w:sz w:val="32"/>
          <w:szCs w:val="32"/>
        </w:rPr>
        <w:t>-10 – летнего возраста позволяет включать в обучающий процесс специальные инженерно-технические практики.</w:t>
      </w:r>
    </w:p>
    <w:p w14:paraId="5ABA0CA2" w14:textId="6970B8FB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Кроме того, в последнее время образовательные организации всё большее внимание уделяют техническому творчеству детей. Это могут быть как внеклассные занятия, так и кружковая деятельность. Родители школьников так же поддерживают такие шаги. Преподавание 3D моделирования, работа на 3D принтерах и на лазерном оборудовании в начальной школе в этой связи может как нельзя лучше сказаться на актуализации </w:t>
      </w:r>
      <w:r w:rsidR="005174E7" w:rsidRPr="005174E7">
        <w:rPr>
          <w:color w:val="2A363B"/>
          <w:sz w:val="32"/>
          <w:szCs w:val="32"/>
        </w:rPr>
        <w:t xml:space="preserve">полученных </w:t>
      </w:r>
      <w:r w:rsidR="005174E7" w:rsidRPr="005174E7">
        <w:rPr>
          <w:color w:val="2A363B"/>
          <w:sz w:val="32"/>
          <w:szCs w:val="32"/>
        </w:rPr>
        <w:t>знаний</w:t>
      </w:r>
      <w:r w:rsidR="005174E7" w:rsidRPr="005174E7">
        <w:rPr>
          <w:color w:val="2A363B"/>
          <w:sz w:val="32"/>
          <w:szCs w:val="32"/>
        </w:rPr>
        <w:t xml:space="preserve"> на</w:t>
      </w:r>
      <w:r w:rsidRPr="005174E7">
        <w:rPr>
          <w:color w:val="2A363B"/>
          <w:sz w:val="32"/>
          <w:szCs w:val="32"/>
        </w:rPr>
        <w:t xml:space="preserve"> уроках </w:t>
      </w:r>
      <w:r w:rsidR="005174E7" w:rsidRPr="005174E7">
        <w:rPr>
          <w:color w:val="2A363B"/>
          <w:sz w:val="32"/>
          <w:szCs w:val="32"/>
        </w:rPr>
        <w:t>окружающего мира</w:t>
      </w:r>
      <w:r w:rsidRPr="005174E7">
        <w:rPr>
          <w:color w:val="2A363B"/>
          <w:sz w:val="32"/>
          <w:szCs w:val="32"/>
        </w:rPr>
        <w:t>, перевод их в умения и навыки как технического профиля, так и универсальные.</w:t>
      </w:r>
    </w:p>
    <w:p w14:paraId="2E838BFA" w14:textId="5F7EB939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Указом от 7 мая 2018 года президент России В.В. Путин одним из приоритетов развития образования до 2024 года определил «обеспечение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образования». Такие всемирные инструменты оценки качества образования, как TIMSS и PISA существенную роль отводят математической грамотности и креативному мышлению школьников. При этом многие задания из этих областей сформулированы как инженерные или требующие навыков конструирования и пространственного мышления.</w:t>
      </w:r>
    </w:p>
    <w:p w14:paraId="52DD4016" w14:textId="7AEB915D" w:rsidR="00AD756D" w:rsidRPr="005174E7" w:rsidRDefault="005174E7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>Инженерные, по сути</w:t>
      </w:r>
      <w:r w:rsidR="00AD756D" w:rsidRPr="005174E7">
        <w:rPr>
          <w:color w:val="2A363B"/>
          <w:sz w:val="32"/>
          <w:szCs w:val="32"/>
        </w:rPr>
        <w:t>, подобные задания всё больше становятся критериями успешности обучения школьников в общекультурном плане, поскольку уже невозможно себе представить высокообразованного человека без понимания механики нашего материального мира.</w:t>
      </w:r>
    </w:p>
    <w:p w14:paraId="0CF05FB1" w14:textId="24756847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С другой стороны, в последние несколько лет начался процесс переосмысления инженерного образования как образования, основанного только на математических, естественных и технических науках. Пришло понимание, что только всесторонне развитая личность способна решать комплексные задачи, которыми </w:t>
      </w:r>
      <w:r w:rsidRPr="005174E7">
        <w:rPr>
          <w:color w:val="2A363B"/>
          <w:sz w:val="32"/>
          <w:szCs w:val="32"/>
        </w:rPr>
        <w:lastRenderedPageBreak/>
        <w:t xml:space="preserve">сейчас являются инженерные проблемы, «что подтверждает складывающуюся тенденцию </w:t>
      </w:r>
      <w:proofErr w:type="spellStart"/>
      <w:r w:rsidRPr="005174E7">
        <w:rPr>
          <w:color w:val="2A363B"/>
          <w:sz w:val="32"/>
          <w:szCs w:val="32"/>
        </w:rPr>
        <w:t>гуманитаризации</w:t>
      </w:r>
      <w:proofErr w:type="spellEnd"/>
      <w:r w:rsidRPr="005174E7">
        <w:rPr>
          <w:color w:val="2A363B"/>
          <w:sz w:val="32"/>
          <w:szCs w:val="32"/>
        </w:rPr>
        <w:t xml:space="preserve"> инженерного образования. Главная цель этого процесса – формирование культурного человека, развитого интеллектуально, духовно, нравственно, эстетически и физически, обладающего диалоговым и творческим мышлением, умеющего совершенствовать себя, строить гармонические отношения с природой, обществом и другими людьми, толерантно относиться к различным культурам, способного участвовать в </w:t>
      </w:r>
      <w:proofErr w:type="spellStart"/>
      <w:r w:rsidRPr="005174E7">
        <w:rPr>
          <w:color w:val="2A363B"/>
          <w:sz w:val="32"/>
          <w:szCs w:val="32"/>
        </w:rPr>
        <w:t>гуманизации</w:t>
      </w:r>
      <w:proofErr w:type="spellEnd"/>
      <w:r w:rsidRPr="005174E7">
        <w:rPr>
          <w:color w:val="2A363B"/>
          <w:sz w:val="32"/>
          <w:szCs w:val="32"/>
        </w:rPr>
        <w:t xml:space="preserve"> социальной действительности своими действиями и поступками».</w:t>
      </w:r>
    </w:p>
    <w:p w14:paraId="7C93B8A7" w14:textId="739C0B0C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Текущая действительность всё более и более чётко определяет роль инженера в развитии общества как одну из ведущих. Но </w:t>
      </w:r>
      <w:r w:rsidR="005174E7" w:rsidRPr="005174E7">
        <w:rPr>
          <w:color w:val="2A363B"/>
          <w:sz w:val="32"/>
          <w:szCs w:val="32"/>
        </w:rPr>
        <w:t>инженер ближайшего будущего — это</w:t>
      </w:r>
      <w:r w:rsidRPr="005174E7">
        <w:rPr>
          <w:color w:val="2A363B"/>
          <w:sz w:val="32"/>
          <w:szCs w:val="32"/>
        </w:rPr>
        <w:t xml:space="preserve"> не только конструктор объектов материального мира без обязательных требований к пониманию влияния этих новшеств на сам мир вокруг, без необходимости гармонично встраивать свои творения в существующую реальность, как это было в ХХ веке и ранее. Инженер должен будет обладать значительно более широким знаниями, нежели только технические. И не только знаниями, но и моральными убеждениями и нравственными принципами, поскольку уровень развития технической мысли приближается к тому рубежу, когда инженер будет создавать не просто предметы потребления или отдельные технологии, а преобразовывать целые сектора экономики и связанные с этим условия и образ жизни общества.</w:t>
      </w:r>
    </w:p>
    <w:p w14:paraId="4A1FD714" w14:textId="539525FC" w:rsidR="00AD756D" w:rsidRPr="005174E7" w:rsidRDefault="00AD756D" w:rsidP="00AD756D">
      <w:pPr>
        <w:pStyle w:val="a3"/>
        <w:shd w:val="clear" w:color="auto" w:fill="FFFFFF"/>
        <w:jc w:val="both"/>
        <w:rPr>
          <w:color w:val="2A363B"/>
          <w:sz w:val="32"/>
          <w:szCs w:val="32"/>
        </w:rPr>
      </w:pPr>
      <w:r w:rsidRPr="005174E7">
        <w:rPr>
          <w:color w:val="2A363B"/>
          <w:sz w:val="32"/>
          <w:szCs w:val="32"/>
        </w:rPr>
        <w:t xml:space="preserve">Поэтому в современных условиях подготовку такого специалиста необходимо рассматривать </w:t>
      </w:r>
      <w:proofErr w:type="spellStart"/>
      <w:r w:rsidRPr="005174E7">
        <w:rPr>
          <w:color w:val="2A363B"/>
          <w:sz w:val="32"/>
          <w:szCs w:val="32"/>
        </w:rPr>
        <w:t>взаимосвязанно</w:t>
      </w:r>
      <w:proofErr w:type="spellEnd"/>
      <w:r w:rsidRPr="005174E7">
        <w:rPr>
          <w:color w:val="2A363B"/>
          <w:sz w:val="32"/>
          <w:szCs w:val="32"/>
        </w:rPr>
        <w:t xml:space="preserve"> с позиции воспитания духовно-нравственной, профессионально-трудовой и гражданской культуры человека, а это прямая задача общеобразовательной школы в целом и начальной её ступени в первую очередь, как определяющей направления дальнейшего учебного процесса.</w:t>
      </w:r>
    </w:p>
    <w:p w14:paraId="14FF9666" w14:textId="77777777" w:rsidR="001B0585" w:rsidRPr="005174E7" w:rsidRDefault="001B0585">
      <w:pPr>
        <w:rPr>
          <w:rFonts w:ascii="Times New Roman" w:hAnsi="Times New Roman" w:cs="Times New Roman"/>
          <w:sz w:val="32"/>
          <w:szCs w:val="32"/>
        </w:rPr>
      </w:pPr>
    </w:p>
    <w:p w14:paraId="4502CD09" w14:textId="77777777" w:rsidR="005174E7" w:rsidRPr="005174E7" w:rsidRDefault="005174E7">
      <w:pPr>
        <w:rPr>
          <w:rFonts w:ascii="Times New Roman" w:hAnsi="Times New Roman" w:cs="Times New Roman"/>
          <w:sz w:val="32"/>
          <w:szCs w:val="32"/>
        </w:rPr>
      </w:pPr>
    </w:p>
    <w:sectPr w:rsidR="005174E7" w:rsidRPr="005174E7" w:rsidSect="006067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6D"/>
    <w:rsid w:val="001B0585"/>
    <w:rsid w:val="005174E7"/>
    <w:rsid w:val="00606701"/>
    <w:rsid w:val="00A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A151E"/>
  <w15:chartTrackingRefBased/>
  <w15:docId w15:val="{333765C1-B8CF-724F-845B-87771CE5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5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Тренёв</dc:creator>
  <cp:keywords/>
  <dc:description/>
  <cp:lastModifiedBy>Макс Тренёв</cp:lastModifiedBy>
  <cp:revision>1</cp:revision>
  <dcterms:created xsi:type="dcterms:W3CDTF">2022-02-23T12:49:00Z</dcterms:created>
  <dcterms:modified xsi:type="dcterms:W3CDTF">2022-02-23T13:06:00Z</dcterms:modified>
</cp:coreProperties>
</file>