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25" w:rsidRPr="005A2B25" w:rsidRDefault="005A2B25" w:rsidP="005A2B2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25">
        <w:rPr>
          <w:rFonts w:ascii="Times New Roman" w:hAnsi="Times New Roman" w:cs="Times New Roman"/>
          <w:b/>
          <w:sz w:val="28"/>
          <w:szCs w:val="28"/>
        </w:rPr>
        <w:t>Применение связи общеобразовательного учебного предмета математика и общепрофессиональных дисциплин в среднем профессиональном образовании</w:t>
      </w:r>
    </w:p>
    <w:p w:rsidR="005A2B25" w:rsidRPr="005A2B25" w:rsidRDefault="005A2B25" w:rsidP="005A2B2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2B25" w:rsidRPr="005A2B25" w:rsidRDefault="005A2B25" w:rsidP="005A2B2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2B25">
        <w:rPr>
          <w:rFonts w:ascii="Times New Roman" w:hAnsi="Times New Roman" w:cs="Times New Roman"/>
          <w:b/>
          <w:sz w:val="24"/>
          <w:szCs w:val="24"/>
        </w:rPr>
        <w:t>Андреева Анна Викторовна, преподаватель математики</w:t>
      </w:r>
    </w:p>
    <w:p w:rsidR="005A2B25" w:rsidRPr="005A2B25" w:rsidRDefault="005A2B25" w:rsidP="005A2B2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2B25">
        <w:rPr>
          <w:rFonts w:ascii="Times New Roman" w:hAnsi="Times New Roman" w:cs="Times New Roman"/>
          <w:b/>
          <w:sz w:val="24"/>
          <w:szCs w:val="24"/>
        </w:rPr>
        <w:t>ГПОАУ «Амурский Технический Колледж»</w:t>
      </w:r>
    </w:p>
    <w:p w:rsidR="005A2B25" w:rsidRPr="005A2B25" w:rsidRDefault="005A2B25" w:rsidP="005A2B2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федеральных государственных образовательных стандартах нового поколения заявлена </w:t>
      </w:r>
      <w:proofErr w:type="spellStart"/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компетентностная</w:t>
      </w:r>
      <w:proofErr w:type="spellEnd"/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образования. Новые стандарты определяют два вида компетенции – общие и професс</w:t>
      </w:r>
      <w:bookmarkStart w:id="0" w:name="_GoBack"/>
      <w:bookmarkEnd w:id="0"/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иональные.</w:t>
      </w:r>
    </w:p>
    <w:p w:rsidR="005A2B25" w:rsidRPr="005A2B25" w:rsidRDefault="005A2B25" w:rsidP="005A2B2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и профессиональные компетенции имеют большое значение в профессиональной деятельности обучающихся. Поэтому для их формирования студенту необходимо овладеть рядом учебных предметов. Каждый учебный предмет вносит весомый вклад в повышение качества среднего профессионального образования. Математике принадлежит очень важная роль в этом как одной из главных фундаментальных наук. </w:t>
      </w:r>
    </w:p>
    <w:p w:rsidR="005A2B25" w:rsidRPr="005A2B25" w:rsidRDefault="005A2B25" w:rsidP="005A2B2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Базовая математическая подготовка выпускника является основой для его будущей профессиональной жизни, так как именно математические знания обеспечивают выпускнику технологических специальностей возможность осваивать новую технику и методы производства. Сегодня востребованы специалисты, обладающие практико- ориентированными компетенциями, способные к профессиональному саморазвитию и самосовершенствованию. </w:t>
      </w:r>
    </w:p>
    <w:p w:rsidR="005A2B25" w:rsidRPr="005A2B25" w:rsidRDefault="005A2B25" w:rsidP="005A2B2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Поэтому необходимо создать на занятиях такую среду, которая будет способствовать формированию ключевых компетенций, научить обучающихся самостоятельно действовать в ситуации неопределенности при решении актуальных для них проблем. Обучающиеся технологического профиля, изучая специальные дисциплины, постоянно сталкивается с потребностью в тех или иных математических знаниях. </w:t>
      </w:r>
    </w:p>
    <w:p w:rsidR="005A2B25" w:rsidRPr="005A2B25" w:rsidRDefault="005A2B25" w:rsidP="005A2B2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sz w:val="24"/>
          <w:szCs w:val="24"/>
        </w:rPr>
        <w:t xml:space="preserve">Рассмотрев, программы общепрофессиональных дисциплин и пообщавшись с педагогами спец. дисциплин в профессии «Оператор нефтепереработки», мы определили, что студенты сталкиваются с расчетами, в которых необходимо уметь вычислять «корни </w:t>
      </w:r>
      <w:r w:rsidRPr="005A2B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2B25">
        <w:rPr>
          <w:rFonts w:ascii="Times New Roman" w:hAnsi="Times New Roman" w:cs="Times New Roman"/>
          <w:sz w:val="24"/>
          <w:szCs w:val="24"/>
        </w:rPr>
        <w:t>-ой степени», «логарифмы», производить действия над степенями и другие математические знания.</w:t>
      </w:r>
    </w:p>
    <w:p w:rsidR="005A2B25" w:rsidRPr="005A2B25" w:rsidRDefault="005A2B25" w:rsidP="005A2B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B25">
        <w:rPr>
          <w:rFonts w:ascii="Times New Roman" w:eastAsia="Calibri" w:hAnsi="Times New Roman" w:cs="Times New Roman"/>
          <w:sz w:val="24"/>
          <w:szCs w:val="24"/>
        </w:rPr>
        <w:t xml:space="preserve">Например, при изучении темы «Термический крекинг и </w:t>
      </w:r>
      <w:proofErr w:type="spellStart"/>
      <w:r w:rsidRPr="005A2B25">
        <w:rPr>
          <w:rFonts w:ascii="Times New Roman" w:eastAsia="Calibri" w:hAnsi="Times New Roman" w:cs="Times New Roman"/>
          <w:sz w:val="24"/>
          <w:szCs w:val="24"/>
        </w:rPr>
        <w:t>висбрекинг</w:t>
      </w:r>
      <w:proofErr w:type="spellEnd"/>
      <w:r w:rsidRPr="005A2B25">
        <w:rPr>
          <w:rFonts w:ascii="Times New Roman" w:eastAsia="Calibri" w:hAnsi="Times New Roman" w:cs="Times New Roman"/>
          <w:sz w:val="24"/>
          <w:szCs w:val="24"/>
        </w:rPr>
        <w:t xml:space="preserve"> тяжелого нефтяного сырья», предлагаются примеры задач, в которых необходимы математические вычисления:  </w:t>
      </w:r>
    </w:p>
    <w:p w:rsidR="005A2B25" w:rsidRPr="005A2B25" w:rsidRDefault="005A2B25" w:rsidP="005A2B2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b/>
          <w:sz w:val="24"/>
          <w:szCs w:val="24"/>
        </w:rPr>
        <w:t>Пример 1.</w:t>
      </w:r>
      <w:r w:rsidRPr="005A2B25">
        <w:rPr>
          <w:rFonts w:ascii="Times New Roman" w:hAnsi="Times New Roman" w:cs="Times New Roman"/>
          <w:sz w:val="24"/>
          <w:szCs w:val="24"/>
        </w:rPr>
        <w:t xml:space="preserve"> Время пребывания гудрона в печи </w:t>
      </w:r>
      <w:proofErr w:type="spellStart"/>
      <w:r w:rsidRPr="005A2B25">
        <w:rPr>
          <w:rFonts w:ascii="Times New Roman" w:hAnsi="Times New Roman" w:cs="Times New Roman"/>
          <w:sz w:val="24"/>
          <w:szCs w:val="24"/>
        </w:rPr>
        <w:t>висбрекинга</w:t>
      </w:r>
      <w:proofErr w:type="spellEnd"/>
      <w:r w:rsidRPr="005A2B25">
        <w:rPr>
          <w:rFonts w:ascii="Times New Roman" w:hAnsi="Times New Roman" w:cs="Times New Roman"/>
          <w:sz w:val="24"/>
          <w:szCs w:val="24"/>
        </w:rPr>
        <w:t xml:space="preserve"> при 420°С составляет 3000 с. Каким будет время пребывания при 450°С, если глубина превращения сырья останется той же. </w:t>
      </w:r>
    </w:p>
    <w:p w:rsidR="005A2B25" w:rsidRPr="005A2B25" w:rsidRDefault="005A2B25" w:rsidP="005A2B2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sz w:val="24"/>
          <w:szCs w:val="24"/>
        </w:rPr>
        <w:t xml:space="preserve">Решение. методом интерполяции находим значение среднего температурного градиента и среднего температурного коэффициента в интервале температур 420-450°С:  </w:t>
      </w:r>
    </w:p>
    <w:p w:rsidR="005A2B25" w:rsidRPr="005A2B25" w:rsidRDefault="005A2B25" w:rsidP="005A2B2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sz w:val="24"/>
          <w:szCs w:val="24"/>
        </w:rPr>
        <w:t>α=14,</w:t>
      </w:r>
      <w:proofErr w:type="gramStart"/>
      <w:r w:rsidRPr="005A2B25">
        <w:rPr>
          <w:rFonts w:ascii="Times New Roman" w:hAnsi="Times New Roman" w:cs="Times New Roman"/>
          <w:sz w:val="24"/>
          <w:szCs w:val="24"/>
        </w:rPr>
        <w:t xml:space="preserve">2;  </w:t>
      </w:r>
      <w:proofErr w:type="spellStart"/>
      <w:r w:rsidRPr="005A2B25">
        <w:rPr>
          <w:rFonts w:ascii="Times New Roman" w:hAnsi="Times New Roman" w:cs="Times New Roman"/>
          <w:i/>
          <w:sz w:val="24"/>
          <w:szCs w:val="24"/>
        </w:rPr>
        <w:t>k</w:t>
      </w:r>
      <w:r w:rsidRPr="005A2B25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proofErr w:type="spellEnd"/>
      <w:proofErr w:type="gramEnd"/>
      <w:r w:rsidRPr="005A2B25">
        <w:rPr>
          <w:rFonts w:ascii="Times New Roman" w:hAnsi="Times New Roman" w:cs="Times New Roman"/>
          <w:sz w:val="24"/>
          <w:szCs w:val="24"/>
        </w:rPr>
        <w:t xml:space="preserve">=1,65. </w:t>
      </w:r>
    </w:p>
    <w:p w:rsidR="005A2B25" w:rsidRPr="005A2B25" w:rsidRDefault="005A2B25" w:rsidP="005A2B2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sz w:val="24"/>
          <w:szCs w:val="24"/>
        </w:rPr>
        <w:t xml:space="preserve">По формуле (4.3) </w:t>
      </w:r>
    </w:p>
    <w:p w:rsidR="005A2B25" w:rsidRPr="005A2B25" w:rsidRDefault="005A2B25" w:rsidP="005A2B2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AF6F9D" wp14:editId="4759B838">
            <wp:extent cx="1975104" cy="295656"/>
            <wp:effectExtent l="0" t="0" r="0" b="0"/>
            <wp:docPr id="1" name="Picture 407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853" name="Picture 4078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B2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A2B25" w:rsidRPr="005A2B25" w:rsidRDefault="005A2B25" w:rsidP="005A2B2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sz w:val="24"/>
          <w:szCs w:val="24"/>
        </w:rPr>
        <w:tab/>
        <w:t>lgτ</w:t>
      </w:r>
      <w:r w:rsidRPr="005A2B2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A2B25">
        <w:rPr>
          <w:rFonts w:ascii="Times New Roman" w:hAnsi="Times New Roman" w:cs="Times New Roman"/>
          <w:sz w:val="24"/>
          <w:szCs w:val="24"/>
        </w:rPr>
        <w:t xml:space="preserve">= lg3000 − 2,1lg2 = 2,84; </w:t>
      </w:r>
      <w:r w:rsidRPr="005A2B25">
        <w:rPr>
          <w:rFonts w:ascii="Times New Roman" w:hAnsi="Times New Roman" w:cs="Times New Roman"/>
          <w:sz w:val="24"/>
          <w:szCs w:val="24"/>
        </w:rPr>
        <w:tab/>
        <w:t xml:space="preserve"> τ</w:t>
      </w:r>
      <w:r w:rsidRPr="005A2B2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A2B25">
        <w:rPr>
          <w:rFonts w:ascii="Times New Roman" w:hAnsi="Times New Roman" w:cs="Times New Roman"/>
          <w:sz w:val="24"/>
          <w:szCs w:val="24"/>
        </w:rPr>
        <w:t xml:space="preserve">= 692с. </w:t>
      </w:r>
    </w:p>
    <w:p w:rsidR="005A2B25" w:rsidRPr="005A2B25" w:rsidRDefault="005A2B25" w:rsidP="005A2B2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sz w:val="24"/>
          <w:szCs w:val="24"/>
        </w:rPr>
        <w:t xml:space="preserve"> Проверим результат по формуле (4.4): </w:t>
      </w:r>
    </w:p>
    <w:p w:rsidR="005A2B25" w:rsidRPr="005A2B25" w:rsidRDefault="005A2B25" w:rsidP="005A2B2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sz w:val="24"/>
          <w:szCs w:val="24"/>
        </w:rPr>
        <w:t>τ2=3000</w:t>
      </w:r>
      <w:r w:rsidRPr="005A2B25">
        <w:rPr>
          <w:rFonts w:ascii="Cambria Math" w:hAnsi="Cambria Math" w:cs="Cambria Math"/>
          <w:sz w:val="24"/>
          <w:szCs w:val="24"/>
        </w:rPr>
        <w:t>⋅</w:t>
      </w:r>
      <w:r w:rsidRPr="005A2B25">
        <w:rPr>
          <w:rFonts w:ascii="Times New Roman" w:hAnsi="Times New Roman" w:cs="Times New Roman"/>
          <w:sz w:val="24"/>
          <w:szCs w:val="24"/>
        </w:rPr>
        <w:t>1,65-0,1(450-</w:t>
      </w:r>
      <w:proofErr w:type="gramStart"/>
      <w:r w:rsidRPr="005A2B25">
        <w:rPr>
          <w:rFonts w:ascii="Times New Roman" w:hAnsi="Times New Roman" w:cs="Times New Roman"/>
          <w:sz w:val="24"/>
          <w:szCs w:val="24"/>
        </w:rPr>
        <w:t>420)=</w:t>
      </w:r>
      <w:proofErr w:type="gramEnd"/>
      <w:r w:rsidRPr="005A2B25">
        <w:rPr>
          <w:rFonts w:ascii="Times New Roman" w:hAnsi="Times New Roman" w:cs="Times New Roman"/>
          <w:sz w:val="24"/>
          <w:szCs w:val="24"/>
        </w:rPr>
        <w:t>3000</w:t>
      </w:r>
      <w:r w:rsidRPr="005A2B25">
        <w:rPr>
          <w:rFonts w:ascii="Cambria Math" w:hAnsi="Cambria Math" w:cs="Cambria Math"/>
          <w:sz w:val="24"/>
          <w:szCs w:val="24"/>
        </w:rPr>
        <w:t>⋅</w:t>
      </w:r>
      <w:r w:rsidRPr="005A2B25">
        <w:rPr>
          <w:rFonts w:ascii="Times New Roman" w:hAnsi="Times New Roman" w:cs="Times New Roman"/>
          <w:sz w:val="24"/>
          <w:szCs w:val="24"/>
        </w:rPr>
        <w:t>1,65-3; lgτ</w:t>
      </w:r>
      <w:r w:rsidRPr="005A2B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2B25">
        <w:rPr>
          <w:rFonts w:ascii="Times New Roman" w:hAnsi="Times New Roman" w:cs="Times New Roman"/>
          <w:sz w:val="24"/>
          <w:szCs w:val="24"/>
        </w:rPr>
        <w:t xml:space="preserve">=lg3000-3lg1,65=2,82;   </w:t>
      </w:r>
      <w:r w:rsidRPr="005A2B25">
        <w:rPr>
          <w:rFonts w:ascii="Times New Roman" w:hAnsi="Times New Roman" w:cs="Times New Roman"/>
          <w:sz w:val="24"/>
          <w:szCs w:val="24"/>
        </w:rPr>
        <w:tab/>
        <w:t>τ</w:t>
      </w:r>
      <w:r w:rsidRPr="005A2B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2B25">
        <w:rPr>
          <w:rFonts w:ascii="Times New Roman" w:hAnsi="Times New Roman" w:cs="Times New Roman"/>
          <w:sz w:val="24"/>
          <w:szCs w:val="24"/>
        </w:rPr>
        <w:t xml:space="preserve">=661 с. </w:t>
      </w:r>
    </w:p>
    <w:p w:rsidR="005A2B25" w:rsidRPr="005A2B25" w:rsidRDefault="005A2B25" w:rsidP="005A2B2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sz w:val="24"/>
          <w:szCs w:val="24"/>
        </w:rPr>
        <w:lastRenderedPageBreak/>
        <w:t xml:space="preserve">Получили удовлетворительную сходимость результатов. </w:t>
      </w:r>
    </w:p>
    <w:p w:rsidR="005A2B25" w:rsidRPr="005A2B25" w:rsidRDefault="005A2B25" w:rsidP="005A2B2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sz w:val="24"/>
          <w:szCs w:val="24"/>
        </w:rPr>
        <w:t>При решении данной задачи необходимо выполнить действия с рациональными степенями и десятичными логарифмами.</w:t>
      </w:r>
    </w:p>
    <w:p w:rsidR="005A2B25" w:rsidRPr="005A2B25" w:rsidRDefault="005A2B25" w:rsidP="005A2B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2.</w:t>
      </w:r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печь </w:t>
      </w:r>
      <w:proofErr w:type="spellStart"/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висбрекинга</w:t>
      </w:r>
      <w:proofErr w:type="spellEnd"/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поступает 11,67 кг/с свежего сырья (гудрона) и 2,36 кг/с </w:t>
      </w:r>
      <w:proofErr w:type="spellStart"/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рециркулирующего</w:t>
      </w:r>
      <w:proofErr w:type="spellEnd"/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остатка. Выход котельного топлива за один проход составляет 66,5%. Определить суммарный выход котельного топлива с учетом рециркуляции. </w:t>
      </w:r>
    </w:p>
    <w:p w:rsidR="005A2B25" w:rsidRPr="005A2B25" w:rsidRDefault="005A2B25" w:rsidP="005A2B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Решение. Определим коэффициент загрузки по формуле (4.6): </w:t>
      </w:r>
    </w:p>
    <w:p w:rsidR="005A2B25" w:rsidRPr="005A2B25" w:rsidRDefault="005A2B25" w:rsidP="005A2B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з</w:t>
      </w:r>
      <w:proofErr w:type="spellEnd"/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5A2B25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 xml:space="preserve">= </w:t>
      </w:r>
      <w:r w:rsidRPr="005A2B2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FD228B" wp14:editId="25232569">
            <wp:extent cx="752856" cy="347472"/>
            <wp:effectExtent l="0" t="0" r="0" b="0"/>
            <wp:docPr id="2" name="Picture 407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854" name="Picture 4078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B25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 xml:space="preserve"> =</w:t>
      </w:r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1,2 . </w:t>
      </w:r>
    </w:p>
    <w:p w:rsidR="005A2B25" w:rsidRPr="005A2B25" w:rsidRDefault="005A2B25" w:rsidP="005A2B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Суммарный выход котельного топлива находим по формуле (4.7): </w:t>
      </w:r>
    </w:p>
    <w:p w:rsidR="005A2B25" w:rsidRPr="005A2B25" w:rsidRDefault="005A2B25" w:rsidP="005A2B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gramStart"/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к.т</w:t>
      </w:r>
      <w:proofErr w:type="spellEnd"/>
      <w:proofErr w:type="gramEnd"/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=66,5</w:t>
      </w:r>
      <w:r w:rsidRPr="005A2B25">
        <w:rPr>
          <w:rFonts w:ascii="Cambria Math" w:eastAsia="Segoe UI Symbol" w:hAnsi="Cambria Math" w:cs="Cambria Math"/>
          <w:color w:val="000000"/>
          <w:sz w:val="24"/>
          <w:szCs w:val="24"/>
          <w:lang w:eastAsia="ru-RU"/>
        </w:rPr>
        <w:t>⋅</w:t>
      </w:r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1,2=79,8%. </w:t>
      </w:r>
    </w:p>
    <w:p w:rsidR="005A2B25" w:rsidRPr="005A2B25" w:rsidRDefault="005A2B25" w:rsidP="005A2B2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sz w:val="24"/>
          <w:szCs w:val="24"/>
        </w:rPr>
        <w:t>При решении этой задачи, необходимо выполнить действия с обыкновенными дробями и вычислить проценты.</w:t>
      </w:r>
    </w:p>
    <w:p w:rsidR="005A2B25" w:rsidRPr="005A2B25" w:rsidRDefault="005A2B25" w:rsidP="005A2B2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sz w:val="24"/>
          <w:szCs w:val="24"/>
        </w:rPr>
        <w:t xml:space="preserve">Многие формулы так же основаны на математических понятиях, например, в формуле </w:t>
      </w:r>
      <w:r w:rsidRPr="005A2B25">
        <w:rPr>
          <w:rFonts w:ascii="Times New Roman" w:eastAsia="Times New Roman" w:hAnsi="Times New Roman" w:cs="Times New Roman"/>
          <w:sz w:val="24"/>
          <w:szCs w:val="24"/>
        </w:rPr>
        <w:t>характеризующий фактор при нахождении средней температуры кипения нефтяной фракции, необходимы действия с квадратными корнями и обыкновенными дробями</w:t>
      </w:r>
    </w:p>
    <w:p w:rsidR="005A2B25" w:rsidRPr="005A2B25" w:rsidRDefault="005A2B25" w:rsidP="005A2B25">
      <w:pPr>
        <w:spacing w:after="5" w:line="255" w:lineRule="auto"/>
        <w:ind w:left="2654" w:right="23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5A2B25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5EEABC" wp14:editId="646013F9">
                <wp:simplePos x="0" y="0"/>
                <wp:positionH relativeFrom="column">
                  <wp:posOffset>1684800</wp:posOffset>
                </wp:positionH>
                <wp:positionV relativeFrom="paragraph">
                  <wp:posOffset>-61946</wp:posOffset>
                </wp:positionV>
                <wp:extent cx="712470" cy="236220"/>
                <wp:effectExtent l="0" t="0" r="0" b="0"/>
                <wp:wrapNone/>
                <wp:docPr id="333280" name="Group 333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" cy="236220"/>
                          <a:chOff x="0" y="0"/>
                          <a:chExt cx="712470" cy="236220"/>
                        </a:xfrm>
                      </wpg:grpSpPr>
                      <wps:wsp>
                        <wps:cNvPr id="3120" name="Shape 3120"/>
                        <wps:cNvSpPr/>
                        <wps:spPr>
                          <a:xfrm>
                            <a:off x="332232" y="132588"/>
                            <a:ext cx="19812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1430">
                                <a:moveTo>
                                  <a:pt x="0" y="11430"/>
                                </a:move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noFill/>
                          <a:ln w="6337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352044" y="135636"/>
                            <a:ext cx="28194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73914">
                                <a:moveTo>
                                  <a:pt x="0" y="0"/>
                                </a:moveTo>
                                <a:lnTo>
                                  <a:pt x="28194" y="73914"/>
                                </a:lnTo>
                              </a:path>
                            </a:pathLst>
                          </a:custGeom>
                          <a:noFill/>
                          <a:ln w="1267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383286" y="0"/>
                            <a:ext cx="31623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209550">
                                <a:moveTo>
                                  <a:pt x="0" y="209550"/>
                                </a:moveTo>
                                <a:lnTo>
                                  <a:pt x="37338" y="0"/>
                                </a:lnTo>
                                <a:lnTo>
                                  <a:pt x="316230" y="0"/>
                                </a:lnTo>
                              </a:path>
                            </a:pathLst>
                          </a:custGeom>
                          <a:noFill/>
                          <a:ln w="6337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0" y="236220"/>
                            <a:ext cx="71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0">
                                <a:moveTo>
                                  <a:pt x="0" y="0"/>
                                </a:moveTo>
                                <a:lnTo>
                                  <a:pt x="712470" y="0"/>
                                </a:lnTo>
                              </a:path>
                            </a:pathLst>
                          </a:custGeom>
                          <a:noFill/>
                          <a:ln w="6337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53FF8" id="Group 333280" o:spid="_x0000_s1026" style="position:absolute;margin-left:132.65pt;margin-top:-4.9pt;width:56.1pt;height:18.6pt;z-index:-251657216" coordsize="7124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noJgMAAFgNAAAOAAAAZHJzL2Uyb0RvYy54bWzsV11v2yAUfZ+0/2D5fXUMiZNYSfqwrn2Z&#10;tkrtfgDF+EOyAQGN03+/CzaJm8yV0mrdw5oH5xoul3MPhwteXe6aOtgypSvB12F8MQkDxqnIKl6s&#10;w1/3118WYaAN4RmpBWfr8Inp8HLz+dOqlSlDohR1xlQAQbhOW7kOS2NkGkWalqwh+kJIxqEzF6oh&#10;Bl5VEWWKtBC9qSM0mSRRK1QmlaBMa2i96jrDjYuf54yan3mumQnqdQjYjHsq93ywz2izImmhiCwr&#10;2sMgr0DRkIrDpPtQV8SQ4FFVJ6GaiiqhRW4uqGgikecVZS4HyCaeHGVzo8SjdLkUaVvIPU1A7RFP&#10;rw5Lf2xvVVBl6xBjjBZAEScNrJObOujbgKRWFin43ih5J29V31B0bzbvXa4a+w8ZBTtH79OeXrYz&#10;AYXGeYymc5iBQhfCCUI9/bSENToZRctvL46L/KSRxbaH0koQkj5wpd/G1V1JJHNLoG3+nqsYsPdM&#10;OY8A2xZHi/Pbk6RTDXz9gSFgG2EUBsBFjNFsseik6LmKl4sYei1VcTzFLvY+Y5LSR21umHCUk+13&#10;bTodZ94ipbfojntTwW54cR9IYuw4i9aaQQuTdzhKD8P2NWLL7oXzModlG8I8eNR86NlH89KAhLp+&#10;MOyEm1VvOBBgD9Pk4rqqa5dnzS20BOM5MESgaiiegdVIkLHmRRiQuoBqRI1ye1KLusrsYAtZq+Lh&#10;a62CLbEVwf0s8zDZMzeptLkiuuz8XFe3QLAledYNqLkNyFyV6TgGKfoFt9aDyJ7cZnHtoEq7j95H&#10;nvGJPOPz5DlDk+m0l+cswclzeaJFvIReK885XsbTnkJfBYbr9lfl2eMAeXYwxuXpd9CYNPtIRwm9&#10;QZ4xSuazD32OlE+obd1Bsy+f6Dx9LuC0Spw++1PEV04cJwjqZXfKTJazmV/5dxenRwLqRB2QcXn2&#10;Dl1hGdMonmMM96mT8unLKFRRV5D9xCeOH3X2cLU868o0eg3AJzrGZ+kYhAqrNLwNeR0Pb0v/TMI9&#10;iHHdemRjkvVZ/MdSdPdTuL67S0b/qWG/D4bvYA8/iDa/AQAA//8DAFBLAwQUAAYACAAAACEAkBnu&#10;2eAAAAAJAQAADwAAAGRycy9kb3ducmV2LnhtbEyPQU+DQBCF7yb+h82YeGsXipSKLE3TqKfGxNak&#10;8baFKZCys4TdAv33jic9Tt6XN9/L1pNpxYC9aywpCOcBCKTClg1VCr4Ob7MVCOc1lbq1hApu6GCd&#10;399lOi3tSJ847H0luIRcqhXU3neplK6o0Wg3tx0SZ2fbG+357CtZ9nrkctPKRRAspdEN8Ydad7it&#10;sbjsr0bB+6jHTRS+DrvLeXv7PsQfx12ISj0+TJsXEB4n/wfDrz6rQ85OJ3ul0olWwWIZR4wqmD3z&#10;BAaiJIlBnDhJnkDmmfy/IP8BAAD//wMAUEsBAi0AFAAGAAgAAAAhALaDOJL+AAAA4QEAABMAAAAA&#10;AAAAAAAAAAAAAAAAAFtDb250ZW50X1R5cGVzXS54bWxQSwECLQAUAAYACAAAACEAOP0h/9YAAACU&#10;AQAACwAAAAAAAAAAAAAAAAAvAQAAX3JlbHMvLnJlbHNQSwECLQAUAAYACAAAACEA0xJp6CYDAABY&#10;DQAADgAAAAAAAAAAAAAAAAAuAgAAZHJzL2Uyb0RvYy54bWxQSwECLQAUAAYACAAAACEAkBnu2eAA&#10;AAAJAQAADwAAAAAAAAAAAAAAAACABQAAZHJzL2Rvd25yZXYueG1sUEsFBgAAAAAEAAQA8wAAAI0G&#10;AAAAAA==&#10;">
                <v:shape id="Shape 3120" o:spid="_x0000_s1027" style="position:absolute;left:3322;top:1325;width:198;height:115;visibility:visible;mso-wrap-style:square;v-text-anchor:top" coordsize="19812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KS7wwAAAN0AAAAPAAAAZHJzL2Rvd25yZXYueG1sRE9ba8Iw&#10;FH4f+B/CEXybaR0MqUbxMlFwKF7w+dAcm2JzUpqonb9+eRjs8eO7j6etrcSDGl86VpD2ExDEudMl&#10;FwrOp9X7EIQPyBorx6TghzxMJ523MWbaPflAj2MoRAxhn6ECE0KdSelzQxZ939XEkbu6xmKIsCmk&#10;bvAZw20lB0nyKS2WHBsM1rQwlN+Od6tgebXb/fp7d3ktVkNOEzM/f+m5Ur1uOxuBCNSGf/Gfe6MV&#10;fKSDuD++iU9ATn4BAAD//wMAUEsBAi0AFAAGAAgAAAAhANvh9svuAAAAhQEAABMAAAAAAAAAAAAA&#10;AAAAAAAAAFtDb250ZW50X1R5cGVzXS54bWxQSwECLQAUAAYACAAAACEAWvQsW78AAAAVAQAACwAA&#10;AAAAAAAAAAAAAAAfAQAAX3JlbHMvLnJlbHNQSwECLQAUAAYACAAAACEA9fCku8MAAADdAAAADwAA&#10;AAAAAAAAAAAAAAAHAgAAZHJzL2Rvd25yZXYueG1sUEsFBgAAAAADAAMAtwAAAPcCAAAAAA==&#10;" path="m,11430l19812,e" filled="f" strokeweight=".17603mm">
                  <v:stroke endcap="round"/>
                  <v:path arrowok="t" textboxrect="0,0,19812,11430"/>
                </v:shape>
                <v:shape id="Shape 3121" o:spid="_x0000_s1028" style="position:absolute;left:3520;top:1356;width:282;height:739;visibility:visible;mso-wrap-style:square;v-text-anchor:top" coordsize="28194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R1wxAAAAN0AAAAPAAAAZHJzL2Rvd25yZXYueG1sRI9Ba8JA&#10;FITvBf/D8oTe6iYK1kRXCUKht2LqweMj+0xCsm/D7jaJ/75bKHgcZuYb5nCaTS9Gcr61rCBdJSCI&#10;K6tbrhVcvz/ediB8QNbYWyYFD/JwOi5eDphrO/GFxjLUIkLY56igCWHIpfRVQwb9yg7E0btbZzBE&#10;6WqpHU4Rbnq5TpKtNNhyXGhwoHNDVVf+GAXvUzYWm7Lo+Oq+uhvO2WN7zpR6Xc7FHkSgOTzD/+1P&#10;rWCTrlP4exOfgDz+AgAA//8DAFBLAQItABQABgAIAAAAIQDb4fbL7gAAAIUBAAATAAAAAAAAAAAA&#10;AAAAAAAAAABbQ29udGVudF9UeXBlc10ueG1sUEsBAi0AFAAGAAgAAAAhAFr0LFu/AAAAFQEAAAsA&#10;AAAAAAAAAAAAAAAAHwEAAF9yZWxzLy5yZWxzUEsBAi0AFAAGAAgAAAAhAN3tHXDEAAAA3QAAAA8A&#10;AAAAAAAAAAAAAAAABwIAAGRycy9kb3ducmV2LnhtbFBLBQYAAAAAAwADALcAAAD4AgAAAAA=&#10;" path="m,l28194,73914e" filled="f" strokeweight=".35208mm">
                  <v:stroke endcap="round"/>
                  <v:path arrowok="t" textboxrect="0,0,28194,73914"/>
                </v:shape>
                <v:shape id="Shape 3122" o:spid="_x0000_s1029" style="position:absolute;left:3832;width:3163;height:2095;visibility:visible;mso-wrap-style:square;v-text-anchor:top" coordsize="31623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zHxgAAAN0AAAAPAAAAZHJzL2Rvd25yZXYueG1sRI9Ba8JA&#10;FITvgv9heYXedGMqRVJXKVKrJ1Fb6fU1+5oNZt+G7Bqjv94VCh6HmfmGmc47W4mWGl86VjAaJiCI&#10;c6dLLhR8fy0HExA+IGusHJOCC3mYz/q9KWbanXlH7T4UIkLYZ6jAhFBnUvrckEU/dDVx9P5cYzFE&#10;2RRSN3iOcFvJNElepcWS44LBmhaG8uP+ZBWMx9vTdrWUv8eP9vMqzfqwCT8HpZ6fuvc3EIG68Aj/&#10;t9dawcsoTeH+Jj4BObsBAAD//wMAUEsBAi0AFAAGAAgAAAAhANvh9svuAAAAhQEAABMAAAAAAAAA&#10;AAAAAAAAAAAAAFtDb250ZW50X1R5cGVzXS54bWxQSwECLQAUAAYACAAAACEAWvQsW78AAAAVAQAA&#10;CwAAAAAAAAAAAAAAAAAfAQAAX3JlbHMvLnJlbHNQSwECLQAUAAYACAAAACEAlpwcx8YAAADdAAAA&#10;DwAAAAAAAAAAAAAAAAAHAgAAZHJzL2Rvd25yZXYueG1sUEsFBgAAAAADAAMAtwAAAPoCAAAAAA==&#10;" path="m,209550l37338,,316230,e" filled="f" strokeweight=".17603mm">
                  <v:stroke endcap="round"/>
                  <v:path arrowok="t" textboxrect="0,0,316230,209550"/>
                </v:shape>
                <v:shape id="Shape 3123" o:spid="_x0000_s1030" style="position:absolute;top:2362;width:7124;height:0;visibility:visible;mso-wrap-style:square;v-text-anchor:top" coordsize="712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fKqxAAAAN0AAAAPAAAAZHJzL2Rvd25yZXYueG1sRI9Bi8Iw&#10;FITvwv6H8Bb2pmmriFRjEUFw9SDWvezt0TzbYvNSmqjd/fVGEDwOM/MNs8h604gbda62rCAeRSCI&#10;C6trLhX8nDbDGQjnkTU2lknBHznIlh+DBaba3vlIt9yXIkDYpaig8r5NpXRFRQbdyLbEwTvbzqAP&#10;siul7vAe4KaRSRRNpcGaw0KFLa0rKi751ShgO/ufyP3v9+4Qyf2uwEaXfazU12e/moPw1Pt3+NXe&#10;agXjOBnD8014AnL5AAAA//8DAFBLAQItABQABgAIAAAAIQDb4fbL7gAAAIUBAAATAAAAAAAAAAAA&#10;AAAAAAAAAABbQ29udGVudF9UeXBlc10ueG1sUEsBAi0AFAAGAAgAAAAhAFr0LFu/AAAAFQEAAAsA&#10;AAAAAAAAAAAAAAAAHwEAAF9yZWxzLy5yZWxzUEsBAi0AFAAGAAgAAAAhAONB8qrEAAAA3QAAAA8A&#10;AAAAAAAAAAAAAAAABwIAAGRycy9kb3ducmV2LnhtbFBLBQYAAAAAAwADALcAAAD4AgAAAAA=&#10;" path="m,l712470,e" filled="f" strokeweight=".17603mm">
                  <v:stroke endcap="round"/>
                  <v:path arrowok="t" textboxrect="0,0,712470,0"/>
                </v:shape>
              </v:group>
            </w:pict>
          </mc:Fallback>
        </mc:AlternateContent>
      </w:r>
      <w:r w:rsidRPr="005A2B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1,216</w:t>
      </w:r>
      <w:r w:rsidRPr="005A2B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3 </w:t>
      </w:r>
      <w:proofErr w:type="spellStart"/>
      <w:r w:rsidRPr="005A2B2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T</w:t>
      </w:r>
      <w:r w:rsidRPr="005A2B25">
        <w:rPr>
          <w:rFonts w:ascii="Times New Roman" w:eastAsia="Times New Roman" w:hAnsi="Times New Roman" w:cs="Times New Roman"/>
          <w:i/>
          <w:color w:val="000000"/>
          <w:sz w:val="14"/>
          <w:lang w:eastAsia="ru-RU"/>
        </w:rPr>
        <w:t>ср</w:t>
      </w:r>
      <w:r w:rsidRPr="005A2B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.</w:t>
      </w:r>
      <w:r w:rsidRPr="005A2B25">
        <w:rPr>
          <w:rFonts w:ascii="Times New Roman" w:eastAsia="Times New Roman" w:hAnsi="Times New Roman" w:cs="Times New Roman"/>
          <w:i/>
          <w:color w:val="000000"/>
          <w:sz w:val="14"/>
          <w:lang w:eastAsia="ru-RU"/>
        </w:rPr>
        <w:t>м</w:t>
      </w:r>
      <w:proofErr w:type="spellEnd"/>
    </w:p>
    <w:p w:rsidR="005A2B25" w:rsidRPr="005A2B25" w:rsidRDefault="005A2B25" w:rsidP="005A2B25">
      <w:pPr>
        <w:tabs>
          <w:tab w:val="center" w:pos="2411"/>
          <w:tab w:val="center" w:pos="3285"/>
          <w:tab w:val="center" w:pos="3833"/>
          <w:tab w:val="center" w:pos="4342"/>
          <w:tab w:val="center" w:pos="5062"/>
          <w:tab w:val="center" w:pos="5782"/>
          <w:tab w:val="center" w:pos="6502"/>
          <w:tab w:val="center" w:pos="7222"/>
          <w:tab w:val="center" w:pos="7942"/>
          <w:tab w:val="center" w:pos="8930"/>
        </w:tabs>
        <w:spacing w:after="3" w:line="266" w:lineRule="auto"/>
        <w:rPr>
          <w:rFonts w:ascii="Calibri" w:eastAsia="Calibri" w:hAnsi="Calibri" w:cs="Calibri"/>
          <w:color w:val="000000"/>
          <w:lang w:eastAsia="ru-RU"/>
        </w:rPr>
      </w:pPr>
      <w:r w:rsidRPr="005A2B25">
        <w:rPr>
          <w:rFonts w:ascii="Calibri" w:eastAsia="Calibri" w:hAnsi="Calibri" w:cs="Calibri"/>
          <w:color w:val="000000"/>
          <w:lang w:eastAsia="ru-RU"/>
        </w:rPr>
        <w:tab/>
      </w:r>
      <w:r w:rsidRPr="005A2B2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K </w:t>
      </w:r>
      <w:r w:rsidRPr="005A2B2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=</w:t>
      </w:r>
      <w:r w:rsidRPr="005A2B25">
        <w:rPr>
          <w:rFonts w:ascii="Segoe UI Symbol" w:eastAsia="Segoe UI Symbol" w:hAnsi="Segoe UI Symbol" w:cs="Segoe UI Symbol"/>
          <w:color w:val="000000"/>
          <w:sz w:val="24"/>
          <w:lang w:eastAsia="ru-RU"/>
        </w:rPr>
        <w:tab/>
      </w:r>
      <w:r w:rsidRPr="005A2B2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15</w:t>
      </w:r>
      <w:r w:rsidRPr="005A2B2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ab/>
      </w:r>
      <w:r w:rsidRPr="005A2B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A2B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5A2B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5A2B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5A2B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5A2B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5A2B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5A2B25" w:rsidRPr="005A2B25" w:rsidRDefault="005A2B25" w:rsidP="005A2B25">
      <w:pPr>
        <w:spacing w:after="3"/>
        <w:ind w:left="3056" w:hanging="10"/>
        <w:rPr>
          <w:rFonts w:ascii="Calibri" w:eastAsia="Calibri" w:hAnsi="Calibri" w:cs="Calibri"/>
          <w:color w:val="000000"/>
          <w:lang w:eastAsia="ru-RU"/>
        </w:rPr>
      </w:pPr>
      <w:r w:rsidRPr="005A2B25">
        <w:rPr>
          <w:rFonts w:ascii="Calibri" w:eastAsia="Segoe UI Symbol" w:hAnsi="Calibri" w:cs="Calibri"/>
          <w:color w:val="000000"/>
          <w:sz w:val="25"/>
          <w:lang w:eastAsia="ru-RU"/>
        </w:rPr>
        <w:t>ρ</w:t>
      </w:r>
      <w:r w:rsidRPr="005A2B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15</w:t>
      </w:r>
    </w:p>
    <w:p w:rsidR="005A2B25" w:rsidRPr="005A2B25" w:rsidRDefault="005A2B25" w:rsidP="005A2B2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математику следует рассматривать, как важнейшую составляющую качественной подготовки будущих специалистов. Это обусловлено не только тем, что математика является важным элементом общей культуры, универсальным языком науки, в целом, но и, главным образом, тем, что она является мощным средством решения прикладных и практико-ориентированных задач.</w:t>
      </w:r>
    </w:p>
    <w:p w:rsidR="005A2B25" w:rsidRPr="005A2B25" w:rsidRDefault="005A2B25" w:rsidP="005A2B2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sz w:val="24"/>
          <w:szCs w:val="24"/>
        </w:rPr>
        <w:t>В образовательной организации СПО в основном приходят студенты с низкой математической подготовкой, но у многих из них интересы в определенной степени уже сформированы: они направлены на избранную профессию. Поэтому одним из мотивов, стимулирующих интерес к изучению того или иного вопроса курса математики, является его практическая и профессиональная значимость. А этого можно добиться, используя практико-ориентированный подход в обучении математики.</w:t>
      </w:r>
    </w:p>
    <w:p w:rsidR="005A2B25" w:rsidRPr="005A2B25" w:rsidRDefault="005A2B25" w:rsidP="005A2B2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Математика относится к очень сложным предметам. Обучающийся не всегда понимает учебный материал, часто не видит связи математики с окружающей жизнью, испытывает во время обучения негативные эмоции.</w:t>
      </w:r>
    </w:p>
    <w:p w:rsidR="005A2B25" w:rsidRPr="005A2B25" w:rsidRDefault="005A2B25" w:rsidP="005A2B2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преподавателем стоит задача показать, как математика может быть использована обучающимися в практической, будущей профессиональной деятельности, в социуме, в конкретных психологически значимых ситуациях. </w:t>
      </w:r>
    </w:p>
    <w:p w:rsidR="005A2B25" w:rsidRPr="005A2B25" w:rsidRDefault="005A2B25" w:rsidP="005A2B2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>Важной стороной назначения математического образования является практическая, связанная с умением выполнять математические расчёты, анализировать, находить в справочниках и применять математические формулы, измерять и осуществлять построения, читать и обрабатывать информацию, представленную в виде таблиц, диаграмм, графиков и др.</w:t>
      </w:r>
    </w:p>
    <w:p w:rsidR="005A2B25" w:rsidRPr="005A2B25" w:rsidRDefault="005A2B25" w:rsidP="005A2B2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>Я в своей работе использую практико-ориентированные задачи при закреплении нового материала, при составлении практических и контрольных работ, а также при подборе тем для исследовательских проектов.</w:t>
      </w:r>
    </w:p>
    <w:p w:rsidR="005A2B25" w:rsidRPr="005A2B25" w:rsidRDefault="005A2B25" w:rsidP="005A2B2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каждой специальности я подбираю задачи, связанные с данной профессией или с жизненной ситуацией.</w:t>
      </w:r>
    </w:p>
    <w:p w:rsidR="005A2B25" w:rsidRPr="005A2B25" w:rsidRDefault="005A2B25" w:rsidP="005A2B2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для профессии «Оператор нефтепереработки», я использую задачи, связанные с их профессией:</w:t>
      </w:r>
    </w:p>
    <w:p w:rsidR="005A2B25" w:rsidRPr="005A2B25" w:rsidRDefault="005A2B25" w:rsidP="005A2B2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Задача 1:</w:t>
      </w:r>
      <w:r w:rsidRPr="005A2B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Скважина №5 дает 50 м³ в сутки нефти, а скважина №3 дает на 8 м³ меньше. Определите сколько нефти вместе дают скважины в сутки. </w:t>
      </w:r>
    </w:p>
    <w:p w:rsidR="005A2B25" w:rsidRPr="005A2B25" w:rsidRDefault="005A2B25" w:rsidP="005A2B2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Задача 2:</w:t>
      </w:r>
      <w:r w:rsidRPr="005A2B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Двум операторам по добыче нефти и газа необходимо проверить техническое состояние 20 скважин. Первый оператор добычи до обеда проверил техническое состояние 5 скважин, второй на 3 скважины больше. Сколько скважин осталось проверить обоим операторам после обеда.</w:t>
      </w:r>
    </w:p>
    <w:p w:rsidR="005A2B25" w:rsidRPr="005A2B25" w:rsidRDefault="005A2B25" w:rsidP="005A2B2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Задача 3:</w:t>
      </w:r>
      <w:r w:rsidRPr="005A2B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Для крепления оборудования, оператору нужно закрутить гайки следующих размеров: 17;19;22;24;27;30. Сколько потребуется ключей взять оператору, если одним ключом можно открутить гайки двух размеров. Сделайте схематический рисунок и решите задачу с его помощью.</w:t>
      </w:r>
    </w:p>
    <w:p w:rsidR="005A2B25" w:rsidRPr="005A2B25" w:rsidRDefault="005A2B25" w:rsidP="005A2B2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Задача 4:</w:t>
      </w:r>
      <w:r w:rsidRPr="005A2B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Бригаде операторов требуется ежедневно отбирать пробы с о скважины находящихся на 4 кустовых площадках. На трех кустовых площадках по 8 скважин. Сколько скважин на четвертой кустовой площадке, если на четырех кустовых площадках всего 29 скважин.</w:t>
      </w:r>
    </w:p>
    <w:p w:rsidR="005A2B25" w:rsidRPr="005A2B25" w:rsidRDefault="005A2B25" w:rsidP="005A2B2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Задача 5:</w:t>
      </w:r>
      <w:r w:rsidRPr="005A2B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Оператор обошел трубопровод на своем участке за 3 дня. В первый день он прошел 3 километра. Во второй день он прошёл на 2, а километра больше, чем в первый день, а в третий день на 1 километр меньше, чем во второй день. Сколько километров нефтепровода на участке оператора.   </w:t>
      </w:r>
    </w:p>
    <w:p w:rsidR="005A2B25" w:rsidRPr="005A2B25" w:rsidRDefault="005A2B25" w:rsidP="005A2B25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b/>
          <w:sz w:val="24"/>
          <w:szCs w:val="24"/>
        </w:rPr>
        <w:t>Задача 6.</w:t>
      </w:r>
      <w:r w:rsidRPr="005A2B25">
        <w:rPr>
          <w:rFonts w:ascii="Times New Roman" w:hAnsi="Times New Roman" w:cs="Times New Roman"/>
          <w:sz w:val="24"/>
          <w:szCs w:val="24"/>
        </w:rPr>
        <w:t xml:space="preserve"> При перегоне нефти получается 30% керосина. Сколько керосина получается при перегонке 360 т нефти?</w:t>
      </w:r>
    </w:p>
    <w:p w:rsidR="005A2B25" w:rsidRPr="005A2B25" w:rsidRDefault="005A2B25" w:rsidP="005A2B25">
      <w:pPr>
        <w:keepNext/>
        <w:keepLines/>
        <w:spacing w:after="0" w:line="276" w:lineRule="auto"/>
        <w:ind w:firstLine="709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A2B2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Темы индивидуальных исследовательских проектов подбираются с учетом профессии или жизненной ситуацией, например, «Математика и экология», «Математика в профессии оператора нефтепереработки», «</w:t>
      </w:r>
      <w:r w:rsidRPr="005A2B25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Роль математики в подготовке будущих инженеров по нефтегазовому профилю», </w:t>
      </w:r>
      <w:r w:rsidRPr="005A2B25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Задачи механического происхождения</w:t>
      </w:r>
    </w:p>
    <w:p w:rsidR="005A2B25" w:rsidRPr="005A2B25" w:rsidRDefault="005A2B25" w:rsidP="005A2B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</w:t>
      </w:r>
      <w:proofErr w:type="spellStart"/>
      <w:r w:rsidRPr="005A2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5A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практико-ориентированного обучения математике студентов технологических специальностей является задачный подход, позволяющий на продуманной системе профильных и прикладных задач развить у студентов: инженерный (технический) стиль мышления, способность решать задачи методом математического моделирования, способность применять пространственные представления математических знаний, математическую интуицию, умения поэтапного решения практико-ориентированных задач различными методами.</w:t>
      </w:r>
    </w:p>
    <w:p w:rsidR="005A2B25" w:rsidRPr="005A2B25" w:rsidRDefault="005A2B25" w:rsidP="005A2B2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 установленная связь между общеобразовательным учебным предметом математика и общепрофессиональными дисциплинами обеспечивает стабильные результаты учебной деятельности по предмету:    </w:t>
      </w:r>
    </w:p>
    <w:p w:rsidR="005A2B25" w:rsidRPr="005A2B25" w:rsidRDefault="005A2B25" w:rsidP="005A2B2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>- отмечается положительная динамика уровня познавательной мотивации;</w:t>
      </w:r>
    </w:p>
    <w:p w:rsidR="005A2B25" w:rsidRPr="005A2B25" w:rsidRDefault="005A2B25" w:rsidP="005A2B2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наблюдается </w:t>
      </w:r>
      <w:proofErr w:type="spellStart"/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обучающихся умения видеть причину возникшего затруднения при решении задачи и самостоятельно находить нужную информацию в различных источниках.</w:t>
      </w:r>
    </w:p>
    <w:p w:rsidR="005A2B25" w:rsidRPr="005A2B25" w:rsidRDefault="005A2B25" w:rsidP="005A2B2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использованной литературы:</w:t>
      </w:r>
    </w:p>
    <w:p w:rsidR="005A2B25" w:rsidRPr="005A2B25" w:rsidRDefault="005A2B25" w:rsidP="005A2B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2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A2B25">
        <w:rPr>
          <w:rFonts w:ascii="Times New Roman" w:eastAsia="Times New Roman" w:hAnsi="Times New Roman" w:cs="Times New Roman"/>
          <w:sz w:val="24"/>
          <w:szCs w:val="24"/>
        </w:rPr>
        <w:t>Бабанский</w:t>
      </w:r>
      <w:proofErr w:type="spellEnd"/>
      <w:r w:rsidRPr="005A2B25">
        <w:rPr>
          <w:rFonts w:ascii="Times New Roman" w:eastAsia="Times New Roman" w:hAnsi="Times New Roman" w:cs="Times New Roman"/>
          <w:sz w:val="24"/>
          <w:szCs w:val="24"/>
        </w:rPr>
        <w:t xml:space="preserve"> Ю.К. Оптимизация процесса обучения. (</w:t>
      </w:r>
      <w:proofErr w:type="spellStart"/>
      <w:r w:rsidRPr="005A2B25">
        <w:rPr>
          <w:rFonts w:ascii="Times New Roman" w:eastAsia="Times New Roman" w:hAnsi="Times New Roman" w:cs="Times New Roman"/>
          <w:sz w:val="24"/>
          <w:szCs w:val="24"/>
        </w:rPr>
        <w:t>Общедидактический</w:t>
      </w:r>
      <w:proofErr w:type="spellEnd"/>
      <w:r w:rsidRPr="005A2B25">
        <w:rPr>
          <w:rFonts w:ascii="Times New Roman" w:eastAsia="Times New Roman" w:hAnsi="Times New Roman" w:cs="Times New Roman"/>
          <w:sz w:val="24"/>
          <w:szCs w:val="24"/>
        </w:rPr>
        <w:t xml:space="preserve"> аспект). - М.: «Педагогика», 2007.</w:t>
      </w:r>
    </w:p>
    <w:p w:rsidR="005A2B25" w:rsidRPr="005A2B25" w:rsidRDefault="005A2B25" w:rsidP="005A2B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25">
        <w:rPr>
          <w:rFonts w:ascii="Times New Roman" w:eastAsia="Times New Roman" w:hAnsi="Times New Roman" w:cs="Times New Roman"/>
          <w:sz w:val="24"/>
          <w:szCs w:val="24"/>
        </w:rPr>
        <w:lastRenderedPageBreak/>
        <w:t>2. Дорофеев Г.В. Дифференциация в обучении математике // «Математика в школе», № 14, 1999г.</w:t>
      </w:r>
    </w:p>
    <w:p w:rsidR="005A2B25" w:rsidRPr="005A2B25" w:rsidRDefault="005A2B25" w:rsidP="005A2B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5A2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Канаева</w:t>
      </w:r>
      <w:proofErr w:type="spellEnd"/>
      <w:r w:rsidRPr="005A2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Т.А., Профессиональное становление студентов СПО в контексте практико-ориентированных технологий, Современные исследования социальных проблем (электронный научный журнал), №12(20), 2012, </w:t>
      </w:r>
      <w:hyperlink r:id="rId6" w:history="1">
        <w:r w:rsidRPr="005A2B2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www.sisp.nkras.ru</w:t>
        </w:r>
        <w:r w:rsidRPr="005A2B2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9</w:t>
        </w:r>
      </w:hyperlink>
      <w:r w:rsidRPr="005A2B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2B25" w:rsidRPr="005A2B25" w:rsidRDefault="005A2B25" w:rsidP="005A2B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25">
        <w:rPr>
          <w:rFonts w:ascii="Times New Roman" w:eastAsia="Times New Roman" w:hAnsi="Times New Roman" w:cs="Times New Roman"/>
          <w:sz w:val="24"/>
          <w:szCs w:val="24"/>
        </w:rPr>
        <w:t>4. Колмогоров А.Н. Математика наука и профессия. - М.: Наука, 2008. - 280 с.</w:t>
      </w:r>
    </w:p>
    <w:p w:rsidR="005A2B25" w:rsidRPr="005A2B25" w:rsidRDefault="005A2B25" w:rsidP="005A2B25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Потапова И. И. Калькуляция и учет: учеб. Пособие для нач. проф. образования / И. </w:t>
      </w:r>
      <w:proofErr w:type="spellStart"/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>И.Потапова</w:t>
      </w:r>
      <w:proofErr w:type="spellEnd"/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>. – 4-е изд., стер. – М.; Издательский центр «Академия»,2012.</w:t>
      </w:r>
    </w:p>
    <w:p w:rsidR="005A2B25" w:rsidRPr="005A2B25" w:rsidRDefault="005A2B25" w:rsidP="005A2B2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>6. Сборник задач по математике с профессиональной направленностью, метод. пособие для проф. образования/ Т.А. Тарасова – изд. 1-е – Каменка: Издательский центр ГБОУ СПО ККПТП, 2014 – 40 с.</w:t>
      </w:r>
    </w:p>
    <w:p w:rsidR="005A2B25" w:rsidRPr="005A2B25" w:rsidRDefault="005A2B25" w:rsidP="005A2B2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spellStart"/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>Скамницкий</w:t>
      </w:r>
      <w:proofErr w:type="spellEnd"/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А.А., Модульно-</w:t>
      </w:r>
      <w:proofErr w:type="spellStart"/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компетентностный</w:t>
      </w:r>
      <w:proofErr w:type="spellEnd"/>
      <w:r w:rsidRPr="005A2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 и его реализация в среднем профессиональном образовании, М., 2010. – 247 с.</w:t>
      </w:r>
    </w:p>
    <w:p w:rsidR="005A2B25" w:rsidRPr="005A2B25" w:rsidRDefault="005A2B25" w:rsidP="005A2B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sz w:val="24"/>
          <w:szCs w:val="24"/>
        </w:rPr>
        <w:t>8. Сухорукова Е.В. Прикладные задачи как средство формирования математического мышления учащихся. М., 1997.</w:t>
      </w:r>
    </w:p>
    <w:p w:rsidR="005A2B25" w:rsidRPr="005A2B25" w:rsidRDefault="005A2B25" w:rsidP="005A2B2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Хорошко С.И., Хорошко А.Н. Сборник задач по химии и технологии нефти и газа.  Минск “</w:t>
      </w:r>
      <w:proofErr w:type="spellStart"/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Вышэйшая</w:t>
      </w:r>
      <w:proofErr w:type="spellEnd"/>
      <w:r w:rsidRPr="005A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школа”, 1989.</w:t>
      </w:r>
    </w:p>
    <w:p w:rsidR="005A2B25" w:rsidRPr="005A2B25" w:rsidRDefault="005A2B25" w:rsidP="005A2B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25">
        <w:rPr>
          <w:rFonts w:ascii="Times New Roman" w:hAnsi="Times New Roman" w:cs="Times New Roman"/>
          <w:sz w:val="24"/>
          <w:szCs w:val="24"/>
        </w:rPr>
        <w:t>10. Образовательные сайты «Фестиваль педагогических идей», «</w:t>
      </w:r>
      <w:proofErr w:type="spellStart"/>
      <w:r w:rsidRPr="005A2B25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5A2B25">
        <w:rPr>
          <w:rFonts w:ascii="Times New Roman" w:hAnsi="Times New Roman" w:cs="Times New Roman"/>
          <w:sz w:val="24"/>
          <w:szCs w:val="24"/>
        </w:rPr>
        <w:t xml:space="preserve">», «Социальная сеть работников образования», «Дрофа </w:t>
      </w:r>
      <w:proofErr w:type="spellStart"/>
      <w:r w:rsidRPr="005A2B25">
        <w:rPr>
          <w:rFonts w:ascii="Times New Roman" w:hAnsi="Times New Roman" w:cs="Times New Roman"/>
          <w:sz w:val="24"/>
          <w:szCs w:val="24"/>
        </w:rPr>
        <w:t>ветана</w:t>
      </w:r>
      <w:proofErr w:type="spellEnd"/>
      <w:r w:rsidRPr="005A2B2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A2B25" w:rsidRPr="005A2B25" w:rsidRDefault="005A2B25" w:rsidP="005A2B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71E" w:rsidRDefault="0016671E"/>
    <w:sectPr w:rsidR="0016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CE"/>
    <w:rsid w:val="0016671E"/>
    <w:rsid w:val="005A2B25"/>
    <w:rsid w:val="00EA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6F9BB-6A66-44EE-A65C-215FBB36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p.nkras.ru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8112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2022-09-29T09:12:00Z</dcterms:created>
  <dcterms:modified xsi:type="dcterms:W3CDTF">2022-09-29T09:12:00Z</dcterms:modified>
</cp:coreProperties>
</file>