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9E9B" w14:textId="77777777" w:rsidR="009F6FA4" w:rsidRDefault="009F6FA4" w:rsidP="009F6FA4">
      <w:pPr>
        <w:tabs>
          <w:tab w:val="left" w:pos="10632"/>
        </w:tabs>
        <w:spacing w:after="0" w:line="360" w:lineRule="auto"/>
        <w:ind w:left="567" w:righ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b/>
          <w:bCs/>
          <w:sz w:val="28"/>
          <w:szCs w:val="28"/>
        </w:rPr>
        <w:t>«Каким образом учитель может развивать у школьников мотивацию к учению?»</w:t>
      </w:r>
      <w:r w:rsidRPr="009F6F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8F37C" w14:textId="77777777" w:rsidR="009F6FA4" w:rsidRDefault="009F6FA4" w:rsidP="009F6FA4">
      <w:pPr>
        <w:tabs>
          <w:tab w:val="left" w:pos="10632"/>
        </w:tabs>
        <w:spacing w:after="0" w:line="360" w:lineRule="auto"/>
        <w:ind w:left="567" w:righ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9F6FA4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  <w:r w:rsidRPr="009F6FA4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Pr="009F6FA4">
        <w:rPr>
          <w:rFonts w:ascii="Times New Roman" w:hAnsi="Times New Roman" w:cs="Times New Roman"/>
          <w:sz w:val="28"/>
          <w:szCs w:val="28"/>
        </w:rPr>
        <w:t>Каримовн</w:t>
      </w:r>
      <w:proofErr w:type="spellEnd"/>
      <w:r w:rsidRPr="009F6FA4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9F6FA4">
        <w:rPr>
          <w:rFonts w:ascii="Times New Roman" w:hAnsi="Times New Roman" w:cs="Times New Roman"/>
          <w:sz w:val="28"/>
          <w:szCs w:val="28"/>
        </w:rPr>
        <w:t xml:space="preserve">МБОУ "СШ №2-многопрофильная им. </w:t>
      </w:r>
      <w:proofErr w:type="spellStart"/>
      <w:r w:rsidRPr="009F6FA4">
        <w:rPr>
          <w:rFonts w:ascii="Times New Roman" w:hAnsi="Times New Roman" w:cs="Times New Roman"/>
          <w:sz w:val="28"/>
          <w:szCs w:val="28"/>
        </w:rPr>
        <w:t>Е.И.Куропаткина</w:t>
      </w:r>
      <w:proofErr w:type="spellEnd"/>
      <w:r w:rsidRPr="009F6FA4">
        <w:rPr>
          <w:rFonts w:ascii="Times New Roman" w:hAnsi="Times New Roman" w:cs="Times New Roman"/>
          <w:sz w:val="28"/>
          <w:szCs w:val="28"/>
        </w:rPr>
        <w:t>"</w:t>
      </w:r>
    </w:p>
    <w:p w14:paraId="51DA1BD9" w14:textId="77777777" w:rsidR="009F6FA4" w:rsidRDefault="009F6FA4" w:rsidP="009F6FA4">
      <w:pPr>
        <w:tabs>
          <w:tab w:val="left" w:pos="10632"/>
        </w:tabs>
        <w:spacing w:after="0" w:line="360" w:lineRule="auto"/>
        <w:ind w:left="567" w:righ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2F01FA11" w14:textId="7111C5B1" w:rsidR="009F6FA4" w:rsidRPr="009F6FA4" w:rsidRDefault="009F6FA4" w:rsidP="009F6FA4">
      <w:pPr>
        <w:tabs>
          <w:tab w:val="left" w:pos="10632"/>
        </w:tabs>
        <w:spacing w:after="0" w:line="360" w:lineRule="auto"/>
        <w:ind w:left="567" w:righ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sz w:val="28"/>
          <w:szCs w:val="28"/>
        </w:rPr>
        <w:t xml:space="preserve">При организации учебной деятельности учитель больше всего озабочен учебной мотивацией учеников. Мотивация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создание у учащихся интереса к изучаемому материалу и его дальнейшее поддержание. (Слайд 2) Для того чтобы учение стало успешным и осознанным, ученик должен понимать, зачем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нужен  материал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,  который  он  изучает.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Нужный  мотивационный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тип определяется как возрастом учащегося, так и содержанием самого материала.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Высокий  мотивационный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тип  только  тогда  осуществляется,  когда  ученик хорошо  понимает  изучаемый  материал.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Для  учебной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мотивации  и формирования умения учиться, а также для развития творческих способностей учеников  я  применяю  различные  приёмы  и  методы,  которые  ученикам помогают не только усваивать учебный материал, но позволяют также делать это с увлечением и интересом. Поставив  цель:  повышение  мотивации  учебной  деятельности школьников  на  уроках  русского  языка  с  целью  повышения  качества образования по данному учебному предмету, - определила для себя основные задачи: •  Изучить  соответствующую  методическую  литературу  о  роли эффективной  мотивации  в  познавательной  деятельности, познакомиться с системой стимулов, имеющихся в дидактике, которые позволяют  побуждать  школьников  к  познавательной  и  учебной деятельности. •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Обеспечить  школьников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необходимым  инструментарием универсальных  учебных  действий,  которые  им  необходимы  для преодоления трудностей познавательной деятельности и усвоения всего материала,  предусмотренного  программой,  а  также  для  подготовки  к государственной итоговой аттестации по предмету. •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Ввести  в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своею  работу  такие  педагогические  методы,  технологии  и приёмы,  в  основании  которых  лежит  деятельностный  подход  в преподавании  русского  языка,  который  позволит  школьникам  из пассивных  исполнителей  и  слушателей  превратиться  в  активных деятелей,  которые  были  бы  замотивированы  на  достижение определённых результатов. (Слайд 3)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Предлагаемые  задания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учитель  использовать  может  на  любом  этапе </w:t>
      </w:r>
      <w:r w:rsidRPr="009F6FA4">
        <w:rPr>
          <w:rFonts w:ascii="Times New Roman" w:hAnsi="Times New Roman" w:cs="Times New Roman"/>
          <w:sz w:val="28"/>
          <w:szCs w:val="28"/>
        </w:rPr>
        <w:lastRenderedPageBreak/>
        <w:t>урока,  самое  важное  -  это  дать  учащимся  наблюдать,  сопоставлять, анализировать,  обобщать,  делать  выводы;  открывая  тем  самым  законы русского языка и литературы. (Слайд 4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)  Основная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часть </w:t>
      </w:r>
    </w:p>
    <w:p w14:paraId="79E32E7F" w14:textId="77777777" w:rsidR="009F6FA4" w:rsidRPr="009F6FA4" w:rsidRDefault="009F6FA4" w:rsidP="009F6FA4">
      <w:pPr>
        <w:tabs>
          <w:tab w:val="left" w:pos="10632"/>
        </w:tabs>
        <w:spacing w:after="0" w:line="360" w:lineRule="auto"/>
        <w:ind w:left="567" w:righ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sz w:val="28"/>
          <w:szCs w:val="28"/>
        </w:rPr>
        <w:t xml:space="preserve">В  преподавании  русского  языка и  внеурочной  деятельности  по  этому предмету я использую такие приемы, которые развивают мотивацию: создаю такую  ситуацию,  в  которой  ученик  чувствует  себя  успешным,  использую проблемное  обучение,  а  также  стараюсь  каждодневный  урок  сделать интересным,  конечно  же  соответствующим  программе,  но  в  то  же  время таким, который вызовет у детей эмоциональный отклик, организую на уроках и  внеурочной  деятельности  творческую  работу  в  группах,  на  уроках руководствуюсь  принципом  наглядности,  использую  интернет  –  ресурсы  и электронные  презентации,  стараюсь  часто  использовать  все  возможности внеклассной деятельности в своей работе: это участие в различных конкурсах, а  также  работа  по  интересам.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Внеклассная  работа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,  тесно  связанная  с обязательной  программой,  реагирует  на  изменение  методов  обучения  и содержания  и  приводит  свои  приёмы  в  соответствие  с  требованиями сегодняшних дней,  поэтому  на  своих уроках я  применяю  игровые  формы  в состязательного. Также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школьники  активно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занимаются дома на платформе «Учи.  Ру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»,  где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им  предлагаются  задания  на  пройденные  темы,  но  в  более интересной игровой форме. Учитель-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предметник  может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наполнить  любую  из  таких  работ  своим содержанием,  где  их  можно  использовать  для  умственных  упражнений учащихся, их самопроверки, интеллектуального и творческого развития. На же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уроке  я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применяю  различные  методы  и  приемы  обучения.  Разнообразие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поощряет  учащихся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к  деятельности,  мотивирует  их  работу.  Стараюсь применять к обучению деятельностный подход. (Слайд 5)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Вызвать  положительный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мотив  у  школьника  на  каждом  этапе  урока возможно  лишь  вовлечь его  в  активную  деятельность,  которая  актуальна  и интересна  ему  самому.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Этому  очень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хорошо  помогают  различные  игровые приемы  либо  создание  проблемной  ситуации,  такие,  например,  как «Синтаксическая  эстафета»,  «Орфография  до  первой  ошибки»,  «Падежи  по вариантам»,  «Верное  и  ложное  утверждение»,  «Четвёртый  лишний», </w:t>
      </w:r>
      <w:proofErr w:type="spellStart"/>
      <w:r w:rsidRPr="009F6FA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F6F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Детям  тяжело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сидеть  на  одном месте  по  40  минут,  а  эти приёмы позволяют им подвигаться, побегать, разнообразить вид деятельности.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Также  очень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интересен  </w:t>
      </w:r>
      <w:r w:rsidRPr="009F6FA4">
        <w:rPr>
          <w:rFonts w:ascii="Times New Roman" w:hAnsi="Times New Roman" w:cs="Times New Roman"/>
          <w:sz w:val="28"/>
          <w:szCs w:val="28"/>
        </w:rPr>
        <w:lastRenderedPageBreak/>
        <w:t xml:space="preserve">ученикам  такой  приём,  как  «Разгадывание кроссворда»  и  «Составление  вопросника  по  прочитанному  тексту».  Эти приёмы интересны тем, что обучающие сами составляют и вопросы, и ответы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на  них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Школьник,  составивший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свой  вопросник,  находится  в  роли преподавателя и выбирает сам, кому задать свой вопрос. За правильные ответы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учащиеся  получают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баллы,  которые  подсчитываются  в  конце  урока.  Таким образом, ученики и играют, и учатся одновременно. Таким способом можно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замотивировать  учеников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прочитать  произведение,  так  как  никому  не захочется попасть на уроке впросак.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Создание  своего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текста  также  можно  считать  речевой  деятельностью. Только при создании личного текста ученик применяет правила и постепенно усваивает их, а если им дать возможность на уроке читать свои работы всему классу, то с ними будут происходить значительные изменения. Совсем другим будет и отношение к своему труду: ведь не одно и тоже положить её учителю </w:t>
      </w:r>
    </w:p>
    <w:p w14:paraId="1B7BB38D" w14:textId="77777777" w:rsidR="009F6FA4" w:rsidRPr="009F6FA4" w:rsidRDefault="009F6FA4" w:rsidP="009F6FA4">
      <w:pPr>
        <w:tabs>
          <w:tab w:val="left" w:pos="10632"/>
        </w:tabs>
        <w:spacing w:after="0" w:line="360" w:lineRule="auto"/>
        <w:ind w:left="567" w:righ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sz w:val="28"/>
          <w:szCs w:val="28"/>
        </w:rPr>
        <w:t xml:space="preserve">на стол и знать, что никто кроме него эту работу не прочитает, и совершенно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другое  -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представлять  на  суд  одноклассников  свои  мысли,  а  мнение сверстников для подростков очень важно. Это с течением времени приведёт к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тому,  что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ученики  не  будут  списывать  сочинения  и  будут  стараться  их редактироваться,  постепенно  появиться  такая  необходимость,  как  проверка правильности написания слов и предложений.  Один из важных моментов мотивации – это умение ставить перед собой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цель  и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определять  зону  ближайшего  развития,  а  также  понимать,  зачем необходимо  писать  грамотно.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Цель,  которая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поставлена  перед  учениками учителем, должна также стать и его целью. Для превращения цели в мотивы-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цели  очень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важно  осознать  ученику  свой  успех.  (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Слайд  7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)  Для  развития подобных умений использовать можно такие приёмы, как: 1  Похвала  является  самым  сильным  инструментом  учителя,  если  этот инструмент будет правильно применён.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2  Коллективная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похвала. Каждый ученик желает утвердиться не только в глазах учителя, но и среди своих одноклассников. Будет хорошо, если хвалить школьника за его достижения целым классом.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3  Прием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«Эврика».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Его  сущность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находится  в  том,  что  учитель  такую ситуацию создаёт,  в  которой  ученик  к  интересному  выводу приходит сам и раскрывает до сих пор незнакомые ему собственные личностные качества.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4  Задания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разной  сложности.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Этот  прием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каждому  ребенку  разрешает выполнить  посильное  ему  задание,  при  </w:t>
      </w:r>
      <w:r w:rsidRPr="009F6FA4">
        <w:rPr>
          <w:rFonts w:ascii="Times New Roman" w:hAnsi="Times New Roman" w:cs="Times New Roman"/>
          <w:sz w:val="28"/>
          <w:szCs w:val="28"/>
        </w:rPr>
        <w:lastRenderedPageBreak/>
        <w:t xml:space="preserve">этом  более  сильные  ученики могут  показать  свои  знания,  а  средние  отличиться  каким-либо творческим  походом.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Как  сильные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,  так  и  слабые  школьники  смогут получить удовлетворение от выполненного ими задания.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5  Самостоятельный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выбор  задания.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Ученикам  предлагается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выбрать задание  для  себя  самостоятельно.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Содержание  этого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задания  должно быть  примерно  одинаковым,  но  ученики  могут  выбрать  сложность выполнения,  объём,  а  также  выбрать  индивидуальное  задание  либо работу в группах, либо в парах, а также подготовку самостоятельно или с помощью учителя.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6  Обучение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самовнушению. Элементы самовнушения включать можно в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физкультминутки,  с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подобного  приема  можно  начать  урок  либо  его практическую часть. Во время фронтального опроса целесообразно научить ребят начинать свой ответ словами: «Я знаю, что…». Этот приём помогает росту уверенности школьников в своей лингвистической компетенции.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Говоря  о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развитии  познавательной  активности  на  уроке, нужно  также отметить и  роль ИКТ  в  процессе образования. Применение средств ИКТ на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уроках  –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это  очень  эффективный  метод  для  формирования  познавательной деятельности,  а  также  для  организации  учебной  деятельности  школьников.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Использование  компьютерной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техники  делает  урок  современным  и привлекательным, обучение происходит индивидуально, а подведение итогов и  контроль  проходят  объективно  и  своевременно.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Презентации  дают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3F3F9" w14:textId="77777777" w:rsidR="009F6FA4" w:rsidRPr="009F6FA4" w:rsidRDefault="009F6FA4" w:rsidP="009F6FA4">
      <w:pPr>
        <w:tabs>
          <w:tab w:val="left" w:pos="10632"/>
        </w:tabs>
        <w:spacing w:after="0" w:line="360" w:lineRule="auto"/>
        <w:ind w:left="567" w:righ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sz w:val="28"/>
          <w:szCs w:val="28"/>
        </w:rPr>
        <w:t xml:space="preserve">возможность окрасить материал, делают процесс овладения знаниями более привлекательным, дают пищу переживаниям.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С  помощью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ИКТ  возможно  показать  в  презентации  различные занимательные  формы  обучения  на  уроках:  конкурсы,  игры-упражнения, игры-путешествия,  загадки,  курьёзы. Это,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в  общем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, создаёт  положительный эмоциональный настрой на уроке, а также располагает к выполнению задач, которые считаются детям трудными, а порой даже непреодолимыми. Использование презентаций на уроке является применением наглядного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метода  иллюстраций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в  тесной  взаимосвязи  с  другими  методами,  а иллюстрации нужны тогда, когда объект изучения недоступен, а слов учителя недостаточно, чтобы дать представление об изучаемом предмете.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По  сравнению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с  традиционной  формой  ведения  урока,  которая заставляет  учителя  постоянно  применять  доску  и  мел,  использование презентаций поможет освободить большой отрезок времени, которое можно употребить для объяснения дополнительного </w:t>
      </w:r>
      <w:r w:rsidRPr="009F6FA4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материала. (Слайд 8)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Проблемность  обучения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также  является  мощным  стимулом  для мотивирования школьников.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На  каждом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из  этапов  урока  нужно  использовать  проблемные  задания.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Если  учитель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это  делает,  то  мотивации  учащихся  обычно  находятся  на довольно высоком уровне.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Основная  движущая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сила  проблемного,  поискового  обучения  –  это система  интересных  вопросов,  исследовательских  проектов  и  творческих заданий, которые ставятся перед учениками. Тут важно широко использовать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вопросы,  адресованные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ученикам,  где  сталкиваются  противоречия,  ведь необходимость преодолеть противоречие является самым мощным двигатель мысли.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Также  действенным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способом  для  мотивации  учеников  является проектная  деятельность.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Это  педагогическая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технология,  которая ориентирована не  на интеграцию имеющихся знаний, а на  их  приобретение путем  самообразования и  нового применения.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Этот  метод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дает  простор  для творческой инициативы учащихся и учителя, что подразумевает их дружеское сотрудничество  этим  создается положительная  мотивация  ребенка  к  учебе.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Типология  проектов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очень  широка,  по  количеству  участников  существуют коллективные проекты и  </w:t>
      </w:r>
      <w:proofErr w:type="spellStart"/>
      <w:r w:rsidRPr="009F6FA4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 w:rsidRPr="009F6FA4">
        <w:rPr>
          <w:rFonts w:ascii="Times New Roman" w:hAnsi="Times New Roman" w:cs="Times New Roman"/>
          <w:sz w:val="28"/>
          <w:szCs w:val="28"/>
        </w:rPr>
        <w:t xml:space="preserve">, также  по  временной  протяженности они могут быть самыми различными, в зависимости от поставленной задачи. В создании проекта может участвовать как группа ребят, так и один ученик.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Можно  также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создавать  межпредметные  и  </w:t>
      </w:r>
      <w:proofErr w:type="spellStart"/>
      <w:r w:rsidRPr="009F6FA4">
        <w:rPr>
          <w:rFonts w:ascii="Times New Roman" w:hAnsi="Times New Roman" w:cs="Times New Roman"/>
          <w:sz w:val="28"/>
          <w:szCs w:val="28"/>
        </w:rPr>
        <w:t>монопредметные</w:t>
      </w:r>
      <w:proofErr w:type="spellEnd"/>
      <w:r w:rsidRPr="009F6FA4">
        <w:rPr>
          <w:rFonts w:ascii="Times New Roman" w:hAnsi="Times New Roman" w:cs="Times New Roman"/>
          <w:sz w:val="28"/>
          <w:szCs w:val="28"/>
        </w:rPr>
        <w:t xml:space="preserve">  проекты.  На практике реализация метода проектов ведет к изменению позиции учителя. Из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носителя  знаний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он  становится  организатором  учебно-познавательной деятельности  своих  учеников.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На  уроках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русского  языка  школьники  могут делать разные проекты: создавать схемы, словари, сообщения по истории слов и  фразеологизмов,  а  также  сочинения  на  лингвистические  темы  и  проекты учебных пособий. (Слайд 9) Учебное исследование – это не только интересный труд, исследование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позволяет  сделать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учителя  и  обучающихся  равноправными  участниками, </w:t>
      </w:r>
    </w:p>
    <w:p w14:paraId="73D389CB" w14:textId="77777777" w:rsidR="009F6FA4" w:rsidRPr="009F6FA4" w:rsidRDefault="009F6FA4" w:rsidP="009F6FA4">
      <w:pPr>
        <w:tabs>
          <w:tab w:val="left" w:pos="10632"/>
        </w:tabs>
        <w:spacing w:after="0" w:line="360" w:lineRule="auto"/>
        <w:ind w:left="567" w:righ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sz w:val="28"/>
          <w:szCs w:val="28"/>
        </w:rPr>
        <w:t xml:space="preserve">соавторами научного поиска и открытия. Местный языковой материал можно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последовательно  и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систематически  включать  как  в  базовое,  так  и  в дополнительное образование по русскому языку, во внеурочную и урочную деятельность обучающихся. Введение регионального компонента имеет целью воспитание интереса и  бережного  отношения  к  языковой  культуре  родного  края,  </w:t>
      </w:r>
      <w:r w:rsidRPr="009F6FA4">
        <w:rPr>
          <w:rFonts w:ascii="Times New Roman" w:hAnsi="Times New Roman" w:cs="Times New Roman"/>
          <w:sz w:val="28"/>
          <w:szCs w:val="28"/>
        </w:rPr>
        <w:lastRenderedPageBreak/>
        <w:t xml:space="preserve">оно  решает следующие задачи: •  знакомство  обучающихся  со  структурными  и  функциональными особенностями языка; •  обогащение  словарного запаса  за  счет  местного  языкового  материала, ценного с точки зрения познавательной и эстетической; •  на основе погружения в язык расширение знаний учащихся об истории, культуре края, традициях и обычаях народов; •  получение сведений по исторической ономастике, топонимике.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Продуманное  включение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краеведческих  сведений  в  структуру  уроков русского языка, использование краеведения в процессе внеклассной работы позволяет учителю формировать интерес школьников к языку, воспитывать у них потребность изучать живое русское слово.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Местный  материал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очень  удобен  для  анализа,  полезен  при  записи различного рода примеров, в то же время он заставляет учащихся задуматься над многими вопросами жизни, помогает осознать свой гражданский долг и полюбить свой родной край.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Язык,  сохраняющий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в  себе  духовное  богатство,  свежесть  мышления, изобретательность  не  где-то  далеко,  а  в  речи  рядом  живущих соотечественников, не чьих-то, а наших собственных предков, - есть одна из реальных сил, возрождающих нашу Родину.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,  развитию  у  учащихся  положительного  отношения  к учению  способствуют  все  средства,  которые  совершенствуют  учебный процесс:  обновление  содержания  и  укрепление  межпредметных  связей, совершенствование методов обучения, использование всех видов проблемно-развивающего  обучения,  модернизация  структуры  урока,  применение различных  форм  коллективной,  индивидуальной  и  групповой  работы.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Конечно,  крайне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необходимо  обеспечить  равновесие  между  поисковой  и исполнительской  частью  учебной  работы  школьников,  а  также  между индивидуальной и совместной формами работы. Использование современных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средств  оценивания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мотивации  учения  позволяют  осуществлять взаимодействие с коллегами, которое будет направлено на развитие учебной мотивации,  так  как  многие  проекты  мероприятий  имеют  тесные межпредметные  связи  и  могут  проводиться  совместно  с  учителями  других преподавательских направлений.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Этап  учёта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знаний,  умений,  навыков  школьников  также  необходим  в процессе обучения  и  позволяет  контролировать результаты  этого  процесса. Внедрение наряду с традиционными методами и приёмами контроля знаний, умений, навыков </w:t>
      </w:r>
      <w:r w:rsidRPr="009F6FA4">
        <w:rPr>
          <w:rFonts w:ascii="Times New Roman" w:hAnsi="Times New Roman" w:cs="Times New Roman"/>
          <w:sz w:val="28"/>
          <w:szCs w:val="28"/>
        </w:rPr>
        <w:lastRenderedPageBreak/>
        <w:t xml:space="preserve">форм нетрадиционных сильно повышает уровень владения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этими  знаниями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,  так  как даёт  школьнику  мотивацию  обучения  и  прививает </w:t>
      </w:r>
    </w:p>
    <w:p w14:paraId="155A3825" w14:textId="77777777" w:rsidR="009F6FA4" w:rsidRPr="009F6FA4" w:rsidRDefault="009F6FA4" w:rsidP="009F6FA4">
      <w:pPr>
        <w:tabs>
          <w:tab w:val="left" w:pos="10632"/>
        </w:tabs>
        <w:spacing w:after="0" w:line="360" w:lineRule="auto"/>
        <w:ind w:left="567" w:righ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sz w:val="28"/>
          <w:szCs w:val="28"/>
        </w:rPr>
        <w:t xml:space="preserve">интерес к предмету. Чем чаще проверяется и оценивается работа учеников, в том числе и самими школьниками различными взаимопроверками, учителем, обучающими устройствами, тем интереснее им будет работать. К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составлению  контрольных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заданий  необходимо  подойти  творчески, для того, чтобы учащиеся убедились в том, что интересно не только учиться, но и демонстрировать и применять свои знания. (Слайд 11)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Немаловажно  также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мнение  родителей  об  уровне  преподавания предмета в формировании мотивации учащихся к изучению предмета. Мною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часто  проводится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опрос  родителей,  чтобы  изучить  их  удовлетворенность уровнем  преподавания  предмета.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Уважительное  отношение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родителей учащихся к предмету и осознание ими важности изучения  русского языка в образовании  их  детей,  конечно  же,  оказывает  необходимое  влияние  на развитие мотивации к изучению моего предмета. Только при сотрудничестве всех участников образовательного процесса поможет школьникам найти свое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место  в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классе,  определить  направление  общественной  и  учебной деятельности,  удовлетворить  в  полной  мере  свои  потребности  и  стать разносторонне развитой личностью. (Слайд 12)                             </w:t>
      </w:r>
    </w:p>
    <w:p w14:paraId="41289F9C" w14:textId="77777777" w:rsidR="009F6FA4" w:rsidRPr="009F6FA4" w:rsidRDefault="009F6FA4" w:rsidP="009F6FA4">
      <w:pPr>
        <w:tabs>
          <w:tab w:val="left" w:pos="10632"/>
        </w:tabs>
        <w:spacing w:after="0" w:line="360" w:lineRule="auto"/>
        <w:ind w:left="567" w:righ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,  обучение  только  тогда  для  детей  будет привлекательным и радостным, когда они будут учиться сами конструировать, проектировать,  исследовать,  открывать,  одним  словом  познавать  мир  в прямом  смысле  этого  слова.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Познание  через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напряжение  своих  сил, физических,  умственных,  духовных,  а  возможно  это  лишь  в  процессе самостоятельной  учебно-познавательной  деятельности  на  основе современных педагогических технологий.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Эффективное  педагогическое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взаимодействие  с  учащимися  возможно только лишь с учетом особенностей их мотивации. Важный путь воспитания полноценной мотивации -это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не  только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создание благоприятного климата, а включение  школьников  в  реальные  виды  деятельности  способы взаимодействия с окружающими.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В  то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же  время,  глубокое  понимание  педагогом  мотивов  поступков учеников,  знание  методов  корректировки  мотиваций,  основанных  на развивающем обучении и активное использование их в своей педагогической деятельности не может не принести результатов!                             </w:t>
      </w:r>
    </w:p>
    <w:p w14:paraId="5997FAEC" w14:textId="4E7FF80A" w:rsidR="00D46C34" w:rsidRPr="009F6FA4" w:rsidRDefault="009F6FA4" w:rsidP="009F6FA4">
      <w:pPr>
        <w:tabs>
          <w:tab w:val="left" w:pos="10632"/>
        </w:tabs>
        <w:spacing w:after="0" w:line="360" w:lineRule="auto"/>
        <w:ind w:left="567" w:righ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1.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Искусство  возбуждения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,  или  Как  пробудить  у  школьников  желание учиться. И.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Гликман./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ж-л «Директор школы» № 2, 2003. – с.51-60. 2.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Мотивация  как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система  стимулов.  Н.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Скороходова./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ж-л  «Сельская школа» №1, 2004. – с.101-106. 3.  Диагностика и анализ учебного процесса. А.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Глушенкова./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ж-л «Завуч» № 2, 2005. – с. 40 - 44. 4.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Стимулирование  познавательной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 деятельности  как  средство саморазвития и самореализации личности. Ф. Черноусова, И.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Круть./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ж-л «Завуч» № 8, 2003. – 2. 107 – 117. 5. 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Программа  работы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с  обучающимися,  имеющими  низкую  мотивацию./ ж-л «Завуч» № 8, 2004. – с. 74 – 75. 6.  Мотивация достижения </w:t>
      </w:r>
      <w:proofErr w:type="gramStart"/>
      <w:r w:rsidRPr="009F6FA4">
        <w:rPr>
          <w:rFonts w:ascii="Times New Roman" w:hAnsi="Times New Roman" w:cs="Times New Roman"/>
          <w:sz w:val="28"/>
          <w:szCs w:val="28"/>
        </w:rPr>
        <w:t>успеха./</w:t>
      </w:r>
      <w:proofErr w:type="gramEnd"/>
      <w:r w:rsidRPr="009F6FA4">
        <w:rPr>
          <w:rFonts w:ascii="Times New Roman" w:hAnsi="Times New Roman" w:cs="Times New Roman"/>
          <w:sz w:val="28"/>
          <w:szCs w:val="28"/>
        </w:rPr>
        <w:t xml:space="preserve"> журнал «Завуч» № 6, 2004. – с. 24 – 29.</w:t>
      </w:r>
    </w:p>
    <w:sectPr w:rsidR="00D46C34" w:rsidRPr="009F6FA4" w:rsidSect="009F6FA4">
      <w:pgSz w:w="11906" w:h="16838"/>
      <w:pgMar w:top="567" w:right="140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85317"/>
    <w:multiLevelType w:val="hybridMultilevel"/>
    <w:tmpl w:val="1BB423A8"/>
    <w:lvl w:ilvl="0" w:tplc="FDF07B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6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04C"/>
    <w:rsid w:val="0004043F"/>
    <w:rsid w:val="000B4B14"/>
    <w:rsid w:val="000D4D2B"/>
    <w:rsid w:val="00110360"/>
    <w:rsid w:val="00173003"/>
    <w:rsid w:val="001C0C89"/>
    <w:rsid w:val="00202FB4"/>
    <w:rsid w:val="00244EE9"/>
    <w:rsid w:val="002A39F6"/>
    <w:rsid w:val="002C0428"/>
    <w:rsid w:val="00380C8D"/>
    <w:rsid w:val="00411DF3"/>
    <w:rsid w:val="00443709"/>
    <w:rsid w:val="004540AB"/>
    <w:rsid w:val="0046795D"/>
    <w:rsid w:val="00545EF1"/>
    <w:rsid w:val="005A588C"/>
    <w:rsid w:val="006A3150"/>
    <w:rsid w:val="006C4892"/>
    <w:rsid w:val="006E4127"/>
    <w:rsid w:val="00764973"/>
    <w:rsid w:val="00867CC1"/>
    <w:rsid w:val="008C704C"/>
    <w:rsid w:val="0091601E"/>
    <w:rsid w:val="00945B41"/>
    <w:rsid w:val="00996EC7"/>
    <w:rsid w:val="009C208C"/>
    <w:rsid w:val="009F6FA4"/>
    <w:rsid w:val="00A04B77"/>
    <w:rsid w:val="00A22E31"/>
    <w:rsid w:val="00B77EA1"/>
    <w:rsid w:val="00B817D1"/>
    <w:rsid w:val="00BB4AD7"/>
    <w:rsid w:val="00C4445E"/>
    <w:rsid w:val="00C64B27"/>
    <w:rsid w:val="00C82715"/>
    <w:rsid w:val="00C85CA3"/>
    <w:rsid w:val="00D22DCB"/>
    <w:rsid w:val="00D46C34"/>
    <w:rsid w:val="00DA7B35"/>
    <w:rsid w:val="00DB6488"/>
    <w:rsid w:val="00E47654"/>
    <w:rsid w:val="00F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EA58"/>
  <w15:docId w15:val="{F443E57A-2F85-4C1E-8D5C-8C504D90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EF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"/>
    <w:basedOn w:val="a"/>
    <w:rsid w:val="00867C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05FF-9001-4ABA-8163-43FABCD2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and.korn@mail.ru</cp:lastModifiedBy>
  <cp:revision>34</cp:revision>
  <cp:lastPrinted>2019-06-14T07:50:00Z</cp:lastPrinted>
  <dcterms:created xsi:type="dcterms:W3CDTF">2019-01-31T08:22:00Z</dcterms:created>
  <dcterms:modified xsi:type="dcterms:W3CDTF">2022-11-13T13:37:00Z</dcterms:modified>
</cp:coreProperties>
</file>