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F" w:rsidRDefault="003552BF" w:rsidP="003552BF">
      <w:pPr>
        <w:pStyle w:val="c2"/>
        <w:jc w:val="center"/>
        <w:rPr>
          <w:b/>
        </w:rPr>
      </w:pPr>
      <w:r w:rsidRPr="003552BF">
        <w:rPr>
          <w:b/>
        </w:rPr>
        <w:t>Формирование функциональной грамотности на уроках технологии</w:t>
      </w:r>
    </w:p>
    <w:p w:rsidR="003552BF" w:rsidRPr="003552BF" w:rsidRDefault="003552BF" w:rsidP="003552BF">
      <w:pPr>
        <w:pStyle w:val="c2"/>
        <w:jc w:val="right"/>
        <w:rPr>
          <w:b/>
        </w:rPr>
      </w:pPr>
      <w:r>
        <w:rPr>
          <w:b/>
        </w:rPr>
        <w:t>Автор: Л.А. Захарова</w:t>
      </w:r>
    </w:p>
    <w:p w:rsidR="003552BF" w:rsidRPr="003552BF" w:rsidRDefault="003552BF" w:rsidP="003552BF">
      <w:pPr>
        <w:pStyle w:val="c2"/>
        <w:ind w:firstLine="708"/>
        <w:jc w:val="both"/>
      </w:pPr>
      <w:r w:rsidRPr="003552BF">
        <w:t xml:space="preserve">Формирование функциональной грамотности учащихся – одна из основных задач современного образования. Уровень </w:t>
      </w:r>
      <w:proofErr w:type="spellStart"/>
      <w:r w:rsidRPr="003552BF">
        <w:t>сформированности</w:t>
      </w:r>
      <w:proofErr w:type="spellEnd"/>
      <w:r w:rsidRPr="003552BF">
        <w:t xml:space="preserve"> функциональной грамотности – показатель качества образования в масштабах </w:t>
      </w:r>
      <w:proofErr w:type="gramStart"/>
      <w:r w:rsidRPr="003552BF">
        <w:t>от</w:t>
      </w:r>
      <w:proofErr w:type="gramEnd"/>
      <w:r w:rsidRPr="003552BF">
        <w:t xml:space="preserve"> школьного до государственного.</w:t>
      </w:r>
    </w:p>
    <w:p w:rsidR="003552BF" w:rsidRPr="003552BF" w:rsidRDefault="003552BF" w:rsidP="003552BF">
      <w:pPr>
        <w:pStyle w:val="c2"/>
        <w:jc w:val="both"/>
        <w:rPr>
          <w:b/>
          <w:bCs/>
        </w:rPr>
      </w:pPr>
      <w:r w:rsidRPr="003552BF">
        <w:t xml:space="preserve">Я уверена, что  многие из вас  в той или иной степени знакомы с понятием «функциональная грамотность» и его содержанием.   Соответственно возникает вопрос:  </w:t>
      </w:r>
      <w:r w:rsidRPr="003552BF">
        <w:rPr>
          <w:b/>
          <w:bCs/>
        </w:rPr>
        <w:t xml:space="preserve">ЧТО ТАКОЕ «ФУНКЦИОНАЛЬНАЯ ГРАМОТНОСТЬ»? </w:t>
      </w:r>
    </w:p>
    <w:p w:rsidR="003552BF" w:rsidRPr="003552BF" w:rsidRDefault="003552BF" w:rsidP="003552BF">
      <w:pPr>
        <w:pStyle w:val="c2"/>
        <w:jc w:val="both"/>
        <w:rPr>
          <w:b/>
          <w:bCs/>
        </w:rPr>
      </w:pPr>
      <w:r w:rsidRPr="003552BF">
        <w:rPr>
          <w:b/>
          <w:bCs/>
          <w:i/>
          <w:iCs/>
        </w:rPr>
        <w:t>Три определени</w:t>
      </w:r>
      <w:proofErr w:type="gramStart"/>
      <w:r w:rsidRPr="003552BF">
        <w:rPr>
          <w:b/>
          <w:bCs/>
          <w:i/>
          <w:iCs/>
        </w:rPr>
        <w:t>я</w:t>
      </w:r>
      <w:r w:rsidRPr="003552BF">
        <w:rPr>
          <w:iCs/>
        </w:rPr>
        <w:t>(</w:t>
      </w:r>
      <w:proofErr w:type="gramEnd"/>
      <w:r w:rsidRPr="003552BF">
        <w:rPr>
          <w:iCs/>
        </w:rPr>
        <w:t>работа с аудиторией)</w:t>
      </w:r>
    </w:p>
    <w:p w:rsidR="003552BF" w:rsidRPr="003552BF" w:rsidRDefault="003552BF" w:rsidP="003552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Функциональная грамотность – это совокупность умений читать и писать для использования в повседневной жизни и решения житейских проблем. </w:t>
      </w:r>
    </w:p>
    <w:p w:rsidR="003552BF" w:rsidRPr="003552BF" w:rsidRDefault="003552BF" w:rsidP="003552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Функциональная грамотность – это способность человека вступать в отношения с окружающей средой и максимально быстро адаптироваться и функционировать в ней. </w:t>
      </w:r>
    </w:p>
    <w:p w:rsidR="003552BF" w:rsidRPr="003552BF" w:rsidRDefault="003552BF" w:rsidP="003552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Функциональная грамотность -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</w:t>
      </w:r>
    </w:p>
    <w:p w:rsidR="003552BF" w:rsidRPr="003552BF" w:rsidRDefault="003552BF" w:rsidP="003552BF">
      <w:pPr>
        <w:pStyle w:val="c2"/>
        <w:jc w:val="both"/>
        <w:rPr>
          <w:b/>
          <w:bCs/>
        </w:rPr>
      </w:pPr>
      <w:r w:rsidRPr="003552BF">
        <w:rPr>
          <w:b/>
          <w:bCs/>
        </w:rPr>
        <w:t xml:space="preserve">Как вы думаете, какое понятие из </w:t>
      </w:r>
      <w:proofErr w:type="gramStart"/>
      <w:r w:rsidRPr="003552BF">
        <w:rPr>
          <w:b/>
          <w:bCs/>
        </w:rPr>
        <w:t>предложенных</w:t>
      </w:r>
      <w:proofErr w:type="gramEnd"/>
      <w:r w:rsidRPr="003552BF">
        <w:rPr>
          <w:b/>
          <w:bCs/>
        </w:rPr>
        <w:t xml:space="preserve"> на слайде   в большей степени соответствует понятию функциональная грамотность?</w:t>
      </w:r>
    </w:p>
    <w:p w:rsidR="003552BF" w:rsidRPr="003552BF" w:rsidRDefault="003552BF" w:rsidP="003E0F19">
      <w:pPr>
        <w:pStyle w:val="c2"/>
        <w:ind w:firstLine="708"/>
        <w:jc w:val="both"/>
        <w:rPr>
          <w:b/>
          <w:bCs/>
        </w:rPr>
      </w:pPr>
      <w:r w:rsidRPr="003552BF">
        <w:rPr>
          <w:bCs/>
        </w:rPr>
        <w:t>Конечно,  третье понятие соответствует понятию функциональная грамотность.</w:t>
      </w:r>
      <w:r w:rsidRPr="003552BF">
        <w:rPr>
          <w:b/>
          <w:bCs/>
        </w:rPr>
        <w:t xml:space="preserve"> </w:t>
      </w:r>
      <w:r w:rsidRPr="003552BF">
        <w:rPr>
          <w:bCs/>
        </w:rPr>
        <w:t xml:space="preserve">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3552BF" w:rsidRDefault="003552BF" w:rsidP="003552BF">
      <w:pPr>
        <w:pStyle w:val="c2"/>
        <w:jc w:val="both"/>
        <w:rPr>
          <w:bCs/>
        </w:rPr>
      </w:pPr>
      <w:r w:rsidRPr="003552BF">
        <w:rPr>
          <w:bCs/>
        </w:rPr>
        <w:t xml:space="preserve">Понятие «функциональная грамотность» появилось в 1957 году применительно к взрослому населению, которое нуждалось в ликвидации своей неграмотности. В тот момент было достаточно трех базовых грамотностей, чтобы успешно 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грамотность, ИКТ - грамотность, финансовая грамотность, культурная и гражданская грамотность. От современного человека требуются умения критически мыслить, работать в команде, общаться, креативность. Функциональная грамотность включает в себя следующие  виды функциональной  грамотности: математическую, финансовую, естественнонаучную, глобальную, читательскую, креативное  мышление. </w:t>
      </w:r>
      <w:r w:rsidRPr="003552BF">
        <w:rPr>
          <w:b/>
          <w:bCs/>
        </w:rPr>
        <w:t>Читательская грамотность</w:t>
      </w:r>
      <w:r w:rsidRPr="003552BF">
        <w:rPr>
          <w:bCs/>
        </w:rPr>
        <w:t xml:space="preserve"> 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 </w:t>
      </w:r>
      <w:r w:rsidRPr="003552BF">
        <w:rPr>
          <w:b/>
          <w:bCs/>
        </w:rPr>
        <w:t xml:space="preserve">Математическая грамотность — </w:t>
      </w:r>
      <w:r w:rsidRPr="003552BF">
        <w:rPr>
          <w:bCs/>
        </w:rPr>
        <w:t>это способность формулировать, применять и интерпретировать математику в разнообразных контекстах.</w:t>
      </w:r>
      <w:r w:rsidRPr="003552BF">
        <w:rPr>
          <w:b/>
          <w:bCs/>
        </w:rPr>
        <w:t xml:space="preserve"> Естественнонаучна грамотность — </w:t>
      </w:r>
      <w:r w:rsidRPr="003552BF">
        <w:rPr>
          <w:bCs/>
        </w:rPr>
        <w:t xml:space="preserve"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 </w:t>
      </w:r>
      <w:r w:rsidRPr="003552BF">
        <w:rPr>
          <w:b/>
          <w:bCs/>
        </w:rPr>
        <w:t xml:space="preserve">Финансовая грамотность </w:t>
      </w:r>
      <w:r w:rsidRPr="003552BF">
        <w:rPr>
          <w:bCs/>
        </w:rPr>
        <w:t xml:space="preserve">— </w:t>
      </w:r>
      <w:r w:rsidRPr="003552BF">
        <w:rPr>
          <w:bCs/>
        </w:rPr>
        <w:lastRenderedPageBreak/>
        <w:t xml:space="preserve">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  <w:r w:rsidRPr="003552BF">
        <w:rPr>
          <w:b/>
          <w:bCs/>
        </w:rPr>
        <w:t xml:space="preserve">Креативное мышление — </w:t>
      </w:r>
      <w:r w:rsidRPr="003552BF">
        <w:rPr>
          <w:bCs/>
        </w:rPr>
        <w:t xml:space="preserve"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 </w:t>
      </w:r>
      <w:proofErr w:type="gramStart"/>
      <w:r w:rsidRPr="003552BF">
        <w:rPr>
          <w:b/>
          <w:bCs/>
        </w:rPr>
        <w:t xml:space="preserve">Глобальные компетенции — </w:t>
      </w:r>
      <w:r w:rsidRPr="003552BF">
        <w:rPr>
          <w:bCs/>
        </w:rPr>
        <w:t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  <w:proofErr w:type="gramEnd"/>
    </w:p>
    <w:p w:rsidR="003E0F19" w:rsidRDefault="003552BF" w:rsidP="003E0F19">
      <w:pPr>
        <w:pStyle w:val="c2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3552BF">
        <w:rPr>
          <w:bCs/>
        </w:rPr>
        <w:t xml:space="preserve">Содержание предмета «Технология» обладает огромным потенциалом для развития функциональной грамотности, причем всех её составляющих.  Однако для повышения эффективности необходимо, </w:t>
      </w:r>
      <w:r w:rsidRPr="003E0F19">
        <w:rPr>
          <w:bdr w:val="none" w:sz="0" w:space="0" w:color="auto" w:frame="1"/>
        </w:rPr>
        <w:t>УСЛОВИЯ ФОРМИРОВАНИЯ ФУНКЦИОНАЛЬНОЙ ГРАМОТНОСТИ НА УРОКАХ ТЕХНОЛОГИИ</w:t>
      </w:r>
      <w:r w:rsidR="003E0F19">
        <w:rPr>
          <w:bdr w:val="none" w:sz="0" w:space="0" w:color="auto" w:frame="1"/>
        </w:rPr>
        <w:t>:</w:t>
      </w:r>
    </w:p>
    <w:p w:rsidR="003552BF" w:rsidRPr="003E0F19" w:rsidRDefault="003552BF" w:rsidP="003E0F19">
      <w:pPr>
        <w:pStyle w:val="c2"/>
        <w:spacing w:before="0" w:beforeAutospacing="0" w:after="0" w:afterAutospacing="0"/>
        <w:jc w:val="both"/>
        <w:rPr>
          <w:bCs/>
        </w:rPr>
      </w:pPr>
      <w:r w:rsidRPr="003552BF">
        <w:rPr>
          <w:bdr w:val="none" w:sz="0" w:space="0" w:color="auto" w:frame="1"/>
        </w:rPr>
        <w:t>1. Профессиональная компетентность учителя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Системно-</w:t>
      </w:r>
      <w:proofErr w:type="spell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Продуктивный характер учебной деятельности на уроке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Межпредметная</w:t>
      </w:r>
      <w:proofErr w:type="spell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интеграция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Образовательные технологии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Исследовательские и проблемные стратегии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Работа с технической документацией</w:t>
      </w:r>
    </w:p>
    <w:p w:rsidR="003E0F19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Учебно-практические задания. </w:t>
      </w:r>
    </w:p>
    <w:p w:rsidR="003552BF" w:rsidRPr="003552BF" w:rsidRDefault="003552BF" w:rsidP="003E0F1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355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адания должны соответствовать  определённым критериям. Содержание заданий должно увлекать ученика, а это значит, что данные должны быть актуальными и соответствовать зоне ближайшего развития каждого ребёнка.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Функциональная грамотность формируется по средством вовлечения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творческие, поисковые, коллективные и индивидуальные формы работы.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Представленные в работе материалы – лишь часть заданий, направленных на формирование функциональной грамотности (ФГ), используемых мною на уроках технологии. Поэтому при использовании только их, нельзя утверждать, что к концу обучения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будет сформирована ФГ.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Личность ребенка будет сформирована в функционально-грамотную в том случае, если подобные задания будут присутствовать на каждом уроке.</w:t>
      </w:r>
      <w:proofErr w:type="gramEnd"/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 материалами для формирования и проверки функциональной грамотности у учащихся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можно ознакомиться  на </w:t>
      </w:r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сайте Института стратегии развития образования, Банк заданий по естественнонаучной грамотности ФИПИ, открытый банк заданий PISA (ФИОКО), электронный банк заданий по функциональной грамотности («Просвещение»), задания на платформе РЭШ.</w:t>
      </w:r>
    </w:p>
    <w:p w:rsidR="00294F3D" w:rsidRDefault="00294F3D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3D" w:rsidRDefault="00294F3D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3D" w:rsidRDefault="00294F3D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19" w:rsidRDefault="003E0F19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19" w:rsidRDefault="003E0F19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19" w:rsidRDefault="003E0F19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BF" w:rsidRPr="003552BF" w:rsidRDefault="003552BF" w:rsidP="0035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BF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задание «Крупы и блюда из круп»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3552BF" w:rsidRPr="003552BF" w:rsidRDefault="003552BF" w:rsidP="003E0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Крупы применяют для приготовления первых блюд (супов), гарниров ко вторым блюдам, как самостоятельные блюда (каши). Они входят в состав сложных по составу  кулинарных блюд (запеканок</w:t>
      </w:r>
      <w:proofErr w:type="gramStart"/>
      <w:r w:rsidRPr="003552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52BF">
        <w:rPr>
          <w:rFonts w:ascii="Times New Roman" w:hAnsi="Times New Roman" w:cs="Times New Roman"/>
          <w:sz w:val="24"/>
          <w:szCs w:val="24"/>
        </w:rPr>
        <w:t xml:space="preserve"> пудингов, котлет и др.).</w:t>
      </w:r>
    </w:p>
    <w:p w:rsidR="003552BF" w:rsidRPr="003552BF" w:rsidRDefault="003552BF" w:rsidP="003E0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 xml:space="preserve">Для завтрака хорошо подходят различные каши. Их варят на воде, смеси молока и воды, бульоне, овощном отваре.  В зависимости от вида крупы можно получить каши различной консистенции: </w:t>
      </w:r>
      <w:r w:rsidRPr="003552BF">
        <w:rPr>
          <w:rFonts w:ascii="Times New Roman" w:hAnsi="Times New Roman" w:cs="Times New Roman"/>
          <w:b/>
          <w:sz w:val="24"/>
          <w:szCs w:val="24"/>
        </w:rPr>
        <w:t>рассыпчатая, вязкая, жидкая</w:t>
      </w:r>
      <w:r w:rsidRPr="003552BF">
        <w:rPr>
          <w:rFonts w:ascii="Times New Roman" w:hAnsi="Times New Roman" w:cs="Times New Roman"/>
          <w:sz w:val="24"/>
          <w:szCs w:val="24"/>
        </w:rPr>
        <w:t>. Чтобы получить рассыпчатую, вязкую или жидкую кашу важно точно отмерить количество жидкости и крупы. В таблице № 1 для приготовления каш приведено необходимое количество жидкости  на 100 грамм крупы.</w:t>
      </w:r>
    </w:p>
    <w:p w:rsidR="003552BF" w:rsidRPr="003552BF" w:rsidRDefault="003552BF" w:rsidP="003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2BF" w:rsidRPr="003552BF" w:rsidTr="00102724">
        <w:tc>
          <w:tcPr>
            <w:tcW w:w="3190" w:type="dxa"/>
          </w:tcPr>
          <w:p w:rsidR="003552BF" w:rsidRPr="003552BF" w:rsidRDefault="003552BF" w:rsidP="0010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Вид крупы</w:t>
            </w:r>
          </w:p>
        </w:tc>
        <w:tc>
          <w:tcPr>
            <w:tcW w:w="3190" w:type="dxa"/>
          </w:tcPr>
          <w:p w:rsidR="003552BF" w:rsidRPr="003552BF" w:rsidRDefault="003552BF" w:rsidP="0010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Виды каш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Количество жидкости, мл.</w:t>
            </w:r>
          </w:p>
        </w:tc>
      </w:tr>
      <w:tr w:rsidR="003552BF" w:rsidRPr="003552BF" w:rsidTr="00102724">
        <w:tc>
          <w:tcPr>
            <w:tcW w:w="3190" w:type="dxa"/>
            <w:vMerge w:val="restart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рассыпчатая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вязкая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552BF" w:rsidRPr="003552BF" w:rsidTr="00102724">
        <w:tc>
          <w:tcPr>
            <w:tcW w:w="3190" w:type="dxa"/>
            <w:vMerge w:val="restart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Рассыпчатая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Вязкая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552BF" w:rsidRPr="003552BF" w:rsidTr="00102724">
        <w:tc>
          <w:tcPr>
            <w:tcW w:w="3190" w:type="dxa"/>
            <w:vMerge w:val="restart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вязкая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552BF" w:rsidRPr="003552BF" w:rsidTr="00102724">
        <w:tc>
          <w:tcPr>
            <w:tcW w:w="3190" w:type="dxa"/>
            <w:vMerge w:val="restart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Пшённая</w:t>
            </w: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рассыпчатая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вязкая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552BF" w:rsidRPr="003552BF" w:rsidTr="00102724">
        <w:tc>
          <w:tcPr>
            <w:tcW w:w="3190" w:type="dxa"/>
            <w:vMerge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</w:p>
        </w:tc>
        <w:tc>
          <w:tcPr>
            <w:tcW w:w="3191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3552BF" w:rsidRPr="003552BF" w:rsidRDefault="003552BF" w:rsidP="0035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BF">
        <w:rPr>
          <w:rFonts w:ascii="Times New Roman" w:hAnsi="Times New Roman" w:cs="Times New Roman"/>
          <w:b/>
          <w:sz w:val="24"/>
          <w:szCs w:val="24"/>
        </w:rPr>
        <w:t>Задание № 1:</w:t>
      </w:r>
    </w:p>
    <w:p w:rsidR="003552BF" w:rsidRPr="003552BF" w:rsidRDefault="003552BF" w:rsidP="0035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1. Используя сведения из таблицы №1, определите, сколько понадобится жидкости на 200гр. крупы, чтобы сварить рассыпчатую  кашу из гречки, риса и пшена? Ответ внесите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2BF" w:rsidRPr="003552BF" w:rsidTr="00102724">
        <w:tc>
          <w:tcPr>
            <w:tcW w:w="4785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b/>
                <w:sz w:val="24"/>
                <w:szCs w:val="24"/>
              </w:rPr>
              <w:t>Вид крупы</w:t>
            </w:r>
          </w:p>
        </w:tc>
        <w:tc>
          <w:tcPr>
            <w:tcW w:w="4786" w:type="dxa"/>
          </w:tcPr>
          <w:p w:rsidR="003552BF" w:rsidRPr="003552BF" w:rsidRDefault="00294F3D" w:rsidP="0010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r w:rsidR="003552BF" w:rsidRPr="003552BF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жидкости</w:t>
            </w:r>
          </w:p>
        </w:tc>
      </w:tr>
      <w:tr w:rsidR="003552BF" w:rsidRPr="003552BF" w:rsidTr="00102724">
        <w:tc>
          <w:tcPr>
            <w:tcW w:w="4785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</w:t>
            </w:r>
          </w:p>
        </w:tc>
        <w:tc>
          <w:tcPr>
            <w:tcW w:w="4786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BF" w:rsidRPr="003552BF" w:rsidTr="00102724">
        <w:tc>
          <w:tcPr>
            <w:tcW w:w="4785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4786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BF" w:rsidRPr="003552BF" w:rsidTr="00102724">
        <w:tc>
          <w:tcPr>
            <w:tcW w:w="4785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BF">
              <w:rPr>
                <w:rFonts w:ascii="Times New Roman" w:hAnsi="Times New Roman" w:cs="Times New Roman"/>
                <w:sz w:val="24"/>
                <w:szCs w:val="24"/>
              </w:rPr>
              <w:t>Пшённая</w:t>
            </w:r>
          </w:p>
        </w:tc>
        <w:tc>
          <w:tcPr>
            <w:tcW w:w="4786" w:type="dxa"/>
          </w:tcPr>
          <w:p w:rsidR="003552BF" w:rsidRPr="003552BF" w:rsidRDefault="003552BF" w:rsidP="001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BF" w:rsidRPr="003552BF" w:rsidRDefault="003552BF" w:rsidP="0035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b/>
          <w:sz w:val="24"/>
          <w:szCs w:val="24"/>
        </w:rPr>
        <w:t>Задание № 2:</w:t>
      </w:r>
    </w:p>
    <w:p w:rsidR="003552BF" w:rsidRPr="003552BF" w:rsidRDefault="003552BF" w:rsidP="0035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Из какой крупы сварить  кашу, если взять 300 грамм группы и 960 миллилитров жидкости? Какая по  консистенции каша получится?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3552BF" w:rsidRPr="003552BF" w:rsidRDefault="003552BF" w:rsidP="003552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52BF" w:rsidRPr="003552BF" w:rsidRDefault="003552BF" w:rsidP="0053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 xml:space="preserve">Крупы в процессе варки увеличиваются в объёме. </w:t>
      </w:r>
    </w:p>
    <w:p w:rsidR="003552BF" w:rsidRDefault="003552BF" w:rsidP="0029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Таблица № 3</w:t>
      </w:r>
    </w:p>
    <w:p w:rsidR="0087043B" w:rsidRDefault="00294F3D" w:rsidP="008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D4BC9" wp14:editId="4E415EF8">
            <wp:extent cx="2469672" cy="2576222"/>
            <wp:effectExtent l="0" t="0" r="6985" b="0"/>
            <wp:docPr id="2" name="Рисунок 2" descr="https://im0-tub-ru.yandex.net/i?id=d9b1c7311994c01704169522818df064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9b1c7311994c01704169522818df064-l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"/>
                    <a:stretch/>
                  </pic:blipFill>
                  <pic:spPr bwMode="auto">
                    <a:xfrm>
                      <a:off x="0" y="0"/>
                      <a:ext cx="2485015" cy="25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2BF" w:rsidRPr="0087043B" w:rsidRDefault="003552BF" w:rsidP="008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 xml:space="preserve">Задание № 5 </w:t>
      </w:r>
    </w:p>
    <w:p w:rsidR="003552BF" w:rsidRPr="003552BF" w:rsidRDefault="003552BF" w:rsidP="003E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BF">
        <w:rPr>
          <w:rFonts w:ascii="Times New Roman" w:hAnsi="Times New Roman" w:cs="Times New Roman"/>
          <w:sz w:val="24"/>
          <w:szCs w:val="24"/>
        </w:rPr>
        <w:t>Используя данные таблице № 3, рассчитайте,  сколько граммов будет выход рисовой каши, если для её приготовления использовать 350 грамм крупы в сухом виде.</w:t>
      </w:r>
    </w:p>
    <w:p w:rsidR="003552BF" w:rsidRPr="003552BF" w:rsidRDefault="003552BF" w:rsidP="003E0F19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hAnsi="Times New Roman" w:cs="Times New Roman"/>
          <w:sz w:val="24"/>
          <w:szCs w:val="24"/>
        </w:rPr>
        <w:t>Ответ:____________________________________</w:t>
      </w:r>
    </w:p>
    <w:p w:rsidR="003552BF" w:rsidRPr="003552BF" w:rsidRDefault="003552BF" w:rsidP="003E0F19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молочной каше одним из ингредиентов является молоко. Молоко является одним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источником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молочного жира. </w:t>
      </w:r>
    </w:p>
    <w:p w:rsidR="003552BF" w:rsidRPr="003552BF" w:rsidRDefault="003552BF" w:rsidP="003E0F19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4F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Задание:</w:t>
      </w: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в бытовых условиях без специальных приборов определить жирность молока. Это задание можно предложить детям в виде домашнего задания. Оно  способствует формированию 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грамотности.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 класс. Кулинария. Физиология питания. Санитария и гигиена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 самостоятельно изучают правила безопасного пользования. Работа в малых группах по 2-3 человека. Каждой группе дается конкретное правило безопасного поведения на кухне (вариант: вытягивают карточку, перевернутую текстом вниз, на которой написано правило). Обучающиеся на листе А</w:t>
      </w:r>
      <w:proofErr w:type="gramStart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иллюстрируют это правило. А в низу под рисунком наклеивают текстовое правило. Из иллюстрированных рисунков можно составить информационный буклет. </w:t>
      </w:r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процессе выполнения данного задания у </w:t>
      </w:r>
      <w:proofErr w:type="gramStart"/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формируются социальные (работа в малой группе, умение находить общее решение, умение работать согласованно), креативные компетенции (творческий замысел, вариативность, творческий подход).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безопасного поведения на кухне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3552BF" w:rsidRPr="003552BF" w:rsidTr="00532DF8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 включением электроплитки в сеть проверить исправность шнура питания и вилки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работе с мясорубкой мясо и другие продукты проталкивают в мясорубку не руками, а специальными деревянными пестиками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Передают ножи и вилки друг другу только ручками вперед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Следите, чтобы при закипании содержимое посуды не выливалось через край, крышки горячей посуды берите полотенцем или прихваткой и открывайте от себя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Наполняя кастрюлю жидкостью, не доливать до края 4-5 см.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Снимая горячую посуду с плиты, пользоваться прихваткой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Готовить пищу необходимо в специальной одежде. 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Приступая к приготовлению пищи, нужно тщательно вымыть руки с мылом. Ногти должны быть коротко острижены.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появлении запаха, задымлении или возгорании необходимо немедленно отключить прибор от электросети</w:t>
            </w:r>
          </w:p>
        </w:tc>
      </w:tr>
      <w:tr w:rsidR="003552BF" w:rsidRPr="003552BF" w:rsidTr="00532DF8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F" w:rsidRPr="003552BF" w:rsidRDefault="003552BF" w:rsidP="00102724">
            <w:pPr>
              <w:shd w:val="clear" w:color="auto" w:fill="FFFFFF"/>
              <w:spacing w:after="0" w:line="36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52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Засыпать в кипящую жидкость и масла крупу или другие продукты осторожно, чтобы не разбрызгалась вода и жир. </w:t>
            </w:r>
          </w:p>
        </w:tc>
      </w:tr>
    </w:tbl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Задание: Коллаж «вредные» и «полезные» продукты.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малых группах. Задание: на схематическое изображение наклеить только «вредные» или только «полезные» продукты. Для подбора вредных и полезных продуктов используются каталоги из продуктовых магазинов.</w:t>
      </w:r>
    </w:p>
    <w:p w:rsidR="003552BF" w:rsidRPr="003552BF" w:rsidRDefault="003552BF" w:rsidP="003552BF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В процессе выполнения данного задания у обучающихся формируются коммуникативная (работа в группах), </w:t>
      </w:r>
      <w:proofErr w:type="gramStart"/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естественно-научная</w:t>
      </w:r>
      <w:proofErr w:type="gramEnd"/>
      <w:r w:rsidRPr="00355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(польза и вред пищевых продуктов), креативная грамотность (творческая работа).</w:t>
      </w:r>
    </w:p>
    <w:p w:rsidR="0087043B" w:rsidRPr="0087043B" w:rsidRDefault="0087043B" w:rsidP="0087043B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Задание: Сервировка стола. 5 </w:t>
      </w:r>
      <w:proofErr w:type="spellStart"/>
      <w:r w:rsidRPr="008704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8704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7043B" w:rsidRPr="0087043B" w:rsidRDefault="0087043B" w:rsidP="003E0F19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Составить  мастер-класс «Оригинальный способ складывание салфетки для сервировки стола». Мастер- класс может быть выполнен в виде рисунка фото или видеофильма. Это задание может быть как индивидуальным, так и групповым.  Его можно давать как в классе для закрепления темы,   используя различные источники информации (тогда требуется предварительная подготовка информации), так и в качестве домашнего задания.  </w:t>
      </w:r>
      <w:r w:rsidRPr="0087043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процессе выполнения данного задания обучающиеся работают с дополнительными источниками, видео-, фотоаппаратурой, компьютером, проявляют свои творческие способности в процессе оформления мастер-класса. Формируется читательская, креативная, компьютерная, информационная компетенции.</w:t>
      </w:r>
    </w:p>
    <w:p w:rsidR="0087043B" w:rsidRPr="0087043B" w:rsidRDefault="0087043B" w:rsidP="00532DF8">
      <w:pPr>
        <w:shd w:val="clear" w:color="auto" w:fill="FFFFFF"/>
        <w:spacing w:after="0" w:line="360" w:lineRule="atLeast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заключении хотелось бы сказать, что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ункциональная грамотность ученика – это цель и результат образования. Формирование функциональной грамотности – обязательное условие работы учителя.</w:t>
      </w:r>
      <w:r w:rsidRPr="0087043B">
        <w:rPr>
          <w:sz w:val="24"/>
          <w:szCs w:val="24"/>
        </w:rPr>
        <w:t xml:space="preserve"> </w:t>
      </w: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должна быть хорошо продумана, тщательно спланирована, проводиться системно, а не «по запросу», должна быть возможность оценивания результатов во времени. А в итоге, ребёнок должен обладать: </w:t>
      </w:r>
    </w:p>
    <w:p w:rsidR="0087043B" w:rsidRPr="0087043B" w:rsidRDefault="0087043B" w:rsidP="0087043B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готовностью успешно взаимодействовать с изменяющимся окружающим миром,</w:t>
      </w:r>
    </w:p>
    <w:p w:rsidR="0087043B" w:rsidRPr="0087043B" w:rsidRDefault="0087043B" w:rsidP="0087043B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возможностью решать различные (в том числе нестандартные) учебные и жизненные задачи, </w:t>
      </w:r>
    </w:p>
    <w:p w:rsidR="0087043B" w:rsidRPr="0087043B" w:rsidRDefault="0087043B" w:rsidP="0087043B">
      <w:pPr>
        <w:pStyle w:val="aa"/>
        <w:numPr>
          <w:ilvl w:val="0"/>
          <w:numId w:val="1"/>
        </w:num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87043B" w:rsidRPr="0087043B" w:rsidRDefault="003E0F19" w:rsidP="0087043B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7043B" w:rsidRPr="00870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говорил Ушинский «Ребёнок - не сосуд, который надо заполнить, а факел, который надо зажечь»</w:t>
      </w:r>
    </w:p>
    <w:p w:rsidR="003D3184" w:rsidRDefault="003D3184"/>
    <w:sectPr w:rsidR="003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92" w:rsidRDefault="00DD6392" w:rsidP="00294F3D">
      <w:pPr>
        <w:spacing w:after="0" w:line="240" w:lineRule="auto"/>
      </w:pPr>
      <w:r>
        <w:separator/>
      </w:r>
    </w:p>
  </w:endnote>
  <w:endnote w:type="continuationSeparator" w:id="0">
    <w:p w:rsidR="00DD6392" w:rsidRDefault="00DD6392" w:rsidP="0029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92" w:rsidRDefault="00DD6392" w:rsidP="00294F3D">
      <w:pPr>
        <w:spacing w:after="0" w:line="240" w:lineRule="auto"/>
      </w:pPr>
      <w:r>
        <w:separator/>
      </w:r>
    </w:p>
  </w:footnote>
  <w:footnote w:type="continuationSeparator" w:id="0">
    <w:p w:rsidR="00DD6392" w:rsidRDefault="00DD6392" w:rsidP="0029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B89"/>
    <w:multiLevelType w:val="hybridMultilevel"/>
    <w:tmpl w:val="369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BF"/>
    <w:rsid w:val="00251E84"/>
    <w:rsid w:val="00285412"/>
    <w:rsid w:val="00294F3D"/>
    <w:rsid w:val="003552BF"/>
    <w:rsid w:val="003D3184"/>
    <w:rsid w:val="003E0F19"/>
    <w:rsid w:val="004B5820"/>
    <w:rsid w:val="00532DF8"/>
    <w:rsid w:val="0087043B"/>
    <w:rsid w:val="00BD2FEF"/>
    <w:rsid w:val="00D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552BF"/>
  </w:style>
  <w:style w:type="paragraph" w:styleId="a4">
    <w:name w:val="Balloon Text"/>
    <w:basedOn w:val="a"/>
    <w:link w:val="a5"/>
    <w:uiPriority w:val="99"/>
    <w:semiHidden/>
    <w:unhideWhenUsed/>
    <w:rsid w:val="003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2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F3D"/>
  </w:style>
  <w:style w:type="paragraph" w:styleId="a8">
    <w:name w:val="footer"/>
    <w:basedOn w:val="a"/>
    <w:link w:val="a9"/>
    <w:uiPriority w:val="99"/>
    <w:unhideWhenUsed/>
    <w:rsid w:val="0029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F3D"/>
  </w:style>
  <w:style w:type="paragraph" w:styleId="aa">
    <w:name w:val="List Paragraph"/>
    <w:basedOn w:val="a"/>
    <w:uiPriority w:val="34"/>
    <w:qFormat/>
    <w:rsid w:val="0087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552BF"/>
  </w:style>
  <w:style w:type="paragraph" w:styleId="a4">
    <w:name w:val="Balloon Text"/>
    <w:basedOn w:val="a"/>
    <w:link w:val="a5"/>
    <w:uiPriority w:val="99"/>
    <w:semiHidden/>
    <w:unhideWhenUsed/>
    <w:rsid w:val="003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2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F3D"/>
  </w:style>
  <w:style w:type="paragraph" w:styleId="a8">
    <w:name w:val="footer"/>
    <w:basedOn w:val="a"/>
    <w:link w:val="a9"/>
    <w:uiPriority w:val="99"/>
    <w:unhideWhenUsed/>
    <w:rsid w:val="0029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F3D"/>
  </w:style>
  <w:style w:type="paragraph" w:styleId="aa">
    <w:name w:val="List Paragraph"/>
    <w:basedOn w:val="a"/>
    <w:uiPriority w:val="34"/>
    <w:qFormat/>
    <w:rsid w:val="008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2023-01-02T10:02:00Z</dcterms:created>
  <dcterms:modified xsi:type="dcterms:W3CDTF">2023-01-02T10:03:00Z</dcterms:modified>
</cp:coreProperties>
</file>