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7A" w:rsidRPr="0080332E" w:rsidRDefault="008A567A" w:rsidP="008A567A">
      <w:pPr>
        <w:pStyle w:val="c9"/>
        <w:shd w:val="clear" w:color="auto" w:fill="FFFFFF"/>
        <w:spacing w:before="0" w:beforeAutospacing="0" w:after="0" w:afterAutospacing="0"/>
        <w:jc w:val="center"/>
        <w:rPr>
          <w:rFonts w:ascii="Calibri" w:hAnsi="Calibri" w:cs="Calibri"/>
          <w:color w:val="000000" w:themeColor="text1"/>
          <w:lang w:val="ru-RU"/>
        </w:rPr>
      </w:pPr>
      <w:r w:rsidRPr="0080332E">
        <w:rPr>
          <w:rStyle w:val="c1"/>
          <w:color w:val="000000" w:themeColor="text1"/>
          <w:lang w:val="ru-RU"/>
        </w:rPr>
        <w:t>Консультация для родителей</w:t>
      </w:r>
      <w:bookmarkStart w:id="0" w:name="_GoBack"/>
      <w:bookmarkEnd w:id="0"/>
    </w:p>
    <w:p w:rsidR="008A567A" w:rsidRPr="0080332E" w:rsidRDefault="008A567A" w:rsidP="008A567A">
      <w:pPr>
        <w:pStyle w:val="c9"/>
        <w:shd w:val="clear" w:color="auto" w:fill="FFFFFF"/>
        <w:spacing w:before="0" w:beforeAutospacing="0" w:after="0" w:afterAutospacing="0"/>
        <w:jc w:val="center"/>
        <w:rPr>
          <w:rFonts w:ascii="Calibri" w:hAnsi="Calibri" w:cs="Calibri"/>
          <w:color w:val="000000" w:themeColor="text1"/>
          <w:lang w:val="ru-RU"/>
        </w:rPr>
      </w:pPr>
      <w:r w:rsidRPr="0080332E">
        <w:rPr>
          <w:rStyle w:val="c1"/>
          <w:color w:val="000000" w:themeColor="text1"/>
          <w:lang w:val="ru-RU"/>
        </w:rPr>
        <w:t>«Как научить ребенка считать?»</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Уже с утра, как только ребенок проснется, можно начинать с ним заниматься: «Одна рука, вторая, одна ножка, вторая. Правая рука, левая, правая ножка, левая. А тапочки ждут наши ножки. Сколько тапочек? Два. Почему? Потому что две ножки. Сколько ножек, столько и тапочек».</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Водные процедуры тоже сопровождаются игрой. «Левый глаз, правый глаз, зубки чистим какой рукой? Сколько зубных щеток? Почему? Столько же, сколько человек в семье».</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За завтраком, обедом или ужином спросите ребенка: «Сколько тарелок, ложек, чашек?», «Всем ли хватит?». Попросите ребенка раздать всем поровну фрукты, конфеты.</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 xml:space="preserve">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w:t>
      </w:r>
      <w:proofErr w:type="gramStart"/>
      <w:r w:rsidRPr="0080332E">
        <w:rPr>
          <w:rStyle w:val="c1"/>
          <w:lang w:val="ru-RU"/>
        </w:rPr>
        <w:t xml:space="preserve">пуговицы, </w:t>
      </w:r>
      <w:r w:rsidRPr="0080332E">
        <w:rPr>
          <w:rStyle w:val="c1"/>
        </w:rPr>
        <w:t> </w:t>
      </w:r>
      <w:r w:rsidRPr="0080332E">
        <w:rPr>
          <w:rStyle w:val="c1"/>
          <w:lang w:val="ru-RU"/>
        </w:rPr>
        <w:t>находите</w:t>
      </w:r>
      <w:proofErr w:type="gramEnd"/>
      <w:r w:rsidRPr="0080332E">
        <w:rPr>
          <w:rStyle w:val="c1"/>
          <w:lang w:val="ru-RU"/>
        </w:rPr>
        <w:t xml:space="preserve">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w:t>
      </w:r>
      <w:r w:rsidRPr="0080332E">
        <w:rPr>
          <w:rStyle w:val="c1"/>
          <w:lang w:val="ru-RU"/>
        </w:rPr>
        <w:lastRenderedPageBreak/>
        <w:t>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w:t>
      </w:r>
      <w:r w:rsidRPr="0080332E">
        <w:rPr>
          <w:rStyle w:val="c1"/>
        </w:rPr>
        <w:t> </w:t>
      </w:r>
      <w:r w:rsidRPr="0080332E">
        <w:rPr>
          <w:rStyle w:val="c1"/>
          <w:lang w:val="ru-RU"/>
        </w:rPr>
        <w:t xml:space="preserve">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w:t>
      </w:r>
      <w:r w:rsidRPr="0080332E">
        <w:rPr>
          <w:rStyle w:val="c1"/>
        </w:rPr>
        <w:t> </w:t>
      </w:r>
      <w:r w:rsidRPr="0080332E">
        <w:rPr>
          <w:rStyle w:val="c1"/>
          <w:lang w:val="ru-RU"/>
        </w:rPr>
        <w:t>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Сравнение конкретных множеств готовит ребенка к усвоению в будущем понятия числа.</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Сидя перед телевизором, можно высыпать пуговицы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Лучшим материалом для нескучного обучения ребёнка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камни, листья и т. д.</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w:t>
      </w:r>
      <w:r w:rsidRPr="0080332E">
        <w:rPr>
          <w:rStyle w:val="c1"/>
          <w:lang w:val="ru-RU"/>
        </w:rPr>
        <w:lastRenderedPageBreak/>
        <w:t>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супер сказка.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 xml:space="preserve"> </w:t>
      </w:r>
      <w:r w:rsidRPr="0080332E">
        <w:rPr>
          <w:rStyle w:val="c1"/>
        </w:rPr>
        <w:t> </w:t>
      </w:r>
      <w:r w:rsidRPr="0080332E">
        <w:rPr>
          <w:rStyle w:val="c1"/>
          <w:lang w:val="ru-RU"/>
        </w:rPr>
        <w:t>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«Как организовать игры детей дома с использованием занимательного математического материала».</w:t>
      </w:r>
    </w:p>
    <w:p w:rsidR="008A567A" w:rsidRPr="0080332E" w:rsidRDefault="008A567A" w:rsidP="008A567A">
      <w:pPr>
        <w:pStyle w:val="c2"/>
        <w:shd w:val="clear" w:color="auto" w:fill="FFFFFF"/>
        <w:spacing w:before="0" w:beforeAutospacing="0" w:after="0" w:afterAutospacing="0"/>
        <w:jc w:val="both"/>
        <w:rPr>
          <w:rFonts w:ascii="Calibri" w:hAnsi="Calibri" w:cs="Calibri"/>
          <w:color w:val="0070C0"/>
          <w:lang w:val="ru-RU"/>
        </w:rPr>
      </w:pPr>
      <w:r w:rsidRPr="0080332E">
        <w:rPr>
          <w:rStyle w:val="c1"/>
          <w:color w:val="0070C0"/>
          <w:lang w:val="ru-RU"/>
        </w:rPr>
        <w:t>Уважаемые родители! Мы хотим предложить вам ряд игр, которые можно использовать для занятий с детьми дома.</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1. «Четвёртый лишний».</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Ребёнку предлагается три игрушки, сходные по одному признаку (цвет, форма, назначение) и один предмет, отличающийся от остальных. Предлагается исключить лишний предмет.</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2. «Что пропало; что изменилось»</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lastRenderedPageBreak/>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3. «Через ручеёк»</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На полу выложены вырезанные фигуры, различающиеся цветом и формой. Ребёнку предлагается перейти на другую сторону ручейка по синим камушкам (только по красным кирпичикам и т.д.)</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4. «Кто позвал?»</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5. «Найди игрушку»</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6. «Что услышал?»</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За ширмой проделываются различные действия, сопровождаемые специфическими звуками (переливание воды, шуршание бумаги, стук ложки и т. д.) ребёнку предлагается на слух определить какое действие производят.</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7. «Что я загадала?»</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 xml:space="preserve">Перед ребёнком выкладывается несколько игрушек. </w:t>
      </w:r>
      <w:r w:rsidRPr="0080332E">
        <w:rPr>
          <w:rStyle w:val="c1"/>
        </w:rPr>
        <w:t> </w:t>
      </w:r>
      <w:r w:rsidRPr="0080332E">
        <w:rPr>
          <w:rStyle w:val="c1"/>
          <w:lang w:val="ru-RU"/>
        </w:rPr>
        <w:t>Взрослый описывает характерные признаки одной из них. Ребёнку предлагается найти и назвать эту игрушку.</w:t>
      </w:r>
    </w:p>
    <w:p w:rsidR="008A567A" w:rsidRPr="0080332E" w:rsidRDefault="008A567A" w:rsidP="008A567A">
      <w:pPr>
        <w:pStyle w:val="c2"/>
        <w:shd w:val="clear" w:color="auto" w:fill="FFFFFF"/>
        <w:spacing w:before="0" w:beforeAutospacing="0" w:after="0" w:afterAutospacing="0"/>
        <w:jc w:val="both"/>
        <w:rPr>
          <w:rFonts w:ascii="Calibri" w:hAnsi="Calibri" w:cs="Calibri"/>
          <w:b/>
          <w:lang w:val="ru-RU"/>
        </w:rPr>
      </w:pPr>
      <w:r w:rsidRPr="0080332E">
        <w:rPr>
          <w:rStyle w:val="c1"/>
          <w:b/>
          <w:lang w:val="ru-RU"/>
        </w:rPr>
        <w:t>8. «Покачай мишку»</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8A567A" w:rsidRPr="0080332E" w:rsidRDefault="008A567A" w:rsidP="008A567A">
      <w:pPr>
        <w:pStyle w:val="c2"/>
        <w:shd w:val="clear" w:color="auto" w:fill="FFFFFF"/>
        <w:spacing w:before="0" w:beforeAutospacing="0" w:after="0" w:afterAutospacing="0"/>
        <w:jc w:val="both"/>
        <w:rPr>
          <w:rFonts w:ascii="Calibri" w:hAnsi="Calibri" w:cs="Calibri"/>
          <w:lang w:val="ru-RU"/>
        </w:rPr>
      </w:pPr>
      <w:r w:rsidRPr="0080332E">
        <w:rPr>
          <w:rStyle w:val="c1"/>
          <w:lang w:val="ru-RU"/>
        </w:rPr>
        <w:t>Эти игры вы можете использовать дома в общении с вашим ребёнком.</w:t>
      </w:r>
    </w:p>
    <w:p w:rsidR="00D96D3F" w:rsidRPr="0080332E" w:rsidRDefault="00D96D3F">
      <w:pPr>
        <w:rPr>
          <w:sz w:val="24"/>
          <w:szCs w:val="24"/>
          <w:lang w:val="ru-RU"/>
        </w:rPr>
      </w:pPr>
    </w:p>
    <w:sectPr w:rsidR="00D96D3F" w:rsidRPr="008033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7A"/>
    <w:rsid w:val="0080332E"/>
    <w:rsid w:val="008A567A"/>
    <w:rsid w:val="008F2B93"/>
    <w:rsid w:val="00D9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F3EEA-169C-4E3F-96B4-2CDEF848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A5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67A"/>
  </w:style>
  <w:style w:type="paragraph" w:customStyle="1" w:styleId="c2">
    <w:name w:val="c2"/>
    <w:basedOn w:val="a"/>
    <w:rsid w:val="008A567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033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3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Артём Перфильев</cp:lastModifiedBy>
  <cp:revision>2</cp:revision>
  <cp:lastPrinted>2022-02-04T03:09:00Z</cp:lastPrinted>
  <dcterms:created xsi:type="dcterms:W3CDTF">2022-01-07T14:46:00Z</dcterms:created>
  <dcterms:modified xsi:type="dcterms:W3CDTF">2022-02-04T03:11:00Z</dcterms:modified>
</cp:coreProperties>
</file>