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numPr>
          <w:ilvl w:val="0"/>
          <w:numId w:val="7"/>
        </w:numPr>
        <w:pBdr/>
        <w:suppressAutoHyphens w:val="true"/>
        <w:spacing w:lineRule="auto" w:line="360" w:before="0" w:after="0"/>
        <w:jc w:val="center"/>
        <w:rPr>
          <w:rFonts w:ascii="Times New Roman" w:hAnsi="Times New Roman" w:eastAsia="Andale Sans UI" w:cs="Times New Roman"/>
          <w:color w:val="000000"/>
          <w:kern w:val="2"/>
          <w:sz w:val="24"/>
          <w:szCs w:val="24"/>
          <w:u w:val="single"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8794750" cy="639381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0" cy="639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ndale Sans UI" w:cs="Times New Roman" w:ascii="Times New Roman" w:hAnsi="Times New Roman"/>
          <w:b/>
          <w:bCs/>
          <w:color w:val="000000"/>
          <w:kern w:val="2"/>
          <w:sz w:val="24"/>
          <w:szCs w:val="24"/>
        </w:rPr>
        <w:t>Содержание курса  внеурочной деятельности «ПроЭнергию»</w:t>
      </w:r>
    </w:p>
    <w:p>
      <w:pPr>
        <w:pStyle w:val="Normal"/>
        <w:pBdr/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1.Раздел «Введение» (2 часа)</w:t>
      </w:r>
    </w:p>
    <w:p>
      <w:pPr>
        <w:pStyle w:val="Normal"/>
        <w:pBdr/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- Будь экономным (вспомним то, что знаем).</w:t>
      </w:r>
    </w:p>
    <w:p>
      <w:pPr>
        <w:pStyle w:val="Normal"/>
        <w:pBdr/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2. Раздел «ПроЭнергию» (3 часа)</w:t>
      </w:r>
    </w:p>
    <w:p>
      <w:pPr>
        <w:pStyle w:val="Normal"/>
        <w:pBdr/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- История возникновения учений об энергии;</w:t>
      </w:r>
    </w:p>
    <w:p>
      <w:pPr>
        <w:pStyle w:val="Normal"/>
        <w:pBdr/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- Энергоресурсы и их значение в жизни человека;</w:t>
      </w:r>
    </w:p>
    <w:p>
      <w:pPr>
        <w:pStyle w:val="Normal"/>
        <w:pBdr/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- Откуда берётся электрическая энергия.</w:t>
      </w:r>
    </w:p>
    <w:p>
      <w:pPr>
        <w:pStyle w:val="Normal"/>
        <w:pBdr/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3. Раздел «Производство энергии» (9 часов)</w:t>
      </w:r>
    </w:p>
    <w:p>
      <w:pPr>
        <w:pStyle w:val="Normal"/>
        <w:pBdr/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- Источники электрической и тепловой энергии;</w:t>
      </w:r>
    </w:p>
    <w:p>
      <w:pPr>
        <w:pStyle w:val="Normal"/>
        <w:pBdr/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- Невозобновляемые источники энергии на примере торфа, угля, нефти, природного газа;</w:t>
      </w:r>
    </w:p>
    <w:p>
      <w:pPr>
        <w:pStyle w:val="Normal"/>
        <w:pBdr/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- Электричество и производство: ТЭЦ;</w:t>
      </w:r>
    </w:p>
    <w:p>
      <w:pPr>
        <w:pStyle w:val="Normal"/>
        <w:pBdr/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- Электричество и производство: ГЭС;</w:t>
      </w:r>
    </w:p>
    <w:p>
      <w:pPr>
        <w:pStyle w:val="Normal"/>
        <w:pBdr/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- Электричество и производство: АЭС;</w:t>
      </w:r>
    </w:p>
    <w:p>
      <w:pPr>
        <w:pStyle w:val="Normal"/>
        <w:pBdr/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- Как электростанции влияют на окружающую среду;</w:t>
      </w:r>
    </w:p>
    <w:p>
      <w:pPr>
        <w:pStyle w:val="Normal"/>
        <w:pBdr/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- Значение электроэнергии для производственной сферы.</w:t>
      </w:r>
    </w:p>
    <w:p>
      <w:pPr>
        <w:pStyle w:val="Normal"/>
        <w:pBdr/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4.Раздел « Альтернативные источники энергии» (8 часов)</w:t>
      </w:r>
    </w:p>
    <w:p>
      <w:pPr>
        <w:pStyle w:val="Normal"/>
        <w:pBdr/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- Альтернативные источники энергии;</w:t>
      </w:r>
    </w:p>
    <w:p>
      <w:pPr>
        <w:pStyle w:val="Normal"/>
        <w:pBdr/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- Энергия, получаемая от солнца (2 часа);</w:t>
      </w:r>
    </w:p>
    <w:p>
      <w:pPr>
        <w:pStyle w:val="Normal"/>
        <w:pBdr/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- Вода, как источник энергии для жизни;</w:t>
      </w:r>
    </w:p>
    <w:p>
      <w:pPr>
        <w:pStyle w:val="Normal"/>
        <w:pBdr/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- Тепло и способы сохранения тепловой энергии (2 часа);</w:t>
      </w:r>
    </w:p>
    <w:p>
      <w:pPr>
        <w:pStyle w:val="Normal"/>
        <w:pBdr/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- Энергия для транспорта: топливо и его виды;</w:t>
      </w:r>
    </w:p>
    <w:p>
      <w:pPr>
        <w:pStyle w:val="Normal"/>
        <w:pBdr/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- Наши проекты «Транспорт будущего».</w:t>
      </w:r>
    </w:p>
    <w:p>
      <w:pPr>
        <w:pStyle w:val="Normal"/>
        <w:pBdr/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5.Раздел «Энергосбережение» (5 часов).</w:t>
      </w:r>
    </w:p>
    <w:p>
      <w:pPr>
        <w:pStyle w:val="Normal"/>
        <w:pBdr/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- Энергосбережение у тебя дома (2 часа);</w:t>
      </w:r>
    </w:p>
    <w:p>
      <w:pPr>
        <w:pStyle w:val="Normal"/>
        <w:pBdr/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- Решение задач на расчёт экономии электроэнергии;</w:t>
      </w:r>
    </w:p>
    <w:p>
      <w:pPr>
        <w:pStyle w:val="Normal"/>
        <w:pBdr/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- Повышение энергоэффективности домов;</w:t>
      </w:r>
    </w:p>
    <w:p>
      <w:pPr>
        <w:pStyle w:val="Normal"/>
        <w:pBdr/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- наши проекты «Я экономлю энергию».</w:t>
      </w:r>
    </w:p>
    <w:p>
      <w:pPr>
        <w:pStyle w:val="Normal"/>
        <w:pBdr/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6.Раздел «Планете можно помочь» (3 часа)</w:t>
      </w:r>
    </w:p>
    <w:p>
      <w:pPr>
        <w:pStyle w:val="Normal"/>
        <w:pBdr/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- Глобальная экологическая проблема: парниковый эффект;</w:t>
      </w:r>
    </w:p>
    <w:p>
      <w:pPr>
        <w:pStyle w:val="Normal"/>
        <w:pBdr/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- Изменение климата в связи с использованием энергоресурсов;</w:t>
      </w:r>
    </w:p>
    <w:p>
      <w:pPr>
        <w:pStyle w:val="Normal"/>
        <w:pBdr/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- Экологические организации России.</w:t>
      </w:r>
    </w:p>
    <w:p>
      <w:pPr>
        <w:pStyle w:val="Normal"/>
        <w:pBdr/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7.Раздел «Спасём планету! С чего начать?» (4 часа)</w:t>
      </w:r>
    </w:p>
    <w:p>
      <w:pPr>
        <w:pStyle w:val="Normal"/>
        <w:pBdr/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- Озеленение промышленных городов;</w:t>
      </w:r>
    </w:p>
    <w:p>
      <w:pPr>
        <w:pStyle w:val="Normal"/>
        <w:pBdr/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- Проблема переработки отходов;</w:t>
      </w:r>
    </w:p>
    <w:p>
      <w:pPr>
        <w:pStyle w:val="Normal"/>
        <w:pBdr/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- Проект «Берегите энергию!»;</w:t>
      </w:r>
    </w:p>
    <w:p>
      <w:pPr>
        <w:pStyle w:val="Normal"/>
        <w:pBdr/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- Заключительное занятие: обобщение изученного материала.</w:t>
      </w:r>
    </w:p>
    <w:p>
      <w:pPr>
        <w:pStyle w:val="Normal"/>
        <w:widowControl w:val="false"/>
        <w:suppressAutoHyphens w:val="true"/>
        <w:spacing w:lineRule="auto" w:line="360" w:before="0" w:after="0"/>
        <w:ind w:left="720" w:hanging="0"/>
        <w:jc w:val="both"/>
        <w:rPr>
          <w:rFonts w:ascii="Times New Roman" w:hAnsi="Times New Roman" w:eastAsia="Times New Roman" w:cs="Times New Roman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kern w:val="2"/>
          <w:sz w:val="24"/>
          <w:szCs w:val="24"/>
        </w:rPr>
        <w:t>Формы организации познавательной деятельности на занятии</w:t>
      </w:r>
    </w:p>
    <w:p>
      <w:pPr>
        <w:pStyle w:val="Normal"/>
        <w:widowControl w:val="false"/>
        <w:suppressAutoHyphens w:val="true"/>
        <w:spacing w:lineRule="auto" w:line="360" w:before="0" w:after="0"/>
        <w:ind w:left="720" w:hanging="0"/>
        <w:rPr>
          <w:rFonts w:ascii="Times New Roman" w:hAnsi="Times New Roman" w:eastAsia="Andale Sans UI" w:cs="Times New Roman"/>
          <w:kern w:val="2"/>
          <w:sz w:val="24"/>
          <w:szCs w:val="24"/>
        </w:rPr>
      </w:pPr>
      <w:r>
        <w:rPr>
          <w:rFonts w:eastAsia="Times New Roman" w:cs="Times New Roman" w:ascii="Times New Roman" w:hAnsi="Times New Roman"/>
          <w:kern w:val="2"/>
          <w:sz w:val="24"/>
          <w:szCs w:val="24"/>
        </w:rPr>
        <w:t xml:space="preserve"> </w:t>
      </w:r>
      <w:r>
        <w:rPr>
          <w:rFonts w:eastAsia="Andale Sans UI" w:cs="Times New Roman" w:ascii="Times New Roman" w:hAnsi="Times New Roman"/>
          <w:kern w:val="2"/>
          <w:sz w:val="24"/>
          <w:szCs w:val="24"/>
        </w:rPr>
        <w:t>1.Индивидуальная работа:</w:t>
      </w:r>
    </w:p>
    <w:p>
      <w:pPr>
        <w:pStyle w:val="Normal"/>
        <w:numPr>
          <w:ilvl w:val="0"/>
          <w:numId w:val="1"/>
        </w:numPr>
        <w:spacing w:lineRule="auto" w:line="360" w:before="0" w:after="0"/>
        <w:contextualSpacing/>
        <w:rPr>
          <w:rFonts w:ascii="Times New Roman" w:hAnsi="Times New Roman" w:eastAsia="Calibri" w:cs="Times New Roman"/>
          <w:kern w:val="2"/>
          <w:sz w:val="24"/>
          <w:szCs w:val="24"/>
        </w:rPr>
      </w:pPr>
      <w:r>
        <w:rPr>
          <w:rFonts w:eastAsia="Calibri" w:cs="Times New Roman" w:ascii="Times New Roman" w:hAnsi="Times New Roman"/>
          <w:kern w:val="2"/>
          <w:sz w:val="24"/>
          <w:szCs w:val="24"/>
        </w:rPr>
        <w:t>Индивидуальная работа учащихся на уроке подразумевает отдельную самостоятельную работу, подобранную в соответствии с уровнем подготовки учащегося:</w:t>
      </w:r>
    </w:p>
    <w:p>
      <w:pPr>
        <w:pStyle w:val="Normal"/>
        <w:numPr>
          <w:ilvl w:val="0"/>
          <w:numId w:val="1"/>
        </w:numPr>
        <w:spacing w:lineRule="auto" w:line="360" w:before="0" w:after="0"/>
        <w:contextualSpacing/>
        <w:rPr>
          <w:rFonts w:ascii="Times New Roman" w:hAnsi="Times New Roman" w:eastAsia="Calibri" w:cs="Times New Roman"/>
          <w:kern w:val="2"/>
          <w:sz w:val="24"/>
          <w:szCs w:val="24"/>
        </w:rPr>
      </w:pPr>
      <w:r>
        <w:rPr>
          <w:rFonts w:eastAsia="Calibri" w:cs="Times New Roman" w:ascii="Times New Roman" w:hAnsi="Times New Roman"/>
          <w:kern w:val="2"/>
          <w:sz w:val="24"/>
          <w:szCs w:val="24"/>
        </w:rPr>
        <w:t>-работа по карточкам;</w:t>
      </w:r>
    </w:p>
    <w:p>
      <w:pPr>
        <w:pStyle w:val="Normal"/>
        <w:numPr>
          <w:ilvl w:val="0"/>
          <w:numId w:val="1"/>
        </w:numPr>
        <w:spacing w:lineRule="auto" w:line="360" w:before="0" w:after="0"/>
        <w:contextualSpacing/>
        <w:rPr>
          <w:rFonts w:ascii="Times New Roman" w:hAnsi="Times New Roman" w:eastAsia="Calibri" w:cs="Times New Roman"/>
          <w:kern w:val="2"/>
          <w:sz w:val="24"/>
          <w:szCs w:val="24"/>
        </w:rPr>
      </w:pPr>
      <w:r>
        <w:rPr>
          <w:rFonts w:eastAsia="Calibri" w:cs="Times New Roman" w:ascii="Times New Roman" w:hAnsi="Times New Roman"/>
          <w:kern w:val="2"/>
          <w:sz w:val="24"/>
          <w:szCs w:val="24"/>
        </w:rPr>
        <w:t>-работа у доски;</w:t>
      </w:r>
    </w:p>
    <w:p>
      <w:pPr>
        <w:pStyle w:val="Normal"/>
        <w:numPr>
          <w:ilvl w:val="0"/>
          <w:numId w:val="1"/>
        </w:numPr>
        <w:spacing w:lineRule="auto" w:line="360" w:before="0" w:after="0"/>
        <w:contextualSpacing/>
        <w:rPr>
          <w:rFonts w:ascii="Times New Roman" w:hAnsi="Times New Roman" w:eastAsia="Calibri" w:cs="Times New Roman"/>
          <w:kern w:val="2"/>
          <w:sz w:val="24"/>
          <w:szCs w:val="24"/>
        </w:rPr>
      </w:pPr>
      <w:r>
        <w:rPr>
          <w:rFonts w:eastAsia="Calibri" w:cs="Times New Roman" w:ascii="Times New Roman" w:hAnsi="Times New Roman"/>
          <w:kern w:val="2"/>
          <w:sz w:val="24"/>
          <w:szCs w:val="24"/>
        </w:rPr>
        <w:t>-работа  в ТПО;</w:t>
      </w:r>
    </w:p>
    <w:p>
      <w:pPr>
        <w:pStyle w:val="Normal"/>
        <w:numPr>
          <w:ilvl w:val="0"/>
          <w:numId w:val="1"/>
        </w:numPr>
        <w:spacing w:lineRule="auto" w:line="360" w:before="0" w:after="0"/>
        <w:contextualSpacing/>
        <w:rPr>
          <w:rFonts w:ascii="Times New Roman" w:hAnsi="Times New Roman" w:eastAsia="Calibri" w:cs="Times New Roman"/>
          <w:kern w:val="2"/>
          <w:sz w:val="24"/>
          <w:szCs w:val="24"/>
        </w:rPr>
      </w:pPr>
      <w:r>
        <w:rPr>
          <w:rFonts w:eastAsia="Calibri" w:cs="Times New Roman" w:ascii="Times New Roman" w:hAnsi="Times New Roman"/>
          <w:kern w:val="2"/>
          <w:sz w:val="24"/>
          <w:szCs w:val="24"/>
        </w:rPr>
        <w:t>-заполнение таблиц.</w:t>
      </w:r>
    </w:p>
    <w:p>
      <w:pPr>
        <w:pStyle w:val="Normal"/>
        <w:spacing w:lineRule="auto" w:line="360" w:before="0" w:after="0"/>
        <w:ind w:left="720" w:hanging="0"/>
        <w:contextualSpacing/>
        <w:rPr>
          <w:rFonts w:ascii="Times New Roman" w:hAnsi="Times New Roman" w:eastAsia="Calibri" w:cs="Times New Roman"/>
          <w:kern w:val="2"/>
          <w:sz w:val="24"/>
          <w:szCs w:val="24"/>
        </w:rPr>
      </w:pPr>
      <w:r>
        <w:rPr>
          <w:rFonts w:eastAsia="Calibri" w:cs="Times New Roman" w:ascii="Times New Roman" w:hAnsi="Times New Roman"/>
          <w:kern w:val="2"/>
          <w:sz w:val="24"/>
          <w:szCs w:val="24"/>
        </w:rPr>
        <w:t>2. Фронтальная работа:</w:t>
      </w:r>
    </w:p>
    <w:p>
      <w:pPr>
        <w:pStyle w:val="Normal"/>
        <w:numPr>
          <w:ilvl w:val="0"/>
          <w:numId w:val="1"/>
        </w:numPr>
        <w:spacing w:lineRule="auto" w:line="360" w:before="0" w:after="0"/>
        <w:contextualSpacing/>
        <w:rPr>
          <w:rFonts w:ascii="Times New Roman" w:hAnsi="Times New Roman" w:eastAsia="Calibri" w:cs="Times New Roman"/>
          <w:kern w:val="2"/>
          <w:sz w:val="24"/>
          <w:szCs w:val="24"/>
        </w:rPr>
      </w:pPr>
      <w:r>
        <w:rPr>
          <w:rFonts w:eastAsia="Calibri" w:cs="Times New Roman" w:ascii="Times New Roman" w:hAnsi="Times New Roman"/>
          <w:kern w:val="2"/>
          <w:sz w:val="24"/>
          <w:szCs w:val="24"/>
        </w:rPr>
        <w:t>-беседа;</w:t>
      </w:r>
    </w:p>
    <w:p>
      <w:pPr>
        <w:pStyle w:val="Normal"/>
        <w:numPr>
          <w:ilvl w:val="0"/>
          <w:numId w:val="1"/>
        </w:numPr>
        <w:spacing w:lineRule="auto" w:line="360" w:before="0" w:after="0"/>
        <w:contextualSpacing/>
        <w:rPr>
          <w:rFonts w:ascii="Times New Roman" w:hAnsi="Times New Roman" w:eastAsia="Calibri" w:cs="Times New Roman"/>
          <w:kern w:val="2"/>
          <w:sz w:val="24"/>
          <w:szCs w:val="24"/>
        </w:rPr>
      </w:pPr>
      <w:r>
        <w:rPr>
          <w:rFonts w:eastAsia="Calibri" w:cs="Times New Roman" w:ascii="Times New Roman" w:hAnsi="Times New Roman"/>
          <w:kern w:val="2"/>
          <w:sz w:val="24"/>
          <w:szCs w:val="24"/>
        </w:rPr>
        <w:t>-обсуждение;</w:t>
      </w:r>
    </w:p>
    <w:p>
      <w:pPr>
        <w:pStyle w:val="Normal"/>
        <w:numPr>
          <w:ilvl w:val="0"/>
          <w:numId w:val="1"/>
        </w:numPr>
        <w:spacing w:lineRule="auto" w:line="360" w:before="0" w:after="0"/>
        <w:contextualSpacing/>
        <w:rPr>
          <w:rFonts w:ascii="Times New Roman" w:hAnsi="Times New Roman" w:eastAsia="Calibri" w:cs="Times New Roman"/>
          <w:kern w:val="2"/>
          <w:sz w:val="24"/>
          <w:szCs w:val="24"/>
        </w:rPr>
      </w:pPr>
      <w:r>
        <w:rPr>
          <w:rFonts w:eastAsia="Calibri" w:cs="Times New Roman" w:ascii="Times New Roman" w:hAnsi="Times New Roman"/>
          <w:kern w:val="2"/>
          <w:sz w:val="24"/>
          <w:szCs w:val="24"/>
        </w:rPr>
        <w:t>-сравнение.</w:t>
      </w:r>
    </w:p>
    <w:p>
      <w:pPr>
        <w:pStyle w:val="Normal"/>
        <w:spacing w:lineRule="auto" w:line="360" w:before="0" w:after="0"/>
        <w:ind w:left="720" w:hanging="0"/>
        <w:contextualSpacing/>
        <w:rPr>
          <w:rFonts w:ascii="Times New Roman" w:hAnsi="Times New Roman" w:eastAsia="Calibri" w:cs="Times New Roman"/>
          <w:kern w:val="2"/>
          <w:sz w:val="24"/>
          <w:szCs w:val="24"/>
        </w:rPr>
      </w:pPr>
      <w:r>
        <w:rPr>
          <w:rFonts w:eastAsia="Calibri" w:cs="Times New Roman" w:ascii="Times New Roman" w:hAnsi="Times New Roman"/>
          <w:kern w:val="2"/>
          <w:sz w:val="24"/>
          <w:szCs w:val="24"/>
        </w:rPr>
        <w:t>3. Групповая форма работы.</w:t>
      </w:r>
    </w:p>
    <w:p>
      <w:pPr>
        <w:pStyle w:val="Normal"/>
        <w:spacing w:lineRule="auto" w:line="360" w:before="0" w:after="0"/>
        <w:ind w:left="720" w:hanging="0"/>
        <w:contextualSpacing/>
        <w:rPr>
          <w:rFonts w:ascii="Times New Roman" w:hAnsi="Times New Roman" w:eastAsia="Calibri" w:cs="Times New Roman"/>
          <w:kern w:val="2"/>
          <w:sz w:val="24"/>
          <w:szCs w:val="24"/>
        </w:rPr>
      </w:pPr>
      <w:r>
        <w:rPr>
          <w:rFonts w:eastAsia="Calibri" w:cs="Times New Roman" w:ascii="Times New Roman" w:hAnsi="Times New Roman"/>
          <w:kern w:val="2"/>
          <w:sz w:val="24"/>
          <w:szCs w:val="24"/>
        </w:rPr>
        <w:t>4. Работа в парах.</w:t>
      </w:r>
      <w:r>
        <w:rPr>
          <w:rFonts w:eastAsia="Times New Roman" w:cs="Times New Roman" w:ascii="Times New Roman" w:hAnsi="Times New Roman"/>
          <w:kern w:val="2"/>
          <w:sz w:val="24"/>
          <w:szCs w:val="24"/>
          <w:lang w:eastAsia="ru-RU"/>
        </w:rPr>
        <w:tab/>
      </w:r>
    </w:p>
    <w:p>
      <w:pPr>
        <w:pStyle w:val="Normal"/>
        <w:widowControl w:val="false"/>
        <w:suppressAutoHyphens w:val="true"/>
        <w:spacing w:lineRule="auto" w:line="360" w:before="0" w:after="0"/>
        <w:ind w:firstLine="540"/>
        <w:rPr>
          <w:rFonts w:ascii="Times New Roman" w:hAnsi="Times New Roman" w:eastAsia="Times New Roman" w:cs="Times New Roman"/>
          <w:kern w:val="2"/>
          <w:sz w:val="24"/>
          <w:szCs w:val="24"/>
        </w:rPr>
      </w:pPr>
      <w:r>
        <w:rPr>
          <w:rFonts w:eastAsia="Calibri" w:cs="Times New Roman" w:ascii="Times New Roman" w:hAnsi="Times New Roman"/>
          <w:kern w:val="2"/>
          <w:sz w:val="24"/>
          <w:szCs w:val="24"/>
        </w:rPr>
        <w:t>Виды познавательной деятельности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kern w:val="2"/>
          <w:sz w:val="24"/>
          <w:szCs w:val="24"/>
        </w:rPr>
      </w:pPr>
      <w:r>
        <w:rPr>
          <w:rFonts w:eastAsia="Times New Roman" w:cs="Times New Roman" w:ascii="Times New Roman" w:hAnsi="Times New Roman"/>
          <w:kern w:val="2"/>
          <w:sz w:val="24"/>
          <w:szCs w:val="24"/>
        </w:rPr>
        <w:t>Поиск информации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kern w:val="2"/>
          <w:sz w:val="24"/>
          <w:szCs w:val="24"/>
        </w:rPr>
      </w:pPr>
      <w:r>
        <w:rPr>
          <w:rFonts w:eastAsia="Times New Roman" w:cs="Times New Roman" w:ascii="Times New Roman" w:hAnsi="Times New Roman"/>
          <w:kern w:val="2"/>
          <w:sz w:val="24"/>
          <w:szCs w:val="24"/>
        </w:rPr>
        <w:t>Знаково- символическое моделирование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kern w:val="2"/>
          <w:sz w:val="24"/>
          <w:szCs w:val="24"/>
        </w:rPr>
      </w:pPr>
      <w:r>
        <w:rPr>
          <w:rFonts w:eastAsia="Times New Roman" w:cs="Times New Roman" w:ascii="Times New Roman" w:hAnsi="Times New Roman"/>
          <w:kern w:val="2"/>
          <w:sz w:val="24"/>
          <w:szCs w:val="24"/>
        </w:rPr>
        <w:t>Работа с книгой (смысловое чтение)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kern w:val="2"/>
          <w:sz w:val="24"/>
          <w:szCs w:val="24"/>
        </w:rPr>
      </w:pPr>
      <w:r>
        <w:rPr>
          <w:rFonts w:eastAsia="Times New Roman" w:cs="Times New Roman" w:ascii="Times New Roman" w:hAnsi="Times New Roman"/>
          <w:kern w:val="2"/>
          <w:sz w:val="24"/>
          <w:szCs w:val="24"/>
        </w:rPr>
        <w:t>Наблюдение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kern w:val="2"/>
          <w:sz w:val="24"/>
          <w:szCs w:val="24"/>
        </w:rPr>
      </w:pPr>
      <w:r>
        <w:rPr>
          <w:rFonts w:eastAsia="Times New Roman" w:cs="Times New Roman" w:ascii="Times New Roman" w:hAnsi="Times New Roman"/>
          <w:kern w:val="2"/>
          <w:sz w:val="24"/>
          <w:szCs w:val="24"/>
        </w:rPr>
        <w:t>Систематизация знаний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kern w:val="2"/>
          <w:sz w:val="24"/>
          <w:szCs w:val="24"/>
        </w:rPr>
      </w:pPr>
      <w:r>
        <w:rPr>
          <w:rFonts w:eastAsia="Times New Roman" w:cs="Times New Roman" w:ascii="Times New Roman" w:hAnsi="Times New Roman"/>
          <w:kern w:val="2"/>
          <w:sz w:val="24"/>
          <w:szCs w:val="24"/>
        </w:rPr>
        <w:t>Решение познавательных задач (проблем)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kern w:val="2"/>
          <w:sz w:val="24"/>
          <w:szCs w:val="24"/>
        </w:rPr>
      </w:pPr>
      <w:r>
        <w:rPr>
          <w:rFonts w:eastAsia="Times New Roman" w:cs="Times New Roman" w:ascii="Times New Roman" w:hAnsi="Times New Roman"/>
          <w:kern w:val="2"/>
          <w:sz w:val="24"/>
          <w:szCs w:val="24"/>
        </w:rPr>
        <w:t>Ориентация на разнообразие способов решения задач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kern w:val="2"/>
          <w:sz w:val="24"/>
          <w:szCs w:val="24"/>
        </w:rPr>
      </w:pPr>
      <w:r>
        <w:rPr>
          <w:rFonts w:eastAsia="Times New Roman" w:cs="Times New Roman" w:ascii="Times New Roman" w:hAnsi="Times New Roman"/>
          <w:kern w:val="2"/>
          <w:sz w:val="24"/>
          <w:szCs w:val="24"/>
        </w:rPr>
        <w:t>Инсценировка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kern w:val="2"/>
          <w:sz w:val="24"/>
          <w:szCs w:val="24"/>
        </w:rPr>
      </w:pPr>
      <w:r>
        <w:rPr>
          <w:rFonts w:eastAsia="Times New Roman" w:cs="Times New Roman" w:ascii="Times New Roman" w:hAnsi="Times New Roman"/>
          <w:kern w:val="2"/>
          <w:sz w:val="24"/>
          <w:szCs w:val="24"/>
        </w:rPr>
        <w:t>Игра</w:t>
      </w:r>
    </w:p>
    <w:p>
      <w:pPr>
        <w:pStyle w:val="Normal"/>
        <w:pBdr/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</w:r>
    </w:p>
    <w:p>
      <w:pPr>
        <w:pStyle w:val="Normal"/>
        <w:numPr>
          <w:ilvl w:val="0"/>
          <w:numId w:val="7"/>
        </w:numPr>
        <w:pBdr/>
        <w:suppressAutoHyphens w:val="true"/>
        <w:spacing w:lineRule="auto" w:line="360" w:before="0" w:after="0"/>
        <w:jc w:val="center"/>
        <w:rPr>
          <w:rFonts w:ascii="Times New Roman" w:hAnsi="Times New Roman" w:eastAsia="Andale Sans UI" w:cs="Times New Roman"/>
          <w:b/>
          <w:b/>
          <w:bCs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b/>
          <w:bCs/>
          <w:color w:val="000000"/>
          <w:kern w:val="2"/>
          <w:sz w:val="24"/>
          <w:szCs w:val="24"/>
        </w:rPr>
        <w:t>Планируемые результаты освоения курса внеурочной деятельности</w:t>
      </w:r>
    </w:p>
    <w:p>
      <w:pPr>
        <w:pStyle w:val="Normal"/>
        <w:pBdr/>
        <w:suppressAutoHyphens w:val="true"/>
        <w:spacing w:lineRule="auto" w:line="360" w:before="0" w:after="0"/>
        <w:ind w:left="1080" w:hanging="0"/>
        <w:jc w:val="center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b/>
          <w:bCs/>
          <w:color w:val="000000"/>
          <w:kern w:val="2"/>
          <w:sz w:val="24"/>
          <w:szCs w:val="24"/>
        </w:rPr>
        <w:t>«ПроЭнергию»</w:t>
      </w:r>
    </w:p>
    <w:p>
      <w:pPr>
        <w:pStyle w:val="Normal"/>
        <w:pBdr/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</w:r>
    </w:p>
    <w:p>
      <w:pPr>
        <w:pStyle w:val="Normal"/>
        <w:pBdr/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Учащиеся научатся:</w:t>
      </w:r>
    </w:p>
    <w:p>
      <w:pPr>
        <w:pStyle w:val="Normal"/>
        <w:numPr>
          <w:ilvl w:val="0"/>
          <w:numId w:val="2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Осуществлять поиск информации для выполнения учебных заданий с использованием учебной литературы;</w:t>
      </w:r>
    </w:p>
    <w:p>
      <w:pPr>
        <w:pStyle w:val="Normal"/>
        <w:numPr>
          <w:ilvl w:val="0"/>
          <w:numId w:val="2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Использовать знаково- символические средства, в том числе модели и схемы для решения задач;</w:t>
      </w:r>
    </w:p>
    <w:p>
      <w:pPr>
        <w:pStyle w:val="Normal"/>
        <w:numPr>
          <w:ilvl w:val="0"/>
          <w:numId w:val="2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Строить речевое высказывание в устной и письменной форме;</w:t>
      </w:r>
    </w:p>
    <w:p>
      <w:pPr>
        <w:pStyle w:val="Normal"/>
        <w:numPr>
          <w:ilvl w:val="0"/>
          <w:numId w:val="2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Ориентироваться на разнообразие способов решения задач;</w:t>
      </w:r>
    </w:p>
    <w:p>
      <w:pPr>
        <w:pStyle w:val="Normal"/>
        <w:numPr>
          <w:ilvl w:val="0"/>
          <w:numId w:val="2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Основам смыслового чтения художественных и познавательных текстов, выделять существенную информацию из текстов разных видов;</w:t>
      </w:r>
    </w:p>
    <w:p>
      <w:pPr>
        <w:pStyle w:val="Normal"/>
        <w:numPr>
          <w:ilvl w:val="0"/>
          <w:numId w:val="2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Осуществлять анализ объектов с выделением существенных и несущественных признаков;</w:t>
      </w:r>
    </w:p>
    <w:p>
      <w:pPr>
        <w:pStyle w:val="Normal"/>
        <w:numPr>
          <w:ilvl w:val="0"/>
          <w:numId w:val="2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Осуществлять синтез как составление целого из частей;</w:t>
      </w:r>
    </w:p>
    <w:p>
      <w:pPr>
        <w:pStyle w:val="Normal"/>
        <w:numPr>
          <w:ilvl w:val="0"/>
          <w:numId w:val="2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Проводить сравнение и классификацию по заданным критериям;</w:t>
      </w:r>
    </w:p>
    <w:p>
      <w:pPr>
        <w:pStyle w:val="Normal"/>
        <w:numPr>
          <w:ilvl w:val="0"/>
          <w:numId w:val="2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Устанавливать причинно – следственные связи;</w:t>
      </w:r>
    </w:p>
    <w:p>
      <w:pPr>
        <w:pStyle w:val="Normal"/>
        <w:numPr>
          <w:ilvl w:val="0"/>
          <w:numId w:val="2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Строить рассуждения в форме связи простых суждений об объекте, его строении, свойствах и связях;</w:t>
      </w:r>
    </w:p>
    <w:p>
      <w:pPr>
        <w:pStyle w:val="Normal"/>
        <w:numPr>
          <w:ilvl w:val="0"/>
          <w:numId w:val="2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Обобщать, т.е. осуществлять генерализацию и выведение общности для целого ряда или класса единичных объектов на основе выделения сущностной связи;</w:t>
      </w:r>
    </w:p>
    <w:p>
      <w:pPr>
        <w:pStyle w:val="Normal"/>
        <w:numPr>
          <w:ilvl w:val="0"/>
          <w:numId w:val="2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Осуществлять подведение под понятие на основе распознавания объектов, выделения существенных признаков и их синтеза;</w:t>
      </w:r>
    </w:p>
    <w:p>
      <w:pPr>
        <w:pStyle w:val="Normal"/>
        <w:numPr>
          <w:ilvl w:val="0"/>
          <w:numId w:val="2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Устанавливать аналогии;</w:t>
      </w:r>
    </w:p>
    <w:p>
      <w:pPr>
        <w:pStyle w:val="Normal"/>
        <w:numPr>
          <w:ilvl w:val="0"/>
          <w:numId w:val="2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Владеть общим приёмом решения задач.</w:t>
      </w:r>
    </w:p>
    <w:p>
      <w:pPr>
        <w:pStyle w:val="Normal"/>
        <w:numPr>
          <w:ilvl w:val="0"/>
          <w:numId w:val="2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kern w:val="2"/>
          <w:sz w:val="24"/>
          <w:szCs w:val="24"/>
        </w:rPr>
      </w:r>
    </w:p>
    <w:p>
      <w:pPr>
        <w:pStyle w:val="Normal"/>
        <w:pBdr/>
        <w:suppressAutoHyphens w:val="true"/>
        <w:spacing w:lineRule="auto" w:line="360" w:before="0" w:after="0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b/>
          <w:bCs/>
          <w:color w:val="000000"/>
          <w:kern w:val="2"/>
          <w:sz w:val="24"/>
          <w:szCs w:val="24"/>
        </w:rPr>
        <w:t>Коммуникативные УУД</w:t>
      </w: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 xml:space="preserve"> ( связаны с навыками взаимодействия между людьми).</w:t>
      </w:r>
    </w:p>
    <w:p>
      <w:pPr>
        <w:pStyle w:val="Normal"/>
        <w:numPr>
          <w:ilvl w:val="0"/>
          <w:numId w:val="3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взаимодействии;</w:t>
      </w:r>
    </w:p>
    <w:p>
      <w:pPr>
        <w:pStyle w:val="Normal"/>
        <w:numPr>
          <w:ilvl w:val="0"/>
          <w:numId w:val="3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Учитывать разные мнения и стремиться к координации различных позиций в сотрудничестве;</w:t>
      </w:r>
    </w:p>
    <w:p>
      <w:pPr>
        <w:pStyle w:val="Normal"/>
        <w:numPr>
          <w:ilvl w:val="0"/>
          <w:numId w:val="3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Формулировать собственное мнение и позицию;</w:t>
      </w:r>
    </w:p>
    <w:p>
      <w:pPr>
        <w:pStyle w:val="Normal"/>
        <w:numPr>
          <w:ilvl w:val="0"/>
          <w:numId w:val="3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Договариваться и приводить к общему решению в совместной деятельности, в том числе в ситуации столкновения интересов;</w:t>
      </w:r>
    </w:p>
    <w:p>
      <w:pPr>
        <w:pStyle w:val="Normal"/>
        <w:numPr>
          <w:ilvl w:val="0"/>
          <w:numId w:val="3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Строить понятные для партнёра высказывания, учитывающие, что партнёр знает и видит, а что нет;</w:t>
      </w:r>
    </w:p>
    <w:p>
      <w:pPr>
        <w:pStyle w:val="Normal"/>
        <w:numPr>
          <w:ilvl w:val="0"/>
          <w:numId w:val="3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Задавать вопросы;</w:t>
      </w:r>
    </w:p>
    <w:p>
      <w:pPr>
        <w:pStyle w:val="Normal"/>
        <w:numPr>
          <w:ilvl w:val="0"/>
          <w:numId w:val="3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Контролировать действия партнёров;</w:t>
      </w:r>
    </w:p>
    <w:p>
      <w:pPr>
        <w:pStyle w:val="Normal"/>
        <w:numPr>
          <w:ilvl w:val="0"/>
          <w:numId w:val="3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Использовать речь для регуляции своего действия;</w:t>
      </w:r>
    </w:p>
    <w:p>
      <w:pPr>
        <w:pStyle w:val="Normal"/>
        <w:pBdr/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Адекватно использовать речевые средства для решения различных коммуникативных задач, строить монологическое высказывание, владеть диалоговой формой речи.</w:t>
      </w:r>
    </w:p>
    <w:p>
      <w:pPr>
        <w:pStyle w:val="Normal"/>
        <w:pBdr/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b/>
          <w:bCs/>
          <w:color w:val="000000"/>
          <w:kern w:val="2"/>
          <w:sz w:val="24"/>
          <w:szCs w:val="24"/>
        </w:rPr>
        <w:t>Личностными результатами</w:t>
      </w: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 xml:space="preserve"> освоения образовательной программы «ПроЭнергию» являются:</w:t>
      </w:r>
    </w:p>
    <w:p>
      <w:pPr>
        <w:pStyle w:val="Normal"/>
        <w:numPr>
          <w:ilvl w:val="0"/>
          <w:numId w:val="4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Иметь целостное представление о влиянии энергетики на окружающую среду и способах сохранения окружающей среды;</w:t>
      </w:r>
    </w:p>
    <w:p>
      <w:pPr>
        <w:pStyle w:val="Normal"/>
        <w:numPr>
          <w:ilvl w:val="0"/>
          <w:numId w:val="4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Иметь психологическую настроенность на рациональное и экономное использование топливно-энергетических ресурсов;</w:t>
      </w:r>
    </w:p>
    <w:p>
      <w:pPr>
        <w:pStyle w:val="Normal"/>
        <w:numPr>
          <w:ilvl w:val="0"/>
          <w:numId w:val="4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Положительно относиться к энергосбережению;</w:t>
      </w:r>
    </w:p>
    <w:p>
      <w:pPr>
        <w:pStyle w:val="Normal"/>
        <w:numPr>
          <w:ilvl w:val="0"/>
          <w:numId w:val="4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Понимать личную ответственность за экономное и бережное отношение к электроэнергии, теплу, воде, природе в целом.</w:t>
      </w:r>
    </w:p>
    <w:p>
      <w:pPr>
        <w:pStyle w:val="Normal"/>
        <w:numPr>
          <w:ilvl w:val="0"/>
          <w:numId w:val="4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Понимать важность личного вклада в энергосбережение;</w:t>
      </w:r>
    </w:p>
    <w:p>
      <w:pPr>
        <w:pStyle w:val="Normal"/>
        <w:numPr>
          <w:ilvl w:val="0"/>
          <w:numId w:val="4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Быть готовым лично участвовать в решении проблем энергосбережения;</w:t>
      </w:r>
    </w:p>
    <w:p>
      <w:pPr>
        <w:pStyle w:val="Normal"/>
        <w:numPr>
          <w:ilvl w:val="0"/>
          <w:numId w:val="4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Иметь установку на правильное поведение в жизни, а именно бережное отношение к энергоресурсам;</w:t>
      </w:r>
    </w:p>
    <w:p>
      <w:pPr>
        <w:pStyle w:val="Normal"/>
        <w:numPr>
          <w:ilvl w:val="0"/>
          <w:numId w:val="4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Понимать ценности природы, её ресурсов, в том числе энергетических, осознанное отношение к их рациональному использованию;</w:t>
      </w:r>
    </w:p>
    <w:p>
      <w:pPr>
        <w:pStyle w:val="Normal"/>
        <w:numPr>
          <w:ilvl w:val="0"/>
          <w:numId w:val="4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Уметь оценивать жизненные ситуации ( поступки людей) с точки зрения общепринятых норм и ценностей;</w:t>
      </w:r>
    </w:p>
    <w:p>
      <w:pPr>
        <w:pStyle w:val="Normal"/>
        <w:numPr>
          <w:ilvl w:val="0"/>
          <w:numId w:val="4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Самостоятельно определять и высказывать общие для всех людей правила поведения, касающиеся охраны природы и энергосбережения;</w:t>
      </w:r>
    </w:p>
    <w:p>
      <w:pPr>
        <w:pStyle w:val="Normal"/>
        <w:numPr>
          <w:ilvl w:val="0"/>
          <w:numId w:val="4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Усвоить основы гражданской идентичности в форме осознания «Я» как гражданина России, чувства сопричастности и гордости за свою Родину, народ и историю, осознание ответственности человека за общее благополучие, осознание своей этнической принадлежности;</w:t>
      </w:r>
    </w:p>
    <w:p>
      <w:pPr>
        <w:pStyle w:val="Normal"/>
        <w:numPr>
          <w:ilvl w:val="0"/>
          <w:numId w:val="4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Ориентация в нравственном содержании и смысле поступков как собственных, так и окружающих людей.</w:t>
      </w:r>
    </w:p>
    <w:p>
      <w:pPr>
        <w:pStyle w:val="Normal"/>
        <w:pBdr/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В состав метапредметных результатов освоения образовательной программы входят следующие универсальные учебные действия:</w:t>
      </w:r>
    </w:p>
    <w:p>
      <w:pPr>
        <w:pStyle w:val="Normal"/>
        <w:pBdr/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Регулятивные УУД (связаны со способностью обучающегося организовывать свою учебную деятельность):</w:t>
      </w:r>
    </w:p>
    <w:p>
      <w:pPr>
        <w:pStyle w:val="Normal"/>
        <w:numPr>
          <w:ilvl w:val="0"/>
          <w:numId w:val="5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Принимать и сохранять учебную задачу;</w:t>
      </w:r>
    </w:p>
    <w:p>
      <w:pPr>
        <w:pStyle w:val="Normal"/>
        <w:numPr>
          <w:ilvl w:val="0"/>
          <w:numId w:val="5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Учитывать выделенные учителем ориентиры действия в новом учебном материале в сотрудничестве с учителем;</w:t>
      </w:r>
    </w:p>
    <w:p>
      <w:pPr>
        <w:pStyle w:val="Normal"/>
        <w:numPr>
          <w:ilvl w:val="0"/>
          <w:numId w:val="5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Планировать своё действие с поставленной задачей и условиями её реализации, в том числе во внутреннем плане;</w:t>
      </w:r>
    </w:p>
    <w:p>
      <w:pPr>
        <w:pStyle w:val="Normal"/>
        <w:numPr>
          <w:ilvl w:val="0"/>
          <w:numId w:val="5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Учитывать правило в планировании и контроле способа решения;</w:t>
      </w:r>
    </w:p>
    <w:p>
      <w:pPr>
        <w:pStyle w:val="Normal"/>
        <w:numPr>
          <w:ilvl w:val="0"/>
          <w:numId w:val="5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Осуществлять итоговый контроль по результату;</w:t>
      </w:r>
    </w:p>
    <w:p>
      <w:pPr>
        <w:pStyle w:val="Normal"/>
        <w:numPr>
          <w:ilvl w:val="0"/>
          <w:numId w:val="5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Адекватно воспринимать оценку учителя;</w:t>
      </w:r>
    </w:p>
    <w:p>
      <w:pPr>
        <w:pStyle w:val="Normal"/>
        <w:numPr>
          <w:ilvl w:val="0"/>
          <w:numId w:val="5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Различать способ и результат действия;</w:t>
      </w:r>
    </w:p>
    <w:p>
      <w:pPr>
        <w:pStyle w:val="Normal"/>
        <w:numPr>
          <w:ilvl w:val="0"/>
          <w:numId w:val="5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Оценивать правильность выполнения действия на уровне адекватной ретроспективной оценки;</w:t>
      </w:r>
    </w:p>
    <w:p>
      <w:pPr>
        <w:pStyle w:val="Normal"/>
        <w:numPr>
          <w:ilvl w:val="0"/>
          <w:numId w:val="5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Вносить необходимые коррективы в действие после его завершения на основе его оценки и учёта характера сделанных ошибок;</w:t>
      </w:r>
    </w:p>
    <w:p>
      <w:pPr>
        <w:pStyle w:val="Normal"/>
        <w:numPr>
          <w:ilvl w:val="0"/>
          <w:numId w:val="5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Выполнять учебные действия в материализованной, громкоречевой и умственной форме.</w:t>
      </w:r>
    </w:p>
    <w:p>
      <w:pPr>
        <w:pStyle w:val="Normal"/>
        <w:pBdr/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</w:r>
    </w:p>
    <w:p>
      <w:pPr>
        <w:pStyle w:val="Normal"/>
        <w:pBdr/>
        <w:suppressAutoHyphens w:val="true"/>
        <w:spacing w:lineRule="auto" w:line="360" w:before="0" w:after="0"/>
        <w:rPr>
          <w:rFonts w:ascii="Times New Roman" w:hAnsi="Times New Roman" w:eastAsia="Andale Sans UI" w:cs="Times New Roman"/>
          <w:b/>
          <w:b/>
          <w:bCs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b/>
          <w:bCs/>
          <w:color w:val="000000"/>
          <w:kern w:val="2"/>
          <w:sz w:val="24"/>
          <w:szCs w:val="24"/>
        </w:rPr>
        <w:t>Планируемые предметные результаты:</w:t>
      </w:r>
    </w:p>
    <w:p>
      <w:pPr>
        <w:pStyle w:val="Normal"/>
        <w:numPr>
          <w:ilvl w:val="0"/>
          <w:numId w:val="6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Знать и понимать общие свойства, формы и свойства энергии;</w:t>
      </w:r>
    </w:p>
    <w:p>
      <w:pPr>
        <w:pStyle w:val="Normal"/>
        <w:numPr>
          <w:ilvl w:val="0"/>
          <w:numId w:val="6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Понимать взаимосвязи между технологией и человеческой деятельностью и то, как они могут повлиять на жизнедеятельность людей и окружающую среду;</w:t>
      </w:r>
    </w:p>
    <w:p>
      <w:pPr>
        <w:pStyle w:val="Normal"/>
        <w:numPr>
          <w:ilvl w:val="0"/>
          <w:numId w:val="6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Знать основные энергоэффективные технологии, применяемые в быту, различных отраслей промышленности и социальной сфере;</w:t>
      </w:r>
    </w:p>
    <w:p>
      <w:pPr>
        <w:pStyle w:val="Normal"/>
        <w:numPr>
          <w:ilvl w:val="0"/>
          <w:numId w:val="6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Понимать необходимость развития нетрадиционных и экологически чистых энерго-источников;</w:t>
      </w:r>
    </w:p>
    <w:p>
      <w:pPr>
        <w:pStyle w:val="Normal"/>
        <w:numPr>
          <w:ilvl w:val="0"/>
          <w:numId w:val="6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Иметь представление о правилах организации мониторинга, контроля и учёта использования энергоресурсов;</w:t>
      </w:r>
    </w:p>
    <w:p>
      <w:pPr>
        <w:pStyle w:val="Normal"/>
        <w:numPr>
          <w:ilvl w:val="0"/>
          <w:numId w:val="6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Иметь убеждения о необходимости энергосбережения на всех уровнях управления производством и в различных слоях населения независимо от уровня благосостояния;</w:t>
      </w:r>
    </w:p>
    <w:p>
      <w:pPr>
        <w:pStyle w:val="Normal"/>
        <w:numPr>
          <w:ilvl w:val="0"/>
          <w:numId w:val="6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color w:val="000000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Иметь навыки личного участия в решении проблем энергосбережения для повышения благосостояния своей семьи и социального окружения;</w:t>
      </w:r>
    </w:p>
    <w:p>
      <w:pPr>
        <w:pStyle w:val="Normal"/>
        <w:numPr>
          <w:ilvl w:val="0"/>
          <w:numId w:val="6"/>
        </w:numPr>
        <w:pBdr/>
        <w:tabs>
          <w:tab w:val="clear" w:pos="708"/>
          <w:tab w:val="left" w:pos="0" w:leader="none"/>
        </w:tabs>
        <w:suppressAutoHyphens w:val="true"/>
        <w:spacing w:lineRule="auto" w:line="360" w:before="0" w:after="0"/>
        <w:jc w:val="both"/>
        <w:rPr>
          <w:rFonts w:ascii="Times New Roman" w:hAnsi="Times New Roman" w:eastAsia="Andale Sans UI" w:cs="Times New Roman"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color w:val="000000"/>
          <w:kern w:val="2"/>
          <w:sz w:val="24"/>
          <w:szCs w:val="24"/>
        </w:rPr>
        <w:t>Понимать прямую зависимость между энергоэффективностью и устойчивым развитием страны.</w:t>
      </w:r>
    </w:p>
    <w:p>
      <w:pPr>
        <w:pStyle w:val="Normal"/>
        <w:rPr/>
      </w:pPr>
      <w:r>
        <w:rPr/>
      </w:r>
    </w:p>
    <w:p>
      <w:pPr>
        <w:pStyle w:val="Normal"/>
        <w:widowControl w:val="false"/>
        <w:suppressAutoHyphens w:val="true"/>
        <w:spacing w:lineRule="auto" w:line="360" w:before="0" w:after="0"/>
        <w:jc w:val="center"/>
        <w:rPr>
          <w:rFonts w:ascii="Times New Roman" w:hAnsi="Times New Roman" w:eastAsia="Andale Sans UI" w:cs="Times New Roman"/>
          <w:b/>
          <w:b/>
          <w:bCs/>
          <w:kern w:val="2"/>
          <w:sz w:val="24"/>
          <w:szCs w:val="24"/>
        </w:rPr>
      </w:pPr>
      <w:r>
        <w:rPr>
          <w:rFonts w:eastAsia="Andale Sans UI" w:cs="Times New Roman" w:ascii="Times New Roman" w:hAnsi="Times New Roman"/>
          <w:b/>
          <w:bCs/>
          <w:kern w:val="2"/>
          <w:sz w:val="24"/>
          <w:szCs w:val="24"/>
        </w:rPr>
        <w:t>3.Тематическое планирование</w:t>
      </w:r>
    </w:p>
    <w:tbl>
      <w:tblPr>
        <w:tblStyle w:val="a3"/>
        <w:tblW w:w="1502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779"/>
        <w:gridCol w:w="4745"/>
        <w:gridCol w:w="867"/>
        <w:gridCol w:w="8629"/>
      </w:tblGrid>
      <w:tr>
        <w:trPr/>
        <w:tc>
          <w:tcPr>
            <w:tcW w:w="77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8"/>
                <w:szCs w:val="28"/>
                <w:lang w:val="ru-RU" w:eastAsia="ru-RU" w:bidi="ar-SA"/>
              </w:rPr>
              <w:t>№</w:t>
            </w:r>
          </w:p>
        </w:tc>
        <w:tc>
          <w:tcPr>
            <w:tcW w:w="474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8"/>
                <w:szCs w:val="28"/>
                <w:lang w:val="ru-RU" w:eastAsia="ru-RU" w:bidi="ar-SA"/>
              </w:rPr>
              <w:t>Тема</w:t>
            </w:r>
          </w:p>
        </w:tc>
        <w:tc>
          <w:tcPr>
            <w:tcW w:w="86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b/>
                <w:bCs/>
                <w:kern w:val="2"/>
                <w:sz w:val="24"/>
                <w:szCs w:val="24"/>
                <w:lang w:val="ru-RU" w:eastAsia="en-US" w:bidi="ar-SA"/>
              </w:rPr>
              <w:t>Кол-во часов</w:t>
            </w:r>
          </w:p>
        </w:tc>
        <w:tc>
          <w:tcPr>
            <w:tcW w:w="862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b/>
                <w:bCs/>
                <w:kern w:val="2"/>
                <w:sz w:val="24"/>
                <w:szCs w:val="24"/>
                <w:lang w:val="ru-RU" w:eastAsia="en-US" w:bidi="ar-SA"/>
              </w:rPr>
              <w:t>Электронные учебно- методические материалы</w:t>
            </w:r>
          </w:p>
        </w:tc>
      </w:tr>
      <w:tr>
        <w:trPr/>
        <w:tc>
          <w:tcPr>
            <w:tcW w:w="15020" w:type="dxa"/>
            <w:gridSpan w:val="4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>1 раздел «Введение»(1 ч)</w:t>
            </w:r>
          </w:p>
        </w:tc>
      </w:tr>
      <w:tr>
        <w:trPr/>
        <w:tc>
          <w:tcPr>
            <w:tcW w:w="77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47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ru-RU"/>
              </w:rPr>
              <w:t>Будь экономным  (вспомним то, что знаем)</w:t>
            </w:r>
          </w:p>
        </w:tc>
        <w:tc>
          <w:tcPr>
            <w:tcW w:w="86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kern w:val="2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62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hyperlink r:id="rId3">
              <w:r>
                <w:rPr>
                  <w:rFonts w:cs="Times New Roman" w:ascii="Times New Roman" w:hAnsi="Times New Roman"/>
                  <w:kern w:val="0"/>
                  <w:sz w:val="24"/>
                  <w:szCs w:val="24"/>
                  <w:lang w:val="ru-RU" w:eastAsia="en-US" w:bidi="ar-SA"/>
                </w:rPr>
                <w:t xml:space="preserve">Игровая программа        </w:t>
              </w:r>
              <w:r>
                <w:rPr>
                  <w:rFonts w:cs="Times New Roman" w:ascii="Times New Roman" w:hAnsi="Times New Roman"/>
                  <w:color w:val="000000" w:themeColor="text1"/>
                  <w:kern w:val="0"/>
                  <w:sz w:val="24"/>
                  <w:szCs w:val="24"/>
                  <w:lang w:val="ru-RU" w:eastAsia="en-US" w:bidi="ar-SA"/>
                </w:rPr>
                <w:t xml:space="preserve">          </w:t>
              </w:r>
              <w:r>
                <w:rPr>
                  <w:rFonts w:cs="Times New Roman" w:ascii="Times New Roman" w:hAnsi="Times New Roman"/>
                  <w:color w:val="000000" w:themeColor="text1"/>
                  <w:kern w:val="0"/>
                  <w:sz w:val="24"/>
                  <w:szCs w:val="24"/>
                  <w:lang w:val="ru-RU" w:eastAsia="en-US" w:bidi="ar-SA"/>
                </w:rPr>
                <w:t>ЖЭКА: КВАРТИРА | Первый обучающий комплекс по ЖКХ (igra-jeka.ru)</w:t>
              </w:r>
            </w:hyperlink>
          </w:p>
        </w:tc>
      </w:tr>
      <w:tr>
        <w:trPr/>
        <w:tc>
          <w:tcPr>
            <w:tcW w:w="15020" w:type="dxa"/>
            <w:gridSpan w:val="4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both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2 раздел «ПроЭнергию» ( 3 ч)</w:t>
            </w:r>
          </w:p>
        </w:tc>
      </w:tr>
      <w:tr>
        <w:trPr/>
        <w:tc>
          <w:tcPr>
            <w:tcW w:w="77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474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История возникновения учений об энергии</w:t>
            </w:r>
          </w:p>
        </w:tc>
        <w:tc>
          <w:tcPr>
            <w:tcW w:w="86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kern w:val="2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629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  <w:lang w:val="en-US"/>
              </w:rPr>
            </w:pPr>
            <w:hyperlink r:id="rId4">
              <w:r>
                <w:rPr>
                  <w:rFonts w:eastAsia="Times New Roman" w:cs="Times New Roman" w:ascii="Times New Roman" w:hAnsi="Times New Roman"/>
                  <w:kern w:val="0"/>
                  <w:sz w:val="24"/>
                  <w:szCs w:val="24"/>
                  <w:lang w:val="ru-RU" w:eastAsia="en-US" w:bidi="ar-SA"/>
                </w:rPr>
                <w:t>http://www.greensource.ru</w:t>
              </w:r>
            </w:hyperlink>
          </w:p>
        </w:tc>
      </w:tr>
      <w:tr>
        <w:trPr/>
        <w:tc>
          <w:tcPr>
            <w:tcW w:w="77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47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Энергоресурсы и их значение в жизни человека</w:t>
            </w:r>
          </w:p>
        </w:tc>
        <w:tc>
          <w:tcPr>
            <w:tcW w:w="86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kern w:val="2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62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77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474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Откуда берётся электрическая энергия</w:t>
            </w:r>
          </w:p>
        </w:tc>
        <w:tc>
          <w:tcPr>
            <w:tcW w:w="86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kern w:val="2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62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15020" w:type="dxa"/>
            <w:gridSpan w:val="4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3 раздел «Производство энергии» (9 ч)</w:t>
            </w:r>
          </w:p>
        </w:tc>
      </w:tr>
      <w:tr>
        <w:trPr/>
        <w:tc>
          <w:tcPr>
            <w:tcW w:w="77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474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Источники электрической и тепловой энергии</w:t>
            </w:r>
          </w:p>
        </w:tc>
        <w:tc>
          <w:tcPr>
            <w:tcW w:w="86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kern w:val="2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629" w:type="dxa"/>
            <w:vMerge w:val="restart"/>
            <w:tcBorders/>
          </w:tcPr>
          <w:p>
            <w:pPr>
              <w:pStyle w:val="Normal"/>
              <w:widowControl w:val="false"/>
              <w:suppressLineNumbers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kern w:val="2"/>
                <w:sz w:val="24"/>
                <w:szCs w:val="24"/>
                <w:lang w:val="ru-RU" w:eastAsia="en-US" w:bidi="ar-SA"/>
              </w:rPr>
              <w:t>Мультфильм</w:t>
            </w:r>
          </w:p>
          <w:p>
            <w:pPr>
              <w:pStyle w:val="Normal"/>
              <w:widowControl w:val="false"/>
              <w:suppressLineNumbers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kern w:val="2"/>
                <w:sz w:val="24"/>
                <w:szCs w:val="24"/>
              </w:rPr>
            </w:pPr>
            <w:hyperlink r:id="rId5">
              <w:r>
                <w:rPr>
                  <w:rFonts w:eastAsia="Andale Sans UI" w:cs="Times New Roman" w:ascii="Times New Roman" w:hAnsi="Times New Roman"/>
                  <w:kern w:val="2"/>
                  <w:sz w:val="24"/>
                  <w:szCs w:val="24"/>
                  <w:u w:val="single"/>
                  <w:lang w:val="ru-RU" w:eastAsia="en-US" w:bidi="ar-SA"/>
                </w:rPr>
                <w:t>https://vk.com/video-99851254_456240098</w:t>
              </w:r>
            </w:hyperlink>
          </w:p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77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474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Источники электрической и тепловой энергии</w:t>
            </w:r>
          </w:p>
        </w:tc>
        <w:tc>
          <w:tcPr>
            <w:tcW w:w="86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kern w:val="2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62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77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7</w:t>
            </w:r>
          </w:p>
        </w:tc>
        <w:tc>
          <w:tcPr>
            <w:tcW w:w="474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Невозобновляемые источники энергии на примере торфа, угля, нефти, природного газа</w:t>
            </w:r>
          </w:p>
        </w:tc>
        <w:tc>
          <w:tcPr>
            <w:tcW w:w="86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kern w:val="2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62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77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8</w:t>
            </w:r>
          </w:p>
        </w:tc>
        <w:tc>
          <w:tcPr>
            <w:tcW w:w="474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Невозобновляемые источники энергии на примере торфа, угля, нефти, природного газа</w:t>
            </w:r>
          </w:p>
        </w:tc>
        <w:tc>
          <w:tcPr>
            <w:tcW w:w="86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kern w:val="2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629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Andale Sans UI" w:cs="Times New Roman"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kern w:val="2"/>
                <w:sz w:val="24"/>
                <w:szCs w:val="24"/>
                <w:lang w:val="ru-RU" w:eastAsia="en-US" w:bidi="ar-SA"/>
              </w:rPr>
              <w:t>Фильм</w:t>
            </w:r>
          </w:p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kern w:val="2"/>
                <w:sz w:val="24"/>
                <w:szCs w:val="24"/>
                <w:lang w:val="ru-RU" w:eastAsia="en-US" w:bidi="ar-SA"/>
              </w:rPr>
              <w:t>https://www.youtube.com/watch?v=ZnuqRbJj3go</w:t>
            </w:r>
          </w:p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77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9</w:t>
            </w:r>
          </w:p>
        </w:tc>
        <w:tc>
          <w:tcPr>
            <w:tcW w:w="474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Электричество и производство: ТЭЦ</w:t>
            </w:r>
          </w:p>
        </w:tc>
        <w:tc>
          <w:tcPr>
            <w:tcW w:w="86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kern w:val="2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62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77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10</w:t>
            </w:r>
          </w:p>
        </w:tc>
        <w:tc>
          <w:tcPr>
            <w:tcW w:w="474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Электричество и производство: ГЭС</w:t>
            </w:r>
          </w:p>
        </w:tc>
        <w:tc>
          <w:tcPr>
            <w:tcW w:w="86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kern w:val="2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62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77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11</w:t>
            </w:r>
          </w:p>
        </w:tc>
        <w:tc>
          <w:tcPr>
            <w:tcW w:w="474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Электричество и производство: АЭС.</w:t>
            </w:r>
          </w:p>
        </w:tc>
        <w:tc>
          <w:tcPr>
            <w:tcW w:w="86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kern w:val="2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62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77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12</w:t>
            </w:r>
          </w:p>
        </w:tc>
        <w:tc>
          <w:tcPr>
            <w:tcW w:w="474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Как электростанции влияют на окружающую среду</w:t>
            </w:r>
          </w:p>
        </w:tc>
        <w:tc>
          <w:tcPr>
            <w:tcW w:w="86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kern w:val="2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629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2549" w:leader="none"/>
                <w:tab w:val="left" w:pos="2550" w:leader="none"/>
              </w:tabs>
              <w:spacing w:lineRule="auto" w:line="240" w:before="89" w:after="0"/>
              <w:ind w:left="1840" w:right="949" w:hanging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hyperlink r:id="rId6">
              <w:r>
                <w:rPr>
                  <w:rFonts w:eastAsia="Times New Roman" w:cs="Times New Roman" w:ascii="Times New Roman" w:hAnsi="Times New Roman"/>
                  <w:color w:val="000000" w:themeColor="text1"/>
                  <w:kern w:val="0"/>
                  <w:sz w:val="24"/>
                  <w:szCs w:val="24"/>
                  <w:lang w:val="ru-RU" w:eastAsia="en-US" w:bidi="ar-SA"/>
                </w:rPr>
                <w:t>http://www.kids.myenergy.ru</w:t>
              </w:r>
            </w:hyperlink>
          </w:p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77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13</w:t>
            </w:r>
          </w:p>
        </w:tc>
        <w:tc>
          <w:tcPr>
            <w:tcW w:w="474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Значение электроэнергии для производственной сферы.</w:t>
            </w:r>
          </w:p>
        </w:tc>
        <w:tc>
          <w:tcPr>
            <w:tcW w:w="86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kern w:val="2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62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15020" w:type="dxa"/>
            <w:gridSpan w:val="4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4 раздел «Альтернативные источники энергии»  (8 ч)</w:t>
            </w:r>
          </w:p>
        </w:tc>
      </w:tr>
      <w:tr>
        <w:trPr/>
        <w:tc>
          <w:tcPr>
            <w:tcW w:w="77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14</w:t>
            </w:r>
          </w:p>
        </w:tc>
        <w:tc>
          <w:tcPr>
            <w:tcW w:w="474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Альтернативные источники энергии</w:t>
            </w:r>
          </w:p>
        </w:tc>
        <w:tc>
          <w:tcPr>
            <w:tcW w:w="86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kern w:val="2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629" w:type="dxa"/>
            <w:vMerge w:val="restart"/>
            <w:tcBorders/>
          </w:tcPr>
          <w:p>
            <w:pPr>
              <w:pStyle w:val="Normal"/>
              <w:widowControl w:val="false"/>
              <w:suppressLineNumbers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kern w:val="2"/>
                <w:sz w:val="24"/>
                <w:szCs w:val="24"/>
                <w:lang w:val="ru-RU" w:eastAsia="en-US" w:bidi="ar-SA"/>
              </w:rPr>
              <w:t>Видеофильм</w:t>
            </w:r>
          </w:p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kern w:val="2"/>
                <w:sz w:val="24"/>
                <w:szCs w:val="24"/>
                <w:lang w:val="ru-RU" w:eastAsia="en-US" w:bidi="ar-SA"/>
              </w:rPr>
              <w:t>https://www.youtube.com/watch?v=COryTIhy3DE</w:t>
            </w:r>
          </w:p>
        </w:tc>
      </w:tr>
      <w:tr>
        <w:trPr/>
        <w:tc>
          <w:tcPr>
            <w:tcW w:w="77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15</w:t>
            </w:r>
          </w:p>
        </w:tc>
        <w:tc>
          <w:tcPr>
            <w:tcW w:w="474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Энергия, получаемая от солнца</w:t>
            </w:r>
          </w:p>
        </w:tc>
        <w:tc>
          <w:tcPr>
            <w:tcW w:w="86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kern w:val="2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62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77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16</w:t>
            </w:r>
          </w:p>
        </w:tc>
        <w:tc>
          <w:tcPr>
            <w:tcW w:w="474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Энергия, получаемая от солнца</w:t>
            </w:r>
          </w:p>
        </w:tc>
        <w:tc>
          <w:tcPr>
            <w:tcW w:w="86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kern w:val="2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62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77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17</w:t>
            </w:r>
          </w:p>
        </w:tc>
        <w:tc>
          <w:tcPr>
            <w:tcW w:w="474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Вода как источник энергии для жизни</w:t>
            </w:r>
          </w:p>
        </w:tc>
        <w:tc>
          <w:tcPr>
            <w:tcW w:w="86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kern w:val="2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62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77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18</w:t>
            </w:r>
          </w:p>
        </w:tc>
        <w:tc>
          <w:tcPr>
            <w:tcW w:w="474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Тепло и способы сохранения тепловой энергии</w:t>
            </w:r>
          </w:p>
        </w:tc>
        <w:tc>
          <w:tcPr>
            <w:tcW w:w="86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kern w:val="2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629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kern w:val="2"/>
                <w:sz w:val="24"/>
                <w:szCs w:val="24"/>
              </w:rPr>
            </w:pPr>
            <w:hyperlink r:id="rId7">
              <w:r>
                <w:rPr>
                  <w:rFonts w:eastAsia="Times New Roman" w:cs="Times New Roman" w:ascii="Times New Roman" w:hAnsi="Times New Roman"/>
                  <w:kern w:val="0"/>
                  <w:sz w:val="24"/>
                  <w:szCs w:val="24"/>
                  <w:lang w:val="ru-RU" w:eastAsia="en-US" w:bidi="ar-SA"/>
                </w:rPr>
                <w:t>http://spare.net.ru/intrus/index.html</w:t>
              </w:r>
            </w:hyperlink>
          </w:p>
        </w:tc>
      </w:tr>
      <w:tr>
        <w:trPr/>
        <w:tc>
          <w:tcPr>
            <w:tcW w:w="77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19</w:t>
            </w:r>
          </w:p>
        </w:tc>
        <w:tc>
          <w:tcPr>
            <w:tcW w:w="474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Тепло и способы сохранения тепловой энергии</w:t>
            </w:r>
          </w:p>
        </w:tc>
        <w:tc>
          <w:tcPr>
            <w:tcW w:w="86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kern w:val="2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62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77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20</w:t>
            </w:r>
          </w:p>
        </w:tc>
        <w:tc>
          <w:tcPr>
            <w:tcW w:w="47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Энергия для транспорта: топливо и его виды</w:t>
            </w:r>
          </w:p>
        </w:tc>
        <w:tc>
          <w:tcPr>
            <w:tcW w:w="86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kern w:val="2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62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77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21</w:t>
            </w:r>
          </w:p>
        </w:tc>
        <w:tc>
          <w:tcPr>
            <w:tcW w:w="47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Наши проекты «Транспорт будущего»</w:t>
            </w:r>
          </w:p>
        </w:tc>
        <w:tc>
          <w:tcPr>
            <w:tcW w:w="86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kern w:val="2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62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15020" w:type="dxa"/>
            <w:gridSpan w:val="4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5 раздел «Энергосбережение»  (5 ч)</w:t>
            </w:r>
          </w:p>
        </w:tc>
      </w:tr>
      <w:tr>
        <w:trPr/>
        <w:tc>
          <w:tcPr>
            <w:tcW w:w="77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22</w:t>
            </w:r>
          </w:p>
        </w:tc>
        <w:tc>
          <w:tcPr>
            <w:tcW w:w="47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Энергосбережение у тебя дома</w:t>
            </w:r>
          </w:p>
        </w:tc>
        <w:tc>
          <w:tcPr>
            <w:tcW w:w="86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kern w:val="2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629" w:type="dxa"/>
            <w:vMerge w:val="restart"/>
            <w:tcBorders/>
          </w:tcPr>
          <w:p>
            <w:pPr>
              <w:pStyle w:val="Normal"/>
              <w:widowControl w:val="false"/>
              <w:suppressLineNumbers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kern w:val="2"/>
                <w:sz w:val="24"/>
                <w:szCs w:val="24"/>
                <w:lang w:val="ru-RU" w:eastAsia="en-US" w:bidi="ar-SA"/>
              </w:rPr>
              <w:t>Мультфильм</w:t>
            </w:r>
          </w:p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kern w:val="2"/>
                <w:sz w:val="24"/>
                <w:szCs w:val="24"/>
                <w:lang w:val="ru-RU" w:eastAsia="en-US" w:bidi="ar-SA"/>
              </w:rPr>
              <w:t>https://www.youtube.com/watch?v=0DQzPox_pLw</w:t>
            </w:r>
          </w:p>
        </w:tc>
      </w:tr>
      <w:tr>
        <w:trPr/>
        <w:tc>
          <w:tcPr>
            <w:tcW w:w="77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23</w:t>
            </w:r>
          </w:p>
        </w:tc>
        <w:tc>
          <w:tcPr>
            <w:tcW w:w="47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Энергосбережение у тебя дома</w:t>
            </w:r>
          </w:p>
        </w:tc>
        <w:tc>
          <w:tcPr>
            <w:tcW w:w="86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kern w:val="2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62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77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24</w:t>
            </w:r>
          </w:p>
        </w:tc>
        <w:tc>
          <w:tcPr>
            <w:tcW w:w="474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Решение задач на расчёт экономии электроэнергии</w:t>
            </w:r>
          </w:p>
        </w:tc>
        <w:tc>
          <w:tcPr>
            <w:tcW w:w="86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kern w:val="2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62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77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25</w:t>
            </w:r>
          </w:p>
        </w:tc>
        <w:tc>
          <w:tcPr>
            <w:tcW w:w="47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Повышение энергоэффективности домов</w:t>
            </w:r>
          </w:p>
        </w:tc>
        <w:tc>
          <w:tcPr>
            <w:tcW w:w="86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kern w:val="2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629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kern w:val="2"/>
                <w:sz w:val="24"/>
                <w:szCs w:val="24"/>
              </w:rPr>
            </w:pPr>
            <w:hyperlink r:id="rId8">
              <w:r>
                <w:rPr>
                  <w:rFonts w:eastAsia="Times New Roman" w:cs="Times New Roman" w:ascii="Times New Roman" w:hAnsi="Times New Roman"/>
                  <w:kern w:val="0"/>
                  <w:sz w:val="24"/>
                  <w:szCs w:val="24"/>
                  <w:lang w:val="ru-RU" w:eastAsia="en-US" w:bidi="ar-SA"/>
                </w:rPr>
                <w:t>http://www.spb.org.ru/SPARE/intrus/ensave/ensave02.html</w:t>
              </w:r>
            </w:hyperlink>
          </w:p>
        </w:tc>
      </w:tr>
      <w:tr>
        <w:trPr/>
        <w:tc>
          <w:tcPr>
            <w:tcW w:w="77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26</w:t>
            </w:r>
          </w:p>
        </w:tc>
        <w:tc>
          <w:tcPr>
            <w:tcW w:w="47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Наши проекты «Я экономлю энергию»</w:t>
            </w:r>
          </w:p>
        </w:tc>
        <w:tc>
          <w:tcPr>
            <w:tcW w:w="86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kern w:val="2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62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15020" w:type="dxa"/>
            <w:gridSpan w:val="4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6 раздел «Планете можно помочь» (3 ч)</w:t>
            </w:r>
          </w:p>
        </w:tc>
      </w:tr>
      <w:tr>
        <w:trPr/>
        <w:tc>
          <w:tcPr>
            <w:tcW w:w="77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27</w:t>
            </w:r>
          </w:p>
        </w:tc>
        <w:tc>
          <w:tcPr>
            <w:tcW w:w="47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Глобальная экологическая проблема: парниковый эффект</w:t>
            </w:r>
          </w:p>
        </w:tc>
        <w:tc>
          <w:tcPr>
            <w:tcW w:w="86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kern w:val="2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629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>
              <w:r>
                <w:rPr>
                  <w:rFonts w:eastAsia="Calibri" w:cs="Times New Roman" w:ascii="Times New Roman" w:hAnsi="Times New Roman"/>
                  <w:color w:val="auto"/>
                  <w:kern w:val="0"/>
                  <w:sz w:val="24"/>
                  <w:szCs w:val="24"/>
                  <w:lang w:val="ru-RU" w:eastAsia="en-US" w:bidi="ar-SA"/>
                </w:rPr>
                <w:t>https://trends.rbc.ru/trends/green/603766c39a794772017c8a13</w:t>
              </w:r>
            </w:hyperlink>
          </w:p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2549" w:leader="none"/>
                <w:tab w:val="left" w:pos="2550" w:leader="none"/>
              </w:tabs>
              <w:spacing w:lineRule="auto" w:line="240" w:before="0" w:after="0"/>
              <w:ind w:left="1840" w:right="1295" w:hanging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</w:pPr>
            <w:hyperlink r:id="rId10">
              <w:r>
                <w:rPr>
                  <w:rFonts w:eastAsia="Times New Roman" w:cs="Times New Roman" w:ascii="Times New Roman" w:hAnsi="Times New Roman"/>
                  <w:color w:val="000000" w:themeColor="text1"/>
                  <w:kern w:val="0"/>
                  <w:sz w:val="24"/>
                  <w:szCs w:val="24"/>
                  <w:lang w:val="en-US" w:eastAsia="en-US" w:bidi="ar-SA"/>
                </w:rPr>
                <w:t>http://www.e-</w:t>
              </w:r>
            </w:hyperlink>
            <w:r>
              <w:rPr>
                <w:rFonts w:eastAsia="Times New Roman" w:cs="Times New Roman" w:ascii="Times New Roman" w:hAnsi="Times New Roman"/>
                <w:color w:val="000000" w:themeColor="text1"/>
                <w:spacing w:val="1"/>
                <w:kern w:val="0"/>
                <w:sz w:val="24"/>
                <w:szCs w:val="24"/>
                <w:lang w:val="en-US" w:eastAsia="en-US" w:bidi="ar-SA"/>
              </w:rPr>
              <w:t xml:space="preserve"> </w:t>
            </w:r>
            <w:hyperlink r:id="rId11">
              <w:r>
                <w:rPr>
                  <w:rFonts w:eastAsia="Times New Roman" w:cs="Times New Roman" w:ascii="Times New Roman" w:hAnsi="Times New Roman"/>
                  <w:kern w:val="0"/>
                  <w:sz w:val="24"/>
                  <w:szCs w:val="24"/>
                  <w:lang w:val="en-US" w:eastAsia="en-US" w:bidi="ar-SA"/>
                </w:rPr>
                <w:t>reading.club/chapter.php/127765/172/Maksakovskiii_-</w:t>
              </w:r>
            </w:hyperlink>
          </w:p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  <w:lang w:val="en-US"/>
              </w:rPr>
            </w:pPr>
            <w:r>
              <w:rPr>
                <w:rFonts w:eastAsia="Andale Sans UI" w:cs="Times New Roman" w:ascii="Times New Roman" w:hAnsi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77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28</w:t>
            </w:r>
          </w:p>
        </w:tc>
        <w:tc>
          <w:tcPr>
            <w:tcW w:w="47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Изменение климата в связи с использованием энергоресурсов</w:t>
            </w:r>
          </w:p>
        </w:tc>
        <w:tc>
          <w:tcPr>
            <w:tcW w:w="86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kern w:val="2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62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77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29</w:t>
            </w:r>
          </w:p>
        </w:tc>
        <w:tc>
          <w:tcPr>
            <w:tcW w:w="47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Экологические организации России</w:t>
            </w:r>
          </w:p>
        </w:tc>
        <w:tc>
          <w:tcPr>
            <w:tcW w:w="86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kern w:val="2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62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15020" w:type="dxa"/>
            <w:gridSpan w:val="4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7 раздел «Спасём планету! С чего начать? (4 ч)</w:t>
            </w:r>
          </w:p>
        </w:tc>
      </w:tr>
      <w:tr>
        <w:trPr/>
        <w:tc>
          <w:tcPr>
            <w:tcW w:w="77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30</w:t>
            </w:r>
          </w:p>
        </w:tc>
        <w:tc>
          <w:tcPr>
            <w:tcW w:w="47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Озеленение промышленных городов</w:t>
            </w:r>
          </w:p>
        </w:tc>
        <w:tc>
          <w:tcPr>
            <w:tcW w:w="86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kern w:val="2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629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hyperlink r:id="rId12">
              <w:r>
                <w:rPr>
                  <w:rFonts w:eastAsia="Times New Roman" w:cs="Times New Roman" w:ascii="Times New Roman" w:hAnsi="Times New Roman"/>
                  <w:kern w:val="0"/>
                  <w:sz w:val="24"/>
                  <w:szCs w:val="24"/>
                  <w:lang w:val="ru-RU" w:eastAsia="en-US" w:bidi="ar-SA"/>
                </w:rPr>
                <w:t>http://www.greensource.ru</w:t>
              </w:r>
            </w:hyperlink>
          </w:p>
        </w:tc>
      </w:tr>
      <w:tr>
        <w:trPr/>
        <w:tc>
          <w:tcPr>
            <w:tcW w:w="77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31</w:t>
            </w:r>
          </w:p>
        </w:tc>
        <w:tc>
          <w:tcPr>
            <w:tcW w:w="47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Проблема переработки отходов</w:t>
            </w:r>
          </w:p>
        </w:tc>
        <w:tc>
          <w:tcPr>
            <w:tcW w:w="86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kern w:val="2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62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77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32 - 33</w:t>
            </w:r>
          </w:p>
        </w:tc>
        <w:tc>
          <w:tcPr>
            <w:tcW w:w="474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Проект «Берегите энергию!»</w:t>
            </w:r>
          </w:p>
        </w:tc>
        <w:tc>
          <w:tcPr>
            <w:tcW w:w="86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kern w:val="2"/>
                <w:sz w:val="24"/>
                <w:szCs w:val="24"/>
                <w:lang w:val="ru-RU" w:eastAsia="en-US" w:bidi="ar-SA"/>
              </w:rPr>
              <w:t>2</w:t>
            </w:r>
          </w:p>
        </w:tc>
        <w:tc>
          <w:tcPr>
            <w:tcW w:w="862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77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474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right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b/>
                <w:bCs/>
                <w:kern w:val="2"/>
                <w:sz w:val="24"/>
                <w:szCs w:val="24"/>
                <w:lang w:val="ru-RU" w:eastAsia="en-US" w:bidi="ar-SA"/>
              </w:rPr>
              <w:t>Итого</w:t>
            </w:r>
          </w:p>
        </w:tc>
        <w:tc>
          <w:tcPr>
            <w:tcW w:w="86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kern w:val="2"/>
                <w:sz w:val="24"/>
                <w:szCs w:val="24"/>
                <w:lang w:val="ru-RU" w:eastAsia="en-US" w:bidi="ar-SA"/>
              </w:rPr>
              <w:t>33</w:t>
            </w:r>
          </w:p>
        </w:tc>
        <w:tc>
          <w:tcPr>
            <w:tcW w:w="862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Times New Roman" w:hAnsi="Times New Roman" w:eastAsia="Andale Sans UI" w:cs="Times New Roman"/>
                <w:b/>
                <w:b/>
                <w:bCs/>
                <w:kern w:val="2"/>
                <w:sz w:val="24"/>
                <w:szCs w:val="24"/>
              </w:rPr>
            </w:pPr>
            <w:r>
              <w:rPr>
                <w:rFonts w:eastAsia="Andale Sans UI" w:cs="Times New Roman" w:ascii="Times New Roman" w:hAnsi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orient="landscape" w:w="16838" w:h="11906"/>
      <w:pgMar w:left="1134" w:right="1134" w:gutter="0" w:header="0" w:top="1701" w:footer="0" w:bottom="85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3"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4"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5"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6"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u w:val="none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/>
    </w:lvl>
  </w:abstractNum>
  <w:abstractNum w:abstractNumId="8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96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8208f0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unhideWhenUsed/>
    <w:rsid w:val="0059513a"/>
    <w:rPr>
      <w:color w:val="0000FF"/>
      <w:u w:val="single"/>
    </w:rPr>
  </w:style>
  <w:style w:type="character" w:styleId="UnresolvedMention" w:customStyle="1">
    <w:name w:val="Unresolved Mention"/>
    <w:basedOn w:val="DefaultParagraphFont"/>
    <w:uiPriority w:val="99"/>
    <w:semiHidden/>
    <w:unhideWhenUsed/>
    <w:qFormat/>
    <w:rsid w:val="005a0299"/>
    <w:rPr>
      <w:color w:val="605E5C"/>
      <w:shd w:fill="E1DFDD" w:val="clear"/>
    </w:rPr>
  </w:style>
  <w:style w:type="character" w:styleId="Style15">
    <w:name w:val="Посещённая гиперссылка"/>
    <w:basedOn w:val="DefaultParagraphFont"/>
    <w:uiPriority w:val="99"/>
    <w:semiHidden/>
    <w:unhideWhenUsed/>
    <w:rsid w:val="006e399e"/>
    <w:rPr>
      <w:color w:val="954F72" w:themeColor="followedHyperlink"/>
      <w:u w:val="single"/>
    </w:rPr>
  </w:style>
  <w:style w:type="character" w:styleId="Style16" w:customStyle="1">
    <w:name w:val="Верхний колонтитул Знак"/>
    <w:basedOn w:val="DefaultParagraphFont"/>
    <w:uiPriority w:val="99"/>
    <w:qFormat/>
    <w:rsid w:val="00fa4ae5"/>
    <w:rPr/>
  </w:style>
  <w:style w:type="character" w:styleId="Style17" w:customStyle="1">
    <w:name w:val="Нижний колонтитул Знак"/>
    <w:basedOn w:val="DefaultParagraphFont"/>
    <w:uiPriority w:val="99"/>
    <w:qFormat/>
    <w:rsid w:val="00fa4ae5"/>
    <w:rPr/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9">
    <w:name w:val="Body Text"/>
    <w:basedOn w:val="Normal"/>
    <w:pPr>
      <w:spacing w:lineRule="auto" w:line="276" w:before="0" w:after="140"/>
    </w:pPr>
    <w:rPr/>
  </w:style>
  <w:style w:type="paragraph" w:styleId="Style20">
    <w:name w:val="List"/>
    <w:basedOn w:val="Style19"/>
    <w:pPr/>
    <w:rPr>
      <w:rFonts w:cs="Arial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Style23">
    <w:name w:val="Колонтитул"/>
    <w:basedOn w:val="Normal"/>
    <w:qFormat/>
    <w:pPr/>
    <w:rPr/>
  </w:style>
  <w:style w:type="paragraph" w:styleId="Style24">
    <w:name w:val="Header"/>
    <w:basedOn w:val="Normal"/>
    <w:link w:val="Style16"/>
    <w:uiPriority w:val="99"/>
    <w:unhideWhenUsed/>
    <w:rsid w:val="00fa4ae5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5">
    <w:name w:val="Footer"/>
    <w:basedOn w:val="Normal"/>
    <w:link w:val="Style17"/>
    <w:uiPriority w:val="99"/>
    <w:unhideWhenUsed/>
    <w:rsid w:val="00fa4ae5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503a7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igra-jeka.ru/games/detail/?element_id=953473" TargetMode="External"/><Relationship Id="rId4" Type="http://schemas.openxmlformats.org/officeDocument/2006/relationships/hyperlink" Target="http://www.greensource.ru/" TargetMode="External"/><Relationship Id="rId5" Type="http://schemas.openxmlformats.org/officeDocument/2006/relationships/hyperlink" Target="https://vk.com/video-99851254_456240098" TargetMode="External"/><Relationship Id="rId6" Type="http://schemas.openxmlformats.org/officeDocument/2006/relationships/hyperlink" Target="http://www.kids.myenergy.ru/" TargetMode="External"/><Relationship Id="rId7" Type="http://schemas.openxmlformats.org/officeDocument/2006/relationships/hyperlink" Target="http://spare.net.ru/intrus/index.html" TargetMode="External"/><Relationship Id="rId8" Type="http://schemas.openxmlformats.org/officeDocument/2006/relationships/hyperlink" Target="http://www.spb.org.ru/SPARE/intrus/ensave/ensave02.html" TargetMode="External"/><Relationship Id="rId9" Type="http://schemas.openxmlformats.org/officeDocument/2006/relationships/hyperlink" Target="https://trends.rbc.ru/trends/green/603766c39a794772017c8a13" TargetMode="External"/><Relationship Id="rId10" Type="http://schemas.openxmlformats.org/officeDocument/2006/relationships/hyperlink" Target="http://www.e-" TargetMode="External"/><Relationship Id="rId11" Type="http://schemas.openxmlformats.org/officeDocument/2006/relationships/hyperlink" Target="http://www.e-reading.club/chapter.php/127765/172/Maksakovskiii_-_Geograficheskaya_kartina_mira_Posobie_dlya_vuzov_Kn._I__Obshchaya_harakteristika_mira._Global&apos;nye_p--chestva.html" TargetMode="External"/><Relationship Id="rId12" Type="http://schemas.openxmlformats.org/officeDocument/2006/relationships/hyperlink" Target="http://www.greensource.ru/" TargetMode="External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LibreOffice/7.3.0.3$Windows_X86_64 LibreOffice_project/0f246aa12d0eee4a0f7adcefbf7c878fc2238db3</Application>
  <AppVersion>15.0000</AppVersion>
  <Pages>10</Pages>
  <Words>1300</Words>
  <Characters>8796</Characters>
  <CharactersWithSpaces>9812</CharactersWithSpaces>
  <Paragraphs>247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2022-09-22T19:11:00Z</dcterms:created>
  <dc:creator>Римма</dc:creator>
  <dc:description/>
  <dc:language>ru-RU</dc:language>
  <cp:lastModifiedBy/>
  <cp:lastPrinted>2022-09-22T18:57:00Z</cp:lastPrinted>
  <dcterms:modified xsi:type="dcterms:W3CDTF">2022-10-12T11:12:27Z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