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-  рассуждение « Мой жизненный путь».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Обратить внимание ребят, к чему может привести безразличие, отсутствие интересов. </w:t>
      </w:r>
      <w:r/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 Группе подростков </w:t>
      </w:r>
      <w:r>
        <w:rPr>
          <w:rFonts w:ascii="Times New Roman" w:hAnsi="Times New Roman" w:cs="Times New Roman"/>
          <w:sz w:val="28"/>
          <w:szCs w:val="28"/>
        </w:rPr>
        <w:t xml:space="preserve"> предлагается провести  «свой жизненный путь», </w:t>
      </w:r>
      <w:r>
        <w:rPr>
          <w:rFonts w:ascii="Times New Roman" w:hAnsi="Times New Roman" w:cs="Times New Roman"/>
          <w:sz w:val="28"/>
          <w:szCs w:val="28"/>
        </w:rPr>
        <w:t xml:space="preserve">делая выбор, отвечая на вопросы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r>
        <w:rPr>
          <w:rFonts w:ascii="Times New Roman" w:hAnsi="Times New Roman" w:cs="Times New Roman"/>
          <w:i/>
          <w:sz w:val="28"/>
          <w:szCs w:val="28"/>
        </w:rPr>
        <w:t xml:space="preserve">д</w:t>
      </w:r>
      <w:r>
        <w:rPr>
          <w:rFonts w:ascii="Times New Roman" w:hAnsi="Times New Roman" w:cs="Times New Roman"/>
          <w:i/>
          <w:sz w:val="28"/>
          <w:szCs w:val="28"/>
        </w:rPr>
        <w:t xml:space="preserve">аны два варианта ответов, каждый подросток выбирает то, что ему ближе. Формируется две команды по интересам.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Задача ведущего вызвать ребят на обсуждение, аргументированные ответы).</w:t>
      </w:r>
      <w:r/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Ведущий: Ребята! У нас у всех в жизни есть свои интересы, предпочтения. Мы сами выбираем себе друзей, занятия по интересам. Как вы считаете, этот выбор может повлиять на развитие дальнейшей нашей жизни? </w:t>
      </w:r>
      <w:r>
        <w:rPr>
          <w:rFonts w:ascii="Times New Roman" w:hAnsi="Times New Roman" w:cs="Times New Roman"/>
          <w:i/>
          <w:sz w:val="28"/>
          <w:szCs w:val="28"/>
        </w:rPr>
        <w:t xml:space="preserve">Имеет ли влияние на дальнейший выбор наш круг общения? </w:t>
      </w:r>
      <w:r>
        <w:rPr>
          <w:rFonts w:ascii="Times New Roman" w:hAnsi="Times New Roman" w:cs="Times New Roman"/>
          <w:sz w:val="28"/>
          <w:szCs w:val="28"/>
        </w:rPr>
        <w:t xml:space="preserve">Ответы подростков</w:t>
      </w:r>
      <w:r>
        <w:rPr>
          <w:rFonts w:ascii="Times New Roman" w:hAnsi="Times New Roman" w:cs="Times New Roman"/>
          <w:i/>
          <w:sz w:val="28"/>
          <w:szCs w:val="28"/>
        </w:rPr>
        <w:t xml:space="preserve">. Я </w:t>
      </w:r>
      <w:r>
        <w:rPr>
          <w:rFonts w:ascii="Times New Roman" w:hAnsi="Times New Roman" w:cs="Times New Roman"/>
          <w:i/>
          <w:sz w:val="28"/>
          <w:szCs w:val="28"/>
        </w:rPr>
        <w:t xml:space="preserve">предлагаю пройти каждому свой путь и посмотреть к чему приведёт</w:t>
      </w:r>
      <w:r>
        <w:rPr>
          <w:rFonts w:ascii="Times New Roman" w:hAnsi="Times New Roman" w:cs="Times New Roman"/>
          <w:i/>
          <w:sz w:val="28"/>
          <w:szCs w:val="28"/>
        </w:rPr>
        <w:t xml:space="preserve"> ваш выбор!</w:t>
      </w:r>
      <w:r>
        <w:rPr>
          <w:rFonts w:ascii="Times New Roman" w:hAnsi="Times New Roman" w:cs="Times New Roman"/>
          <w:i/>
          <w:sz w:val="28"/>
          <w:szCs w:val="28"/>
        </w:rPr>
        <w:t xml:space="preserve"> И так мы начинаем наше путешествие по дороге жизни!</w:t>
      </w:r>
      <w:r/>
    </w:p>
    <w:p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пути все карточки перевёрнуты тыльной стороной, кроме первой –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i/>
          <w:sz w:val="28"/>
          <w:szCs w:val="28"/>
        </w:rPr>
        <w:t xml:space="preserve">круг общения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»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этап ведёт по стрелке к следующему действию.</w:t>
      </w:r>
      <w:r/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этап: « Что мне интересно</w:t>
      </w:r>
      <w:r>
        <w:rPr>
          <w:rFonts w:ascii="Times New Roman" w:hAnsi="Times New Roman" w:cs="Times New Roman"/>
          <w:sz w:val="28"/>
          <w:szCs w:val="28"/>
        </w:rPr>
        <w:t xml:space="preserve">, мои увлечения</w:t>
      </w:r>
      <w:r>
        <w:rPr>
          <w:rFonts w:ascii="Times New Roman" w:hAnsi="Times New Roman" w:cs="Times New Roman"/>
          <w:sz w:val="28"/>
          <w:szCs w:val="28"/>
        </w:rPr>
        <w:t xml:space="preserve">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Задача ведущего в рассуждениях подвести подростков к </w:t>
      </w:r>
      <w:r>
        <w:rPr>
          <w:rFonts w:ascii="Times New Roman" w:hAnsi="Times New Roman" w:cs="Times New Roman"/>
          <w:sz w:val="28"/>
          <w:szCs w:val="28"/>
        </w:rPr>
        <w:t xml:space="preserve">выбору категории друзей. </w:t>
      </w:r>
      <w:r/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этап: « Кого я выбираю в друзья?»</w:t>
      </w:r>
      <w:r>
        <w:rPr>
          <w:rFonts w:ascii="Times New Roman" w:hAnsi="Times New Roman" w:cs="Times New Roman"/>
          <w:sz w:val="28"/>
          <w:szCs w:val="28"/>
        </w:rPr>
        <w:t xml:space="preserve"> Перевернули карточки – «друзья». ( Я обозначила друзей, как – хулиганы, спортсмены). </w:t>
      </w:r>
      <w:r>
        <w:rPr>
          <w:rFonts w:ascii="Times New Roman" w:hAnsi="Times New Roman" w:cs="Times New Roman"/>
          <w:i/>
          <w:sz w:val="28"/>
          <w:szCs w:val="28"/>
        </w:rPr>
        <w:t xml:space="preserve">Дальше мы развиваем диалог о совместных увлечениях. Чем мы </w:t>
      </w:r>
      <w:r>
        <w:rPr>
          <w:rFonts w:ascii="Times New Roman" w:hAnsi="Times New Roman" w:cs="Times New Roman"/>
          <w:i/>
          <w:sz w:val="28"/>
          <w:szCs w:val="28"/>
        </w:rPr>
        <w:t xml:space="preserve">любим</w:t>
      </w:r>
      <w:r>
        <w:rPr>
          <w:rFonts w:ascii="Times New Roman" w:hAnsi="Times New Roman" w:cs="Times New Roman"/>
          <w:i/>
          <w:sz w:val="28"/>
          <w:szCs w:val="28"/>
        </w:rPr>
        <w:t xml:space="preserve"> заниматься или хотели бы.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этап: « Наши совместные увлечения?»</w:t>
      </w:r>
      <w:r>
        <w:rPr>
          <w:rFonts w:ascii="Times New Roman" w:hAnsi="Times New Roman" w:cs="Times New Roman"/>
          <w:sz w:val="28"/>
          <w:szCs w:val="28"/>
        </w:rPr>
        <w:t xml:space="preserve"> Перевернули карточки </w:t>
      </w:r>
      <w:r>
        <w:rPr>
          <w:rFonts w:ascii="Times New Roman" w:hAnsi="Times New Roman" w:cs="Times New Roman"/>
          <w:sz w:val="28"/>
          <w:szCs w:val="28"/>
        </w:rPr>
        <w:t xml:space="preserve">по одной,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последовательно, давая возможность подросткам </w:t>
      </w:r>
      <w:r>
        <w:rPr>
          <w:rFonts w:ascii="Times New Roman" w:hAnsi="Times New Roman" w:cs="Times New Roman"/>
          <w:sz w:val="28"/>
          <w:szCs w:val="28"/>
        </w:rPr>
        <w:t xml:space="preserve">высказать своё мнение,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амим делать выводы </w:t>
      </w:r>
      <w:r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 xml:space="preserve">У меня это здоровый образ жизни, спорт, здоровое питание; отсутствие интереса, любопытство, вредные привычки</w:t>
      </w:r>
      <w:r>
        <w:rPr>
          <w:rFonts w:ascii="Times New Roman" w:hAnsi="Times New Roman" w:cs="Times New Roman"/>
          <w:sz w:val="28"/>
          <w:szCs w:val="28"/>
        </w:rPr>
        <w:t xml:space="preserve">.)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этап: « К чему могут привести наши увлечения?»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Итог: Результат выборов обсуждается, рассматриваются варианты – на каком жизненном этапе можно изменить ситуацию. 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интересен результат. Самые невероятные высказывания и предположения строят </w:t>
      </w:r>
      <w:r>
        <w:rPr>
          <w:rFonts w:ascii="Times New Roman" w:hAnsi="Times New Roman" w:cs="Times New Roman"/>
          <w:sz w:val="28"/>
          <w:szCs w:val="28"/>
        </w:rPr>
        <w:t xml:space="preserve">ребята</w:t>
      </w:r>
      <w:r>
        <w:rPr>
          <w:rFonts w:ascii="Times New Roman" w:hAnsi="Times New Roman" w:cs="Times New Roman"/>
          <w:sz w:val="28"/>
          <w:szCs w:val="28"/>
        </w:rPr>
        <w:t xml:space="preserve">. Для педагога – психолога, работающего с подростками, эта игра является </w:t>
      </w:r>
      <w:r>
        <w:rPr>
          <w:rFonts w:ascii="Times New Roman" w:hAnsi="Times New Roman" w:cs="Times New Roman"/>
          <w:sz w:val="28"/>
          <w:szCs w:val="28"/>
        </w:rPr>
        <w:t xml:space="preserve">хорошим</w:t>
      </w:r>
      <w:r>
        <w:rPr>
          <w:rFonts w:ascii="Times New Roman" w:hAnsi="Times New Roman" w:cs="Times New Roman"/>
          <w:sz w:val="28"/>
          <w:szCs w:val="28"/>
        </w:rPr>
        <w:t xml:space="preserve"> диагностическим материалом. 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игра хорошо подойдёт, как </w:t>
      </w:r>
      <w:r>
        <w:rPr>
          <w:rFonts w:ascii="Times New Roman" w:hAnsi="Times New Roman" w:cs="Times New Roman"/>
          <w:sz w:val="28"/>
          <w:szCs w:val="28"/>
        </w:rPr>
        <w:t xml:space="preserve">для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в рамках декады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SOS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профилактика вредных привычек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  <w:r>
        <w:rPr>
          <w:rFonts w:ascii="Times New Roman" w:hAnsi="Times New Roman" w:cs="Times New Roman"/>
          <w:sz w:val="28"/>
          <w:szCs w:val="28"/>
        </w:rPr>
        <w:t xml:space="preserve"> (вариант карточек в приложении)</w:t>
      </w:r>
      <w:r/>
    </w:p>
    <w:p>
      <w:pPr>
        <w:tabs>
          <w:tab w:val="left" w:pos="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21891" cy="1829644"/>
                <wp:effectExtent l="0" t="495300" r="0" b="475406"/>
                <wp:docPr id="1" name="Рисунок 1" descr="E:\фото\SSA538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фото\SSA5381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7238" t="12334" r="0" b="7373"/>
                        <a:stretch/>
                      </pic:blipFill>
                      <pic:spPr bwMode="auto">
                        <a:xfrm rot="5400000">
                          <a:off x="0" y="0"/>
                          <a:ext cx="2834124" cy="1837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22.2pt;height:144.1pt;mso-wrap-distance-left:0.0pt;mso-wrap-distance-top:0.0pt;mso-wrap-distance-right:0.0pt;mso-wrap-distance-bottom:0.0pt;rotation:90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5425" cy="1731264"/>
                <wp:effectExtent l="19050" t="0" r="7375" b="0"/>
                <wp:docPr id="2" name="Рисунок 2" descr="E:\фото\SSA538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фото\SSA5381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0" t="21126" r="1956" b="11224"/>
                        <a:stretch/>
                      </pic:blipFill>
                      <pic:spPr bwMode="auto">
                        <a:xfrm>
                          <a:off x="0" y="0"/>
                          <a:ext cx="3347831" cy="17325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63.4pt;height:136.3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tabs>
          <w:tab w:val="left" w:pos="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32987" cy="2877312"/>
                <wp:effectExtent l="19050" t="0" r="0" b="0"/>
                <wp:docPr id="3" name="Рисунок 1" descr="C:\Users\PC--35\Desktop\Безымянн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C--35\Desktop\Безымянный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9327" t="5128" r="26220" b="8424"/>
                        <a:stretch/>
                      </pic:blipFill>
                      <pic:spPr bwMode="auto">
                        <a:xfrm>
                          <a:off x="0" y="0"/>
                          <a:ext cx="3832987" cy="28773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01.8pt;height:226.6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righ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righ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righ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righ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/>
    </w:p>
    <w:p>
      <w:pPr>
        <w:jc w:val="center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71825" cy="2380189"/>
                <wp:effectExtent l="95250" t="76200" r="104775" b="77261"/>
                <wp:docPr id="4" name="Рисунок 6" descr="C:\Users\PC--35\Desktop\метод мероприятия\мероприятия для детей15-16г\игра - рассуждение\20170220_1129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PC--35\Desktop\метод мероприятия\мероприятия для детей15-16г\игра - рассуждение\20170220_11293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176371" cy="2383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49.8pt;height:187.4pt;mso-wrap-distance-left:0.0pt;mso-wrap-distance-top:0.0pt;mso-wrap-distance-right:0.0pt;mso-wrap-distance-bottom:0.0pt;" strokecolor="#FFFFFF" strokeweight="7.00pt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57525" cy="2294419"/>
                <wp:effectExtent l="114300" t="76200" r="123825" b="86831"/>
                <wp:docPr id="5" name="Рисунок 15" descr="C:\Users\PC--35\Desktop\метод мероприятия\мероприятия для детей15-16г\игра - рассуждение\20170220_1132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PC--35\Desktop\метод мероприятия\мероприятия для детей15-16г\игра - рассуждение\20170220_11323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061022" cy="229704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40.8pt;height:180.7pt;mso-wrap-distance-left:0.0pt;mso-wrap-distance-top:0.0pt;mso-wrap-distance-right:0.0pt;mso-wrap-distance-bottom:0.0pt;" strokecolor="#FFFFFF" strokeweight="7.00pt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95731" cy="2323088"/>
                <wp:effectExtent l="114300" t="76200" r="123718" b="77212"/>
                <wp:docPr id="6" name="Рисунок 11" descr="C:\Users\PC--35\Desktop\метод мероприятия\мероприятия для детей15-16г\игра - рассуждение\20170220_1131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PC--35\Desktop\метод мероприятия\мероприятия для детей15-16г\игра - рассуждение\20170220_11315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101183" cy="232717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43.8pt;height:182.9pt;mso-wrap-distance-left:0.0pt;mso-wrap-distance-top:0.0pt;mso-wrap-distance-right:0.0pt;mso-wrap-distance-bottom:0.0pt;" strokecolor="#FFFFFF" strokeweight="7.00pt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33615" cy="2276475"/>
                <wp:effectExtent l="114300" t="76200" r="90585" b="85725"/>
                <wp:docPr id="7" name="Рисунок 13" descr="C:\Users\PC--35\Desktop\метод мероприятия\мероприятия для детей15-16г\игра - рассуждение\20170220_1132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PC--35\Desktop\метод мероприятия\мероприятия для детей15-16г\игра - рассуждение\20170220_11321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041144" cy="228212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38.9pt;height:179.2pt;mso-wrap-distance-left:0.0pt;mso-wrap-distance-top:0.0pt;mso-wrap-distance-right:0.0pt;mso-wrap-distance-bottom:0.0pt;" strokecolor="#FFFFFF" strokeweight="7.00pt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33551" cy="2276427"/>
                <wp:effectExtent l="114300" t="76200" r="90649" b="85773"/>
                <wp:docPr id="8" name="Рисунок 10" descr="C:\Users\PC--35\Desktop\метод мероприятия\мероприятия для детей15-16г\игра - рассуждение\20170220_1131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PC--35\Desktop\метод мероприятия\мероприятия для детей15-16г\игра - рассуждение\20170220_11314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046330" cy="228601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38.9pt;height:179.2pt;mso-wrap-distance-left:0.0pt;mso-wrap-distance-top:0.0pt;mso-wrap-distance-right:0.0pt;mso-wrap-distance-bottom:0.0pt;" strokecolor="#FFFFFF" strokeweight="7.00pt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05150" cy="2330159"/>
                <wp:effectExtent l="114300" t="76200" r="114300" b="70141"/>
                <wp:docPr id="9" name="Рисунок 14" descr="C:\Users\PC--35\Desktop\метод мероприятия\мероприятия для детей15-16г\игра - рассуждение\20170220_1132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PC--35\Desktop\метод мероприятия\мероприятия для детей15-16г\игра - рассуждение\20170220_11322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113184" cy="233618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44.5pt;height:183.5pt;mso-wrap-distance-left:0.0pt;mso-wrap-distance-top:0.0pt;mso-wrap-distance-right:0.0pt;mso-wrap-distance-bottom:0.0pt;" strokecolor="#FFFFFF" strokeweight="7.00pt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96993" cy="2324036"/>
                <wp:effectExtent l="114300" t="76200" r="122457" b="76264"/>
                <wp:docPr id="10" name="Рисунок 9" descr="C:\Users\PC--35\Desktop\метод мероприятия\мероприятия для детей15-16г\игра - рассуждение\20170220_1131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PC--35\Desktop\метод мероприятия\мероприятия для детей15-16г\игра - рассуждение\20170220_11313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104192" cy="232943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43.9pt;height:183.0pt;mso-wrap-distance-left:0.0pt;mso-wrap-distance-top:0.0pt;mso-wrap-distance-right:0.0pt;mso-wrap-distance-bottom:0.0pt;" strokecolor="#FFFFFF" strokeweight="7.00pt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71694" cy="2305050"/>
                <wp:effectExtent l="114300" t="76200" r="109656" b="76200"/>
                <wp:docPr id="11" name="Рисунок 8" descr="C:\Users\PC--35\Desktop\метод мероприятия\мероприятия для детей15-16г\игра - рассуждение\20170220_1130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PC--35\Desktop\метод мероприятия\мероприятия для детей15-16г\игра - рассуждение\20170220_11303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083827" cy="2314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41.9pt;height:181.5pt;mso-wrap-distance-left:0.0pt;mso-wrap-distance-top:0.0pt;mso-wrap-distance-right:0.0pt;mso-wrap-distance-bottom:0.0pt;" strokecolor="#FFFFFF" strokeweight="7.00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35075" cy="2352612"/>
                <wp:effectExtent l="114300" t="76200" r="103424" b="85788"/>
                <wp:docPr id="12" name="Рисунок 7" descr="C:\Users\PC--35\Desktop\метод мероприятия\мероприятия для детей15-16г\игра - рассуждение\20170220_1130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PC--35\Desktop\метод мероприятия\мероприятия для детей15-16г\игра - рассуждение\20170220_11303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143249" cy="235874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46.9pt;height:185.2pt;mso-wrap-distance-left:0.0pt;mso-wrap-distance-top:0.0pt;mso-wrap-distance-right:0.0pt;mso-wrap-distance-bottom:0.0pt;" strokecolor="#FFFFFF" strokeweight="7.00pt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68752" cy="2152760"/>
                <wp:effectExtent l="0" t="438150" r="0" b="438040"/>
                <wp:docPr id="13" name="Рисунок 4" descr="C:\Users\PC--35\Desktop\метод мероприятия\мероприятия для детей15-16г\игра - рассуждение\20170220_1135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PC--35\Desktop\метод мероприятия\мероприятия для детей15-16г\игра - рассуждение\20170220_11352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5400000">
                          <a:off x="0" y="0"/>
                          <a:ext cx="2871033" cy="215447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25.9pt;height:169.5pt;mso-wrap-distance-left:0.0pt;mso-wrap-distance-top:0.0pt;mso-wrap-distance-right:0.0pt;mso-wrap-distance-bottom:0.0pt;rotation:90;" strokecolor="#FFFFFF" strokeweight="7.00pt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55170" cy="2142567"/>
                <wp:effectExtent l="0" t="438150" r="0" b="429183"/>
                <wp:docPr id="14" name="Рисунок 3" descr="C:\Users\PC--35\Desktop\метод мероприятия\мероприятия для детей15-16г\игра - рассуждение\20170220_1135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C--35\Desktop\метод мероприятия\мероприятия для детей15-16г\игра - рассуждение\20170220_11350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rot="5400000">
                          <a:off x="0" y="0"/>
                          <a:ext cx="2860212" cy="214635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24.8pt;height:168.7pt;mso-wrap-distance-left:0.0pt;mso-wrap-distance-top:0.0pt;mso-wrap-distance-right:0.0pt;mso-wrap-distance-bottom:0.0pt;rotation:90;" strokecolor="#FFFFFF" strokeweight="7.00pt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68606" cy="2152650"/>
                <wp:effectExtent l="95250" t="76200" r="103194" b="76200"/>
                <wp:docPr id="15" name="Рисунок 1" descr="C:\Users\PC--35\Desktop\метод мероприятия\мероприятия для детей15-16г\игра - рассуждение\20170220_1132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C--35\Desktop\метод мероприятия\мероприятия для детей15-16г\игра - рассуждение\20170220_11323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871839" cy="215507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25.9pt;height:169.5pt;mso-wrap-distance-left:0.0pt;mso-wrap-distance-top:0.0pt;mso-wrap-distance-right:0.0pt;mso-wrap-distance-bottom:0.0pt;" strokecolor="#FFFFFF" strokeweight="7.00pt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17836" cy="2114550"/>
                <wp:effectExtent l="133350" t="76200" r="115864" b="76200"/>
                <wp:docPr id="16" name="Рисунок 12" descr="C:\Users\PC--35\Desktop\метод мероприятия\мероприятия для детей15-16г\игра - рассуждение\20170220_1132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PC--35\Desktop\метод мероприятия\мероприятия для детей15-16г\игра - рассуждение\20170220_11320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820287" cy="211638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21.9pt;height:166.5pt;mso-wrap-distance-left:0.0pt;mso-wrap-distance-top:0.0pt;mso-wrap-distance-right:0.0pt;mso-wrap-distance-bottom:0.0pt;" strokecolor="#FFFFFF" strokeweight="7.00pt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jc w:val="righ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righ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sectPr>
      <w:footnotePr/>
      <w:endnotePr/>
      <w:type w:val="nextPage"/>
      <w:pgSz w:w="11906" w:h="16838" w:orient="portrait"/>
      <w:pgMar w:top="1134" w:right="850" w:bottom="1134" w:left="426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50603060203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599"/>
    <w:next w:val="59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00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599"/>
    <w:next w:val="59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00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599"/>
    <w:next w:val="5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0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599"/>
    <w:next w:val="5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0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599"/>
    <w:next w:val="5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0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599"/>
    <w:next w:val="5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0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599"/>
    <w:next w:val="5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0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599"/>
    <w:next w:val="5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0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599"/>
    <w:next w:val="5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0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599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599"/>
    <w:next w:val="59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00"/>
    <w:link w:val="34"/>
    <w:uiPriority w:val="10"/>
    <w:rPr>
      <w:sz w:val="48"/>
      <w:szCs w:val="48"/>
    </w:rPr>
  </w:style>
  <w:style w:type="paragraph" w:styleId="36">
    <w:name w:val="Subtitle"/>
    <w:basedOn w:val="599"/>
    <w:next w:val="5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00"/>
    <w:link w:val="36"/>
    <w:uiPriority w:val="11"/>
    <w:rPr>
      <w:sz w:val="24"/>
      <w:szCs w:val="24"/>
    </w:rPr>
  </w:style>
  <w:style w:type="paragraph" w:styleId="38">
    <w:name w:val="Quote"/>
    <w:basedOn w:val="599"/>
    <w:next w:val="5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599"/>
    <w:next w:val="5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59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00"/>
    <w:link w:val="42"/>
    <w:uiPriority w:val="99"/>
  </w:style>
  <w:style w:type="paragraph" w:styleId="44">
    <w:name w:val="Footer"/>
    <w:basedOn w:val="59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00"/>
    <w:link w:val="44"/>
    <w:uiPriority w:val="99"/>
  </w:style>
  <w:style w:type="paragraph" w:styleId="46">
    <w:name w:val="Caption"/>
    <w:basedOn w:val="599"/>
    <w:next w:val="59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0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0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0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0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5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00"/>
    <w:uiPriority w:val="99"/>
    <w:unhideWhenUsed/>
    <w:rPr>
      <w:vertAlign w:val="superscript"/>
    </w:rPr>
  </w:style>
  <w:style w:type="paragraph" w:styleId="178">
    <w:name w:val="endnote text"/>
    <w:basedOn w:val="5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00"/>
    <w:uiPriority w:val="99"/>
    <w:semiHidden/>
    <w:unhideWhenUsed/>
    <w:rPr>
      <w:vertAlign w:val="superscript"/>
    </w:rPr>
  </w:style>
  <w:style w:type="paragraph" w:styleId="181">
    <w:name w:val="toc 1"/>
    <w:basedOn w:val="599"/>
    <w:next w:val="59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599"/>
    <w:next w:val="59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599"/>
    <w:next w:val="5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599"/>
    <w:next w:val="5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599"/>
    <w:next w:val="5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599"/>
    <w:next w:val="5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599"/>
    <w:next w:val="5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599"/>
    <w:next w:val="5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599"/>
    <w:next w:val="5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599"/>
    <w:next w:val="599"/>
    <w:uiPriority w:val="99"/>
    <w:unhideWhenUsed/>
    <w:pPr>
      <w:spacing w:after="0" w:afterAutospacing="0"/>
    </w:pPr>
  </w:style>
  <w:style w:type="paragraph" w:styleId="599" w:default="1">
    <w:name w:val="Normal"/>
    <w:qFormat/>
  </w:style>
  <w:style w:type="character" w:styleId="600" w:default="1">
    <w:name w:val="Default Paragraph Font"/>
    <w:uiPriority w:val="1"/>
    <w:semiHidden/>
    <w:unhideWhenUsed/>
  </w:style>
  <w:style w:type="table" w:styleId="601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2" w:default="1">
    <w:name w:val="No List"/>
    <w:uiPriority w:val="99"/>
    <w:semiHidden/>
    <w:unhideWhenUsed/>
  </w:style>
  <w:style w:type="paragraph" w:styleId="603">
    <w:name w:val="Balloon Text"/>
    <w:basedOn w:val="599"/>
    <w:link w:val="60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04" w:customStyle="1">
    <w:name w:val="Текст выноски Знак"/>
    <w:basedOn w:val="600"/>
    <w:link w:val="603"/>
    <w:uiPriority w:val="99"/>
    <w:semiHidden/>
    <w:rPr>
      <w:rFonts w:ascii="Tahoma" w:hAnsi="Tahoma" w:cs="Tahoma"/>
      <w:sz w:val="16"/>
      <w:szCs w:val="16"/>
    </w:rPr>
  </w:style>
  <w:style w:type="character" w:styleId="605">
    <w:name w:val="Hyperlink"/>
    <w:basedOn w:val="600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0AC1E7-0DCB-452C-B22C-FDF7A01B4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R7-Office/7.3.3.59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Светлана Клубкова</cp:lastModifiedBy>
  <cp:revision>12</cp:revision>
  <dcterms:created xsi:type="dcterms:W3CDTF">2015-11-16T18:39:00Z</dcterms:created>
  <dcterms:modified xsi:type="dcterms:W3CDTF">2023-08-21T15:21:43Z</dcterms:modified>
</cp:coreProperties>
</file>