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79" w:rsidRDefault="00613079"/>
    <w:p w:rsidR="009C0F5A" w:rsidRPr="00BA48C6" w:rsidRDefault="009C0F5A" w:rsidP="009C0F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48C6">
        <w:rPr>
          <w:rFonts w:ascii="Times New Roman" w:hAnsi="Times New Roman" w:cs="Times New Roman"/>
          <w:sz w:val="28"/>
          <w:szCs w:val="28"/>
        </w:rPr>
        <w:t xml:space="preserve">Облучение радиацией и лучевые болезни </w:t>
      </w:r>
    </w:p>
    <w:bookmarkEnd w:id="0"/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По данным МАГАТЭ, по состоянию на 1 января 2014 г. в мире эксплуатировалось 434 ядерных энергетических реактора, причем свыше 80% всех действующих в мире атомных электростанций находились в эксплуатации в течение уже более 20 лет. В стадии сооружения было еще 72 реактора, из них 48 находятся в Азии, которая в последние годы является постоянным очагом военной и политической нестабильности</w:t>
      </w: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Всё это свидетельствует о необходимости знания основ радиобиологии не только специалистам, но и обычным гражданам.</w:t>
      </w:r>
    </w:p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Ионизирующие излучения это излучения, вызывающие при взаимодействии с веществом ионизацию и возбуждение его атомов и молекул. Важной особенностью большинства видов ионизирующих излучений является их высокая проникающая способность, а отсюда способность взаимодействовать с атомами вещества в глубине объекта.</w:t>
      </w:r>
    </w:p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По своей физической природе все ионизирующие излучения подразделяются на электромагнитные и корпускулярные излучения.</w:t>
      </w:r>
    </w:p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К электромагнитным излучениям относятся рентгеновское и у-излучение, представляющие собой энергию электромагнитного поля, которая распространяется в пространстве со скоростью света.</w:t>
      </w:r>
    </w:p>
    <w:p w:rsidR="00BA48C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В зависимости от источника образования электромагнитные излучения подразделяются на тормозное, характеристическое и у-излучение. Тормозное излучение возникает при замедлении в электрическом поле (например, окружающем атомные ядра) ускоренных заряженных частиц.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266" w:rsidRDefault="009C0F5A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 xml:space="preserve">К корпускулярным излучениям относятся электроны (В-частицы) и позитроны, протоны (ядра водорода), дейтроны (ядра дейтерия), а-частицы (ядра гелия) и тяжелые ионы (ядра других элементов), не имеющие заряда нейтроны и отрицательно заряженные мезоны, в частности л-мезоны, имеющие значительную перспективу использования в радиационной онкологии. </w:t>
      </w:r>
    </w:p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Люди все время подвергаются воздействию ионизирующих излучений. Облучение чаще всего происходит в диапазоне малых доз, причем, большей частью, с низкой мощностью дозы. Среднегодовая эффективная доза населения Земли составляет чуть более 2,8 м3в, для африканских стран около 2,0 м3в, для США чуть менее 4,2 м3в, для России около 3,95 м3в.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Источники ионизирующих излучений делят на естественные и искусственные. Наибольшую дозу облучения человек, как правило, получает от естественных источников радиации, которые формируют более 2/3 от общего радиационного фона.</w:t>
      </w: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К природным источниками ионизирующего излучения относятся космическая радиация, а также природные радионуклиды земного и космического происхождения, присутствующие во всех элементах биосферы.</w:t>
      </w: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Одним из значимых компонентов естественного радиационного фона (ЕРФ) является космическое излучение.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 xml:space="preserve">Первичное космическое излучение - это поток высокоэнергетических частиц, поступающих в земную атмосферу из межзвездного пространства. Оно примерно на 90% </w:t>
      </w:r>
      <w:r w:rsidR="009C0F5A" w:rsidRPr="00D14266">
        <w:rPr>
          <w:rFonts w:ascii="Times New Roman" w:hAnsi="Times New Roman" w:cs="Times New Roman"/>
          <w:sz w:val="24"/>
          <w:szCs w:val="24"/>
        </w:rPr>
        <w:lastRenderedPageBreak/>
        <w:t xml:space="preserve">состоит из протонов, около 10% в нем составляют альфа частицы, менее 1% - нейтроны, электроны, гамма-кванты и ядра легких элементов (лития, бериллия, азота, кислорода). 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Кроме галактического, существует солнечное космическое излучение, частицы которого имеют относительно невысокую энергию порядка 1 - 40 МэВ и поэтому не вносят существенного вклада в дозу излучения на поверхности Земли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К искусственным источникам радиации относят: ядерные испытания, медицинская диагностическая и лечебная аппаратура, радиоактивные отходы и атомные электростанции (АЭС).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• Ядерные испытания: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Первые в мире ядерные взрывы были проведены в 1945 г. Серии особо мощных испытаний приходятся на 1954-1958 и 1961-1962 гг. 13 февраля 1960 г. был произведен ядерный взрыв в Сахаре. Медицина: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 xml:space="preserve">Со времени открытия рентгеновских лучей самым значительным достижением в разработке методов рентгенодиагностики стала компьютерная томография. Этот метод позволяет во много раз уменьшить дозы облучения людей по сравнению с обычными </w:t>
      </w:r>
      <w:r w:rsidR="00B07805" w:rsidRPr="00D14266">
        <w:rPr>
          <w:rFonts w:ascii="Times New Roman" w:hAnsi="Times New Roman" w:cs="Times New Roman"/>
          <w:sz w:val="24"/>
          <w:szCs w:val="24"/>
        </w:rPr>
        <w:t>методами.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• Ядерный топливный цикл включает несколько стадий: добыча и обогащение урановой руды; производство и транспортировка ядерного топлива; производство энергии; вторичная обработка отработанного топлива с целью извлечени</w:t>
      </w:r>
      <w:r w:rsidR="00BA48C6">
        <w:rPr>
          <w:rFonts w:ascii="Times New Roman" w:hAnsi="Times New Roman" w:cs="Times New Roman"/>
          <w:sz w:val="24"/>
          <w:szCs w:val="24"/>
        </w:rPr>
        <w:t>я урана и плутония.</w:t>
      </w:r>
      <w:r w:rsidRPr="00D14266">
        <w:rPr>
          <w:rFonts w:ascii="Times New Roman" w:hAnsi="Times New Roman" w:cs="Times New Roman"/>
          <w:sz w:val="24"/>
          <w:szCs w:val="24"/>
        </w:rPr>
        <w:t>..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Другие источники облучения: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 xml:space="preserve"> сжигание угля на тепловых электростанциях;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 xml:space="preserve"> залежи фосфатов, содержащие относительно высокие концентрации радиоактивных веществ;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 xml:space="preserve"> потребительские товары (радиолюминесцентные, электронные приборы, цветные телевизоры и др.);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 xml:space="preserve"> материалы космической техники и др.;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 xml:space="preserve"> курение</w:t>
      </w:r>
    </w:p>
    <w:p w:rsidR="009C0F5A" w:rsidRPr="00D14266" w:rsidRDefault="009C0F5A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Лучевые поражения человека могут развиться вследствие внешнего облучения, аппликации радиоактивных веществ на кожные покровы и слизистые оболочки, проникновения радионуклидов во внутренние среды организма (инкорпорации), сочетанного воздействия различных видов и способов воздействия ионизирующих излучений, а также комбинированного действия радиации и факторов нерадиационной природы (травмы, ожоги, ранения и пр.). При этом выделяют: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1. Лучевые поражения от внешнего облучения: поражения в результате общего (тотального) облучения; местные лучевые поражения от внешнего облучения.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2. Поражения от наружного заражения покровных тканей радионуклидами.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3. Поражения от внутреннего радиоактивного заражения.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4. Сочетанные радиационные поражения.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5. Комбинированные радиационные поражения.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lastRenderedPageBreak/>
        <w:t>Итогом радиационного воздействия на организм является развитие патологического процесса, получившего наименование «лучевая болезнь».</w:t>
      </w:r>
    </w:p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Основным фактором, определяющим тяжесть формирующегося при этом поражения, является доза облучения. На особенности течения и тяжесть патологического процесса влияют также вид излучения (бета, гамма, нейтронное), временные условия воздействия радиации (облучение может быть импульсным, кратковременным, пролонгированным, хроническим), распределение поглощенной дозы по телу (пространственные условия) и др.</w:t>
      </w:r>
    </w:p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Формирующаяся при различных вариантах радиационных воздействий патология характеризуется многообразием клинических форм лучевых поражений, которые объединяет не только этиологический фактор, но и четкая зависимость между величиной лучевого воздействия (дозой облучения) и тяжестью заболевания.</w:t>
      </w:r>
    </w:p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С точки зрения возможности развития у человека тяжелых радиационных поражений наиболее опасно внешнее общее гамма- и нейтронное облучение. Эти варианты радиационного воздействия встречаются, в частности, при ядерных взрывах и крупномасштабных радиационных авариях.</w:t>
      </w:r>
    </w:p>
    <w:p w:rsidR="009C0F5A" w:rsidRPr="00D14266" w:rsidRDefault="00D14266" w:rsidP="00D1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Наиболее изученной формой лучевого поражения является острая лучевая болезнь (ОЛБ). Патогенетическую основу ОЛБ составляет несовместимое с нормальной жизнедеятельностью поражение «критических» органов и систем - костного мозга, эпителия тонкого кишечника, центральной нервной системы, в результате чего формируются основные клинические синдромы заболевания костномозговой (другое название гематологический), кишечный или церебральный, а также переходные формы или их сочетания.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За единицу облучения принята доза 1 Грей — единица поглощенного излучения, равная 100 Рад. В зависимости от полученной суммарной дозы облучения различают: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• состояние предболезни — менее 1 Гр;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• костномозговая форма — 1-10 Гр;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• кишечная форма — 10-20 Гр;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 xml:space="preserve">• </w:t>
      </w:r>
      <w:r w:rsidR="00B07805" w:rsidRPr="00D14266">
        <w:rPr>
          <w:rFonts w:ascii="Times New Roman" w:hAnsi="Times New Roman" w:cs="Times New Roman"/>
          <w:sz w:val="24"/>
          <w:szCs w:val="24"/>
        </w:rPr>
        <w:t>токсическая</w:t>
      </w:r>
      <w:r w:rsidRPr="00D14266">
        <w:rPr>
          <w:rFonts w:ascii="Times New Roman" w:hAnsi="Times New Roman" w:cs="Times New Roman"/>
          <w:sz w:val="24"/>
          <w:szCs w:val="24"/>
        </w:rPr>
        <w:t xml:space="preserve"> форма — 20-80 Гр;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• церебральная форма — 80-120 Гр;</w:t>
      </w:r>
    </w:p>
    <w:p w:rsidR="009C0F5A" w:rsidRPr="00D14266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D14266">
        <w:rPr>
          <w:rFonts w:ascii="Times New Roman" w:hAnsi="Times New Roman" w:cs="Times New Roman"/>
          <w:sz w:val="24"/>
          <w:szCs w:val="24"/>
        </w:rPr>
        <w:t>• смерть под лучом — более 120 Гр.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Костномозговая форма. Образуется при мощности излучения от 1 до 10 грей. Характер проявления данной формы ограничивается только тем, что поражаются ткани, образующие клетки крови.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Кишечная форма. Образуется при мощности облучения от 10 до 20 грей. Характеризуется нарушенной функцией эпителия кишечника. Часто травмируется слизистая рта и глотки – образуются эрозии. Кроме того, человека начинает лихорадить, развивается гастроэнтерит, падает давление. Летальный исход – через полторы недели.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805" w:rsidRPr="00D14266">
        <w:rPr>
          <w:rFonts w:ascii="Times New Roman" w:hAnsi="Times New Roman" w:cs="Times New Roman"/>
          <w:sz w:val="24"/>
          <w:szCs w:val="24"/>
        </w:rPr>
        <w:t>Токсическая</w:t>
      </w:r>
      <w:r w:rsidR="009C0F5A" w:rsidRPr="00D14266">
        <w:rPr>
          <w:rFonts w:ascii="Times New Roman" w:hAnsi="Times New Roman" w:cs="Times New Roman"/>
          <w:sz w:val="24"/>
          <w:szCs w:val="24"/>
        </w:rPr>
        <w:t xml:space="preserve"> форма. Образуется при мощности ионизирующего излучения в пределах от 20 до 79-80 грей. При данной форме погибают ткани, образующие клетки </w:t>
      </w:r>
      <w:r w:rsidR="009C0F5A" w:rsidRPr="00D14266">
        <w:rPr>
          <w:rFonts w:ascii="Times New Roman" w:hAnsi="Times New Roman" w:cs="Times New Roman"/>
          <w:sz w:val="24"/>
          <w:szCs w:val="24"/>
        </w:rPr>
        <w:lastRenderedPageBreak/>
        <w:t>крови, а также происходит поражение кишечника, кожных покровов и в особенности мышечной системы.</w:t>
      </w: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Церебральная (поражающая мозг</w:t>
      </w:r>
      <w:r w:rsidR="00B07805" w:rsidRPr="00D14266">
        <w:rPr>
          <w:rFonts w:ascii="Times New Roman" w:hAnsi="Times New Roman" w:cs="Times New Roman"/>
          <w:sz w:val="24"/>
          <w:szCs w:val="24"/>
        </w:rPr>
        <w:t>).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Лечение острой лучевой болезни осуществляется комплексно с учетом формы, периода заболевания, степени тяжести и направлено на купирование основных синдромов заболевания.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 xml:space="preserve">При облучении в дозах (10-80 Гр) - при возникшей рвоте показано применение диметпрамида (2% раствор 1 мл) или </w:t>
      </w:r>
      <w:r w:rsidR="00B07805" w:rsidRPr="00D14266">
        <w:rPr>
          <w:rFonts w:ascii="Times New Roman" w:hAnsi="Times New Roman" w:cs="Times New Roman"/>
          <w:sz w:val="24"/>
          <w:szCs w:val="24"/>
        </w:rPr>
        <w:t>амин азина</w:t>
      </w:r>
      <w:r w:rsidR="009C0F5A" w:rsidRPr="00D14266">
        <w:rPr>
          <w:rFonts w:ascii="Times New Roman" w:hAnsi="Times New Roman" w:cs="Times New Roman"/>
          <w:sz w:val="24"/>
          <w:szCs w:val="24"/>
        </w:rPr>
        <w:t xml:space="preserve"> (0,5% раствор 1 мл). Эффективным средством купирования рвоты и диареи при кишечной форме острой лучевой болезни является </w:t>
      </w:r>
      <w:r w:rsidR="00B07805" w:rsidRPr="00D14266">
        <w:rPr>
          <w:rFonts w:ascii="Times New Roman" w:hAnsi="Times New Roman" w:cs="Times New Roman"/>
          <w:sz w:val="24"/>
          <w:szCs w:val="24"/>
        </w:rPr>
        <w:t>димедрол</w:t>
      </w:r>
      <w:r w:rsidR="009C0F5A" w:rsidRPr="00D14266">
        <w:rPr>
          <w:rFonts w:ascii="Times New Roman" w:hAnsi="Times New Roman" w:cs="Times New Roman"/>
          <w:sz w:val="24"/>
          <w:szCs w:val="24"/>
        </w:rPr>
        <w:t>.</w:t>
      </w:r>
      <w:r w:rsidR="00BA48C6"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5A" w:rsidRPr="00D14266" w:rsidRDefault="00D14266" w:rsidP="00BA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 xml:space="preserve">Следует применять антибиотики, к которым чувствителен наиболее распространенный патогенный штамм микроба. При невозможности бактериологического контроля антибиотики назначают эмпирически, а лечебный эффект оценивают по температуре тела и клиническим симптомам, характеризующим выраженность инфекционного процесса. </w:t>
      </w:r>
    </w:p>
    <w:p w:rsidR="009C0F5A" w:rsidRPr="00D14266" w:rsidRDefault="00D14266" w:rsidP="00BA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В период восстановления с целью стабилизации и восстановления кроветворения и функции ЦНС назначают небольшие дозы анаболических стероидов (</w:t>
      </w:r>
      <w:r w:rsidR="00B07805" w:rsidRPr="00D14266">
        <w:rPr>
          <w:rFonts w:ascii="Times New Roman" w:hAnsi="Times New Roman" w:cs="Times New Roman"/>
          <w:sz w:val="24"/>
          <w:szCs w:val="24"/>
        </w:rPr>
        <w:t>неробок</w:t>
      </w:r>
      <w:r w:rsidR="009C0F5A" w:rsidRPr="00D14266">
        <w:rPr>
          <w:rFonts w:ascii="Times New Roman" w:hAnsi="Times New Roman" w:cs="Times New Roman"/>
          <w:sz w:val="24"/>
          <w:szCs w:val="24"/>
        </w:rPr>
        <w:t xml:space="preserve">, ретаболил), тезан, </w:t>
      </w:r>
      <w:proofErr w:type="spellStart"/>
      <w:r w:rsidR="009C0F5A" w:rsidRPr="00D14266">
        <w:rPr>
          <w:rFonts w:ascii="Times New Roman" w:hAnsi="Times New Roman" w:cs="Times New Roman"/>
          <w:sz w:val="24"/>
          <w:szCs w:val="24"/>
        </w:rPr>
        <w:t>пентоксил</w:t>
      </w:r>
      <w:proofErr w:type="spellEnd"/>
      <w:r w:rsidR="009C0F5A" w:rsidRPr="00D14266">
        <w:rPr>
          <w:rFonts w:ascii="Times New Roman" w:hAnsi="Times New Roman" w:cs="Times New Roman"/>
          <w:sz w:val="24"/>
          <w:szCs w:val="24"/>
        </w:rPr>
        <w:t xml:space="preserve">, карбонат лития, </w:t>
      </w:r>
      <w:proofErr w:type="spellStart"/>
      <w:r w:rsidR="009C0F5A" w:rsidRPr="00D14266">
        <w:rPr>
          <w:rFonts w:ascii="Times New Roman" w:hAnsi="Times New Roman" w:cs="Times New Roman"/>
          <w:sz w:val="24"/>
          <w:szCs w:val="24"/>
        </w:rPr>
        <w:t>нуклеиновокислый</w:t>
      </w:r>
      <w:proofErr w:type="spellEnd"/>
      <w:r w:rsidR="009C0F5A" w:rsidRPr="00D14266">
        <w:rPr>
          <w:rFonts w:ascii="Times New Roman" w:hAnsi="Times New Roman" w:cs="Times New Roman"/>
          <w:sz w:val="24"/>
          <w:szCs w:val="24"/>
        </w:rPr>
        <w:t xml:space="preserve"> натрий, </w:t>
      </w:r>
      <w:proofErr w:type="spellStart"/>
      <w:r w:rsidR="009C0F5A" w:rsidRPr="00D14266">
        <w:rPr>
          <w:rFonts w:ascii="Times New Roman" w:hAnsi="Times New Roman" w:cs="Times New Roman"/>
          <w:sz w:val="24"/>
          <w:szCs w:val="24"/>
        </w:rPr>
        <w:t>секуринин</w:t>
      </w:r>
      <w:proofErr w:type="spellEnd"/>
      <w:r w:rsidR="009C0F5A" w:rsidRPr="00D14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F5A" w:rsidRPr="00D14266">
        <w:rPr>
          <w:rFonts w:ascii="Times New Roman" w:hAnsi="Times New Roman" w:cs="Times New Roman"/>
          <w:sz w:val="24"/>
          <w:szCs w:val="24"/>
        </w:rPr>
        <w:t>бемитил</w:t>
      </w:r>
      <w:proofErr w:type="spellEnd"/>
      <w:r w:rsidR="009C0F5A" w:rsidRPr="00D14266">
        <w:rPr>
          <w:rFonts w:ascii="Times New Roman" w:hAnsi="Times New Roman" w:cs="Times New Roman"/>
          <w:sz w:val="24"/>
          <w:szCs w:val="24"/>
        </w:rPr>
        <w:t xml:space="preserve">; витамины группы В, </w:t>
      </w:r>
      <w:proofErr w:type="gramStart"/>
      <w:r w:rsidR="009C0F5A" w:rsidRPr="00D142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C0F5A" w:rsidRPr="00D14266">
        <w:rPr>
          <w:rFonts w:ascii="Times New Roman" w:hAnsi="Times New Roman" w:cs="Times New Roman"/>
          <w:sz w:val="24"/>
          <w:szCs w:val="24"/>
        </w:rPr>
        <w:t xml:space="preserve">, С, Р. </w:t>
      </w:r>
    </w:p>
    <w:p w:rsidR="009C0F5A" w:rsidRPr="00D14266" w:rsidRDefault="00D14266" w:rsidP="009C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 xml:space="preserve">Чтобы уменьшить воздействие ионизирующего излучения на организм человека, следует как можно быстрее убрать его из зоны поражения. Сначала необходимо защитить дыхательные пути и пищеварительный тракт от попадания в них радиоактивных </w:t>
      </w:r>
      <w:proofErr w:type="gramStart"/>
      <w:r w:rsidR="009C0F5A" w:rsidRPr="00D14266">
        <w:rPr>
          <w:rFonts w:ascii="Times New Roman" w:hAnsi="Times New Roman" w:cs="Times New Roman"/>
          <w:sz w:val="24"/>
          <w:szCs w:val="24"/>
        </w:rPr>
        <w:t>частиц..</w:t>
      </w:r>
      <w:proofErr w:type="gramEnd"/>
    </w:p>
    <w:p w:rsidR="009C0F5A" w:rsidRPr="00D14266" w:rsidRDefault="00B07805" w:rsidP="00BA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Кроме того, следует дать больному средства, влияющие на сердечно-сосудистую систему, и обеспечить покой.</w:t>
      </w:r>
    </w:p>
    <w:p w:rsidR="009C0F5A" w:rsidRPr="00D14266" w:rsidRDefault="00BA48C6" w:rsidP="00BA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Сейчас профилактика острой лучевой болезни заключается в экранировании тех органов, которые были подвержены излучению.</w:t>
      </w:r>
    </w:p>
    <w:p w:rsidR="009C0F5A" w:rsidRPr="00D14266" w:rsidRDefault="00BA48C6" w:rsidP="00BA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Также используются специальные препараты, позволяющие снизить чувствительность организма к радиоактивным веществам, – это существенно замедляет течение заболевания.</w:t>
      </w:r>
    </w:p>
    <w:p w:rsidR="009C0F5A" w:rsidRPr="00D14266" w:rsidRDefault="00BA48C6" w:rsidP="00BA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Следует принимать витамины групп В6, Р, С и употреблять гормональные препараты на основе анаболиков. Чтобы избежать развития острой лучевой болезни, следует находиться как можно дальше от мест скопления радиоактивных веществ: заводов, АЭС, производств.</w:t>
      </w:r>
    </w:p>
    <w:p w:rsidR="009C0F5A" w:rsidRPr="00D14266" w:rsidRDefault="00D14266" w:rsidP="00BA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5A" w:rsidRPr="00D14266">
        <w:rPr>
          <w:rFonts w:ascii="Times New Roman" w:hAnsi="Times New Roman" w:cs="Times New Roman"/>
          <w:sz w:val="24"/>
          <w:szCs w:val="24"/>
        </w:rPr>
        <w:t>Используя данные профилактических мер, можно защитить себя от воздействия радиации и серьезных последствий, которые она приносит с собой</w:t>
      </w:r>
    </w:p>
    <w:p w:rsidR="009C0F5A" w:rsidRPr="00B07805" w:rsidRDefault="009C0F5A" w:rsidP="00BA4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80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C0F5A" w:rsidRPr="00B07805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B0780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07805">
        <w:rPr>
          <w:rFonts w:ascii="Times New Roman" w:hAnsi="Times New Roman" w:cs="Times New Roman"/>
          <w:sz w:val="24"/>
          <w:szCs w:val="24"/>
        </w:rPr>
        <w:t>Торопцев</w:t>
      </w:r>
      <w:proofErr w:type="spellEnd"/>
      <w:r w:rsidRPr="00B07805">
        <w:rPr>
          <w:rFonts w:ascii="Times New Roman" w:hAnsi="Times New Roman" w:cs="Times New Roman"/>
          <w:sz w:val="24"/>
          <w:szCs w:val="24"/>
        </w:rPr>
        <w:t xml:space="preserve"> И.В., Гольдберг Е.Д., Острейшая лучевая болезнь, - М: 2010</w:t>
      </w:r>
    </w:p>
    <w:p w:rsidR="009C0F5A" w:rsidRPr="00B07805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B078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07805">
        <w:rPr>
          <w:rFonts w:ascii="Times New Roman" w:hAnsi="Times New Roman" w:cs="Times New Roman"/>
          <w:sz w:val="24"/>
          <w:szCs w:val="24"/>
        </w:rPr>
        <w:t>Чупачев</w:t>
      </w:r>
      <w:proofErr w:type="spellEnd"/>
      <w:r w:rsidRPr="00B07805">
        <w:rPr>
          <w:rFonts w:ascii="Times New Roman" w:hAnsi="Times New Roman" w:cs="Times New Roman"/>
          <w:sz w:val="24"/>
          <w:szCs w:val="24"/>
        </w:rPr>
        <w:t xml:space="preserve"> А.Г., Российский медицинский справочник, - М: ГЭОТАР — Медиа, </w:t>
      </w:r>
      <w:proofErr w:type="gramStart"/>
      <w:r w:rsidRPr="00B07805">
        <w:rPr>
          <w:rFonts w:ascii="Times New Roman" w:hAnsi="Times New Roman" w:cs="Times New Roman"/>
          <w:sz w:val="24"/>
          <w:szCs w:val="24"/>
        </w:rPr>
        <w:t>2009.-</w:t>
      </w:r>
      <w:proofErr w:type="gramEnd"/>
      <w:r w:rsidRPr="00B07805">
        <w:rPr>
          <w:rFonts w:ascii="Times New Roman" w:hAnsi="Times New Roman" w:cs="Times New Roman"/>
          <w:sz w:val="24"/>
          <w:szCs w:val="24"/>
        </w:rPr>
        <w:t>880с.</w:t>
      </w:r>
    </w:p>
    <w:p w:rsidR="009C0F5A" w:rsidRPr="00B07805" w:rsidRDefault="009C0F5A" w:rsidP="009C0F5A">
      <w:pPr>
        <w:rPr>
          <w:rFonts w:ascii="Times New Roman" w:hAnsi="Times New Roman" w:cs="Times New Roman"/>
          <w:sz w:val="24"/>
          <w:szCs w:val="24"/>
        </w:rPr>
      </w:pPr>
      <w:r w:rsidRPr="00B07805">
        <w:rPr>
          <w:rFonts w:ascii="Times New Roman" w:hAnsi="Times New Roman" w:cs="Times New Roman"/>
          <w:sz w:val="24"/>
          <w:szCs w:val="24"/>
        </w:rPr>
        <w:t>3) Васин М.В., Ушаков И.Б., Ковтун В.Ю. и др. // Радиационная биология. Радиоэкология. 2008. Т. 48. № 6. С. 730–733</w:t>
      </w:r>
    </w:p>
    <w:sectPr w:rsidR="009C0F5A" w:rsidRPr="00B0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68"/>
    <w:rsid w:val="00613079"/>
    <w:rsid w:val="009C0F5A"/>
    <w:rsid w:val="00B07805"/>
    <w:rsid w:val="00BA48C6"/>
    <w:rsid w:val="00C42121"/>
    <w:rsid w:val="00D14266"/>
    <w:rsid w:val="00F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D397-EC7D-462B-9661-F6DC496A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2023-09-28T06:26:00Z</dcterms:created>
  <dcterms:modified xsi:type="dcterms:W3CDTF">2023-09-28T14:45:00Z</dcterms:modified>
</cp:coreProperties>
</file>