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26" w:rsidRDefault="00113A26" w:rsidP="00313C68">
      <w:pPr>
        <w:adjustRightInd w:val="0"/>
        <w:spacing w:line="360" w:lineRule="auto"/>
        <w:ind w:firstLine="709"/>
        <w:jc w:val="both"/>
        <w:rPr>
          <w:sz w:val="28"/>
          <w:szCs w:val="28"/>
        </w:rPr>
      </w:pPr>
      <w:bookmarkStart w:id="0" w:name="_GoBack"/>
      <w:bookmarkEnd w:id="0"/>
    </w:p>
    <w:p w:rsidR="00113A26" w:rsidRDefault="00113A26" w:rsidP="00313C68">
      <w:pPr>
        <w:adjustRightInd w:val="0"/>
        <w:spacing w:line="360" w:lineRule="auto"/>
        <w:ind w:firstLine="709"/>
        <w:jc w:val="both"/>
        <w:rPr>
          <w:sz w:val="28"/>
          <w:szCs w:val="28"/>
        </w:rPr>
      </w:pPr>
    </w:p>
    <w:p w:rsidR="00113A26" w:rsidRDefault="00113A26" w:rsidP="00113A26">
      <w:pPr>
        <w:adjustRightInd w:val="0"/>
        <w:spacing w:line="360" w:lineRule="auto"/>
        <w:ind w:firstLine="709"/>
        <w:jc w:val="center"/>
        <w:rPr>
          <w:b/>
          <w:sz w:val="28"/>
          <w:szCs w:val="28"/>
        </w:rPr>
      </w:pPr>
      <w:r w:rsidRPr="00113A26">
        <w:rPr>
          <w:b/>
          <w:sz w:val="28"/>
          <w:szCs w:val="28"/>
        </w:rPr>
        <w:t>Научная статья</w:t>
      </w:r>
    </w:p>
    <w:p w:rsidR="00526137" w:rsidRDefault="00526137" w:rsidP="00526137">
      <w:pPr>
        <w:adjustRightInd w:val="0"/>
        <w:spacing w:line="360" w:lineRule="auto"/>
        <w:ind w:firstLine="709"/>
        <w:jc w:val="both"/>
        <w:rPr>
          <w:sz w:val="28"/>
          <w:szCs w:val="28"/>
        </w:rPr>
      </w:pPr>
      <w:r w:rsidRPr="00526137">
        <w:rPr>
          <w:sz w:val="28"/>
          <w:szCs w:val="28"/>
        </w:rPr>
        <w:t xml:space="preserve">Преступность несовершеннолетних является неотъемлемой частью общей преступности и имеет свои специфические особенности, что позволяет рассматривать ее как самостоятельный объект криминологического исследования. </w:t>
      </w:r>
    </w:p>
    <w:p w:rsidR="00526137" w:rsidRDefault="00526137" w:rsidP="00526137">
      <w:pPr>
        <w:adjustRightInd w:val="0"/>
        <w:spacing w:line="360" w:lineRule="auto"/>
        <w:ind w:firstLine="709"/>
        <w:jc w:val="both"/>
        <w:rPr>
          <w:sz w:val="28"/>
          <w:szCs w:val="28"/>
        </w:rPr>
      </w:pPr>
      <w:r>
        <w:rPr>
          <w:sz w:val="28"/>
          <w:szCs w:val="28"/>
        </w:rPr>
        <w:t>Вопросы уголовной ответственности и наказания в отношении несовершеннолетними регулируется норм</w:t>
      </w:r>
      <w:r w:rsidR="008B7317">
        <w:rPr>
          <w:sz w:val="28"/>
          <w:szCs w:val="28"/>
        </w:rPr>
        <w:t xml:space="preserve">ами самостоятельной главы УК РФ (глава 14 «Особенности уголовной </w:t>
      </w:r>
      <w:proofErr w:type="gramStart"/>
      <w:r w:rsidR="008B7317">
        <w:rPr>
          <w:sz w:val="28"/>
          <w:szCs w:val="28"/>
        </w:rPr>
        <w:t>ответственности  и</w:t>
      </w:r>
      <w:proofErr w:type="gramEnd"/>
      <w:r w:rsidR="008B7317">
        <w:rPr>
          <w:sz w:val="28"/>
          <w:szCs w:val="28"/>
        </w:rPr>
        <w:t xml:space="preserve"> наказания несовершеннолетних»).</w:t>
      </w:r>
    </w:p>
    <w:p w:rsidR="00526137" w:rsidRDefault="00526137" w:rsidP="00526137">
      <w:pPr>
        <w:adjustRightInd w:val="0"/>
        <w:spacing w:line="360" w:lineRule="auto"/>
        <w:ind w:firstLine="709"/>
        <w:jc w:val="both"/>
        <w:rPr>
          <w:sz w:val="28"/>
          <w:szCs w:val="28"/>
        </w:rPr>
      </w:pPr>
      <w:proofErr w:type="gramStart"/>
      <w:r>
        <w:rPr>
          <w:sz w:val="28"/>
          <w:szCs w:val="28"/>
        </w:rPr>
        <w:t>Согласно,  п.</w:t>
      </w:r>
      <w:proofErr w:type="gramEnd"/>
      <w:r>
        <w:rPr>
          <w:sz w:val="28"/>
          <w:szCs w:val="28"/>
        </w:rPr>
        <w:t xml:space="preserve"> 1 ст. 87 УК РФ «Уголовная ответственность несовершеннолетних» следует, что н</w:t>
      </w:r>
      <w:r w:rsidRPr="00526137">
        <w:rPr>
          <w:sz w:val="28"/>
          <w:szCs w:val="28"/>
        </w:rPr>
        <w:t>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AF1E77" w:rsidRDefault="00AF1E77" w:rsidP="00AF1E77">
      <w:pPr>
        <w:adjustRightInd w:val="0"/>
        <w:spacing w:line="360" w:lineRule="auto"/>
        <w:ind w:firstLine="709"/>
        <w:jc w:val="both"/>
        <w:rPr>
          <w:sz w:val="28"/>
          <w:szCs w:val="28"/>
        </w:rPr>
      </w:pPr>
      <w:r w:rsidRPr="00AF1E77">
        <w:rPr>
          <w:sz w:val="28"/>
          <w:szCs w:val="28"/>
        </w:rPr>
        <w:t>Согласно исследованиям, в последние годы наблюдается рост массового вовлечения несовершеннолетних в структуры теневой экономики и организованной преступности в качестве низовых исполнителей. Организаторские способности позволяют несовершеннолетним легко установить монополию на тот ли иной вид незаконной деятельност</w:t>
      </w:r>
      <w:r>
        <w:rPr>
          <w:sz w:val="28"/>
          <w:szCs w:val="28"/>
        </w:rPr>
        <w:t>и [4].</w:t>
      </w:r>
    </w:p>
    <w:p w:rsidR="00AF1E77" w:rsidRDefault="00AF1E77" w:rsidP="00AF1E77">
      <w:pPr>
        <w:adjustRightInd w:val="0"/>
        <w:spacing w:line="360" w:lineRule="auto"/>
        <w:ind w:firstLine="709"/>
        <w:jc w:val="both"/>
        <w:rPr>
          <w:sz w:val="28"/>
          <w:szCs w:val="28"/>
        </w:rPr>
      </w:pPr>
      <w:r w:rsidRPr="00AF1E77">
        <w:rPr>
          <w:sz w:val="28"/>
          <w:szCs w:val="28"/>
        </w:rPr>
        <w:t>Стоит отметить, что на сегодняшний день такая проблема, как проблема преступности среди несовершеннолетних является в большей степени актуальной. В большинстве случаев подростки нарушают нормы закона</w:t>
      </w:r>
      <w:r>
        <w:rPr>
          <w:sz w:val="28"/>
          <w:szCs w:val="28"/>
        </w:rPr>
        <w:t xml:space="preserve"> ради развлечения или корысти. </w:t>
      </w:r>
    </w:p>
    <w:p w:rsidR="00AF1E77" w:rsidRDefault="00AF1E77" w:rsidP="00AF1E77">
      <w:pPr>
        <w:adjustRightInd w:val="0"/>
        <w:spacing w:line="360" w:lineRule="auto"/>
        <w:ind w:firstLine="709"/>
        <w:jc w:val="both"/>
        <w:rPr>
          <w:sz w:val="28"/>
          <w:szCs w:val="28"/>
        </w:rPr>
      </w:pPr>
      <w:r>
        <w:rPr>
          <w:sz w:val="28"/>
          <w:szCs w:val="28"/>
        </w:rPr>
        <w:t>Р</w:t>
      </w:r>
      <w:r w:rsidRPr="00AF1E77">
        <w:rPr>
          <w:sz w:val="28"/>
          <w:szCs w:val="28"/>
        </w:rPr>
        <w:t xml:space="preserve">ассмотрев различные причины возникновения преступности среди несовершеннолетних, можно сказать о том, что подросток является представителем одной из наиболее криминально пораженных и в тоже время наименее социально защищенных прослоек населения и </w:t>
      </w:r>
      <w:proofErr w:type="gramStart"/>
      <w:r w:rsidRPr="00AF1E77">
        <w:rPr>
          <w:sz w:val="28"/>
          <w:szCs w:val="28"/>
        </w:rPr>
        <w:t>к сожалению</w:t>
      </w:r>
      <w:proofErr w:type="gramEnd"/>
      <w:r w:rsidRPr="00AF1E77">
        <w:rPr>
          <w:sz w:val="28"/>
          <w:szCs w:val="28"/>
        </w:rPr>
        <w:t xml:space="preserve"> это неоспоримый факт российской действительности. Однако, законодатель всеми возможными способами пытается смягчить ответственность подростка, </w:t>
      </w:r>
      <w:r w:rsidRPr="00AF1E77">
        <w:rPr>
          <w:sz w:val="28"/>
          <w:szCs w:val="28"/>
        </w:rPr>
        <w:lastRenderedPageBreak/>
        <w:t xml:space="preserve">совершившего преступление, оградить его от реального несения наказания. </w:t>
      </w:r>
    </w:p>
    <w:p w:rsidR="00AF1E77" w:rsidRDefault="00AF1E77" w:rsidP="00AF1E77">
      <w:pPr>
        <w:adjustRightInd w:val="0"/>
        <w:spacing w:line="360" w:lineRule="auto"/>
        <w:ind w:firstLine="709"/>
        <w:jc w:val="both"/>
        <w:rPr>
          <w:sz w:val="28"/>
          <w:szCs w:val="28"/>
        </w:rPr>
      </w:pPr>
      <w:r>
        <w:rPr>
          <w:sz w:val="28"/>
          <w:szCs w:val="28"/>
        </w:rPr>
        <w:t>Следует отметить, что о</w:t>
      </w:r>
      <w:r w:rsidRPr="00AF1E77">
        <w:rPr>
          <w:sz w:val="28"/>
          <w:szCs w:val="28"/>
        </w:rPr>
        <w:t>собенности уголовной ответственности и назначения наказаний в нем, в наибольшей степени, основываются на принципах гуманизма и нравственности, что идет на пользу несовершеннолетнему преступник</w:t>
      </w:r>
      <w:r>
        <w:rPr>
          <w:sz w:val="28"/>
          <w:szCs w:val="28"/>
        </w:rPr>
        <w:t>у [</w:t>
      </w:r>
      <w:r w:rsidRPr="00AF1E77">
        <w:rPr>
          <w:sz w:val="28"/>
          <w:szCs w:val="28"/>
        </w:rPr>
        <w:t>3</w:t>
      </w:r>
      <w:r>
        <w:rPr>
          <w:sz w:val="28"/>
          <w:szCs w:val="28"/>
        </w:rPr>
        <w:t>]</w:t>
      </w:r>
      <w:r w:rsidRPr="00AF1E77">
        <w:rPr>
          <w:sz w:val="28"/>
          <w:szCs w:val="28"/>
        </w:rPr>
        <w:t xml:space="preserve">. </w:t>
      </w:r>
    </w:p>
    <w:p w:rsidR="00AF1E77" w:rsidRDefault="00AF1E77" w:rsidP="00AF1E77">
      <w:pPr>
        <w:adjustRightInd w:val="0"/>
        <w:spacing w:line="360" w:lineRule="auto"/>
        <w:ind w:firstLine="709"/>
        <w:jc w:val="both"/>
        <w:rPr>
          <w:sz w:val="28"/>
          <w:szCs w:val="28"/>
        </w:rPr>
      </w:pPr>
      <w:r w:rsidRPr="00AF1E77">
        <w:rPr>
          <w:sz w:val="28"/>
          <w:szCs w:val="28"/>
        </w:rPr>
        <w:t xml:space="preserve">Так, например, п. б ч.1 ст. 61 Уголовного кодекса РФ устанавливает, что несовершеннолетие виновного признается смягчающим обстоятельством. Также, в соответствии с п.6 ст. 88 УК РФ несовершеннолетнему осужденному, совершившему преступление небольшой или средней тяжести впервые, в возрасте до 16 лет, нельзя назначить наказание в виде лишения свободы. Максимальный срок лишения свободы для лиц, совершивших особо тяжкие преступления, составляет 10 лет [1]. </w:t>
      </w:r>
    </w:p>
    <w:p w:rsidR="00AF1E77" w:rsidRDefault="00AF1E77" w:rsidP="00AF1E77">
      <w:pPr>
        <w:adjustRightInd w:val="0"/>
        <w:spacing w:line="360" w:lineRule="auto"/>
        <w:ind w:firstLine="709"/>
        <w:jc w:val="both"/>
        <w:rPr>
          <w:sz w:val="28"/>
          <w:szCs w:val="28"/>
        </w:rPr>
      </w:pPr>
      <w:r w:rsidRPr="00AF1E77">
        <w:rPr>
          <w:sz w:val="28"/>
          <w:szCs w:val="28"/>
        </w:rPr>
        <w:t xml:space="preserve">Кроме того, ст. 59 УК РФ устанавливает, что несовершеннолетним нельзя назначить такой вид наказания как смертная казнь [1]. Также необходимо отметить тот факт, что в судебной практике широко применяется отсрочка исполнения приговора, и в настоящее время она реализуется в отношении практически половины всех лиц, совершивших преступление в возрасте до восемнадцати лет. </w:t>
      </w:r>
    </w:p>
    <w:p w:rsidR="00AF1E77" w:rsidRDefault="00AF1E77" w:rsidP="00AF1E77">
      <w:pPr>
        <w:adjustRightInd w:val="0"/>
        <w:spacing w:line="360" w:lineRule="auto"/>
        <w:ind w:firstLine="709"/>
        <w:jc w:val="both"/>
        <w:rPr>
          <w:sz w:val="28"/>
          <w:szCs w:val="28"/>
        </w:rPr>
      </w:pPr>
      <w:r w:rsidRPr="00AF1E77">
        <w:rPr>
          <w:sz w:val="28"/>
          <w:szCs w:val="28"/>
        </w:rPr>
        <w:t>Нужно иметь в виду, что определенная часть правонарушителей освобождается от наказания или уголовной ответственности. Так, например, в соответствии со ст. 90 Уголовного кодекса РФ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[1]. К таким мерам могут относится в частности предупреждение, ограничение досуга, установление особых требований к его поведению, а также возложение обязаннос</w:t>
      </w:r>
      <w:r>
        <w:rPr>
          <w:sz w:val="28"/>
          <w:szCs w:val="28"/>
        </w:rPr>
        <w:t>тей загладить причиненный вред.</w:t>
      </w:r>
    </w:p>
    <w:p w:rsidR="00AF1E77" w:rsidRDefault="00AF1E77" w:rsidP="00AF1E77">
      <w:pPr>
        <w:adjustRightInd w:val="0"/>
        <w:spacing w:line="360" w:lineRule="auto"/>
        <w:ind w:firstLine="709"/>
        <w:jc w:val="both"/>
        <w:rPr>
          <w:sz w:val="28"/>
          <w:szCs w:val="28"/>
        </w:rPr>
      </w:pPr>
      <w:r w:rsidRPr="00AF1E77">
        <w:rPr>
          <w:sz w:val="28"/>
          <w:szCs w:val="28"/>
        </w:rPr>
        <w:t xml:space="preserve">Для подтверждения вышесказанных утверждений стоит обратиться к судебной практике, которая способна наглядно показать, как по отношению к несовершеннолетним осуществляется правосудие. Например, рассмотренное </w:t>
      </w:r>
      <w:r w:rsidRPr="00AF1E77">
        <w:rPr>
          <w:sz w:val="28"/>
          <w:szCs w:val="28"/>
        </w:rPr>
        <w:lastRenderedPageBreak/>
        <w:t xml:space="preserve">в открытом судебном заседании уголовное дело по представлению начальника ФКУ ИК-29 ГУФСИН России по Приморскому краю в интересах осужденного Коноплева Р. А., судимого по п. «а», «б», «в» ст.158 Уголовного кодекса. В данном случае </w:t>
      </w:r>
      <w:proofErr w:type="spellStart"/>
      <w:r w:rsidRPr="00AF1E77">
        <w:rPr>
          <w:sz w:val="28"/>
          <w:szCs w:val="28"/>
        </w:rPr>
        <w:t>Шкотовский</w:t>
      </w:r>
      <w:proofErr w:type="spellEnd"/>
      <w:r w:rsidRPr="00AF1E77">
        <w:rPr>
          <w:sz w:val="28"/>
          <w:szCs w:val="28"/>
        </w:rPr>
        <w:t xml:space="preserve"> районный суд Приморского края решил дело на основании ч.2 ст. 69 УК РФ и окончательно определил 3 года лишения свободы условно с испытательным сроком 3 года. В данном деле мы видим, что наказание назначается путем поглощения менее строгого наказания более строгим. Также стоит рассмотреть еще одно уголовное дело, которое заключается в том, что </w:t>
      </w:r>
      <w:proofErr w:type="spellStart"/>
      <w:r w:rsidRPr="00AF1E77">
        <w:rPr>
          <w:sz w:val="28"/>
          <w:szCs w:val="28"/>
        </w:rPr>
        <w:t>Айдимиров</w:t>
      </w:r>
      <w:proofErr w:type="spellEnd"/>
      <w:r w:rsidRPr="00AF1E77">
        <w:rPr>
          <w:sz w:val="28"/>
          <w:szCs w:val="28"/>
        </w:rPr>
        <w:t xml:space="preserve"> и несовершеннолетний </w:t>
      </w:r>
      <w:proofErr w:type="spellStart"/>
      <w:r w:rsidRPr="00AF1E77">
        <w:rPr>
          <w:sz w:val="28"/>
          <w:szCs w:val="28"/>
        </w:rPr>
        <w:t>Куралов</w:t>
      </w:r>
      <w:proofErr w:type="spellEnd"/>
      <w:r w:rsidRPr="00AF1E77">
        <w:rPr>
          <w:sz w:val="28"/>
          <w:szCs w:val="28"/>
        </w:rPr>
        <w:t xml:space="preserve"> совершили грубое нарушение общественного порядка, выражающее явное неуважение к обществу — хулиганство, группой лиц по предварительному сговору, с применением взрывчатых веществ. Затем </w:t>
      </w:r>
      <w:proofErr w:type="spellStart"/>
      <w:r w:rsidRPr="00AF1E77">
        <w:rPr>
          <w:sz w:val="28"/>
          <w:szCs w:val="28"/>
        </w:rPr>
        <w:t>Айдимиров</w:t>
      </w:r>
      <w:proofErr w:type="spellEnd"/>
      <w:r w:rsidRPr="00AF1E77">
        <w:rPr>
          <w:sz w:val="28"/>
          <w:szCs w:val="28"/>
        </w:rPr>
        <w:t xml:space="preserve">, несовершеннолетний </w:t>
      </w:r>
      <w:proofErr w:type="spellStart"/>
      <w:r w:rsidRPr="00AF1E77">
        <w:rPr>
          <w:sz w:val="28"/>
          <w:szCs w:val="28"/>
        </w:rPr>
        <w:t>Куралов</w:t>
      </w:r>
      <w:proofErr w:type="spellEnd"/>
      <w:r w:rsidRPr="00AF1E77">
        <w:rPr>
          <w:sz w:val="28"/>
          <w:szCs w:val="28"/>
        </w:rPr>
        <w:t xml:space="preserve">, </w:t>
      </w:r>
      <w:proofErr w:type="spellStart"/>
      <w:r w:rsidRPr="00AF1E77">
        <w:rPr>
          <w:sz w:val="28"/>
          <w:szCs w:val="28"/>
        </w:rPr>
        <w:t>Сагитов</w:t>
      </w:r>
      <w:proofErr w:type="spellEnd"/>
      <w:r w:rsidRPr="00AF1E77">
        <w:rPr>
          <w:sz w:val="28"/>
          <w:szCs w:val="28"/>
        </w:rPr>
        <w:t xml:space="preserve">, </w:t>
      </w:r>
      <w:proofErr w:type="spellStart"/>
      <w:r w:rsidRPr="00AF1E77">
        <w:rPr>
          <w:sz w:val="28"/>
          <w:szCs w:val="28"/>
        </w:rPr>
        <w:t>Шайхуллин</w:t>
      </w:r>
      <w:proofErr w:type="spellEnd"/>
      <w:r w:rsidRPr="00AF1E77">
        <w:rPr>
          <w:sz w:val="28"/>
          <w:szCs w:val="28"/>
        </w:rPr>
        <w:t xml:space="preserve"> совершили применение насилия, не опасного для здоровья, в отношении представителя власти в связи с исполнением им своих обязанностей. Верховный Суд Республики Башкортостан определил приговор суда первой инстанции изменить. В отношении </w:t>
      </w:r>
      <w:proofErr w:type="spellStart"/>
      <w:r w:rsidRPr="00AF1E77">
        <w:rPr>
          <w:sz w:val="28"/>
          <w:szCs w:val="28"/>
        </w:rPr>
        <w:t>Куралова</w:t>
      </w:r>
      <w:proofErr w:type="spellEnd"/>
      <w:r w:rsidRPr="00AF1E77">
        <w:rPr>
          <w:sz w:val="28"/>
          <w:szCs w:val="28"/>
        </w:rPr>
        <w:t xml:space="preserve"> К. В. учесть смягчающими обстоятельствами активное способствование расследованию преступлений, а также наличие заболевания и из-под стражи освободить. В отношении </w:t>
      </w:r>
      <w:proofErr w:type="spellStart"/>
      <w:r w:rsidRPr="00AF1E77">
        <w:rPr>
          <w:sz w:val="28"/>
          <w:szCs w:val="28"/>
        </w:rPr>
        <w:t>Айдимирова</w:t>
      </w:r>
      <w:proofErr w:type="spellEnd"/>
      <w:r w:rsidRPr="00AF1E77">
        <w:rPr>
          <w:sz w:val="28"/>
          <w:szCs w:val="28"/>
        </w:rPr>
        <w:t xml:space="preserve"> А. С., </w:t>
      </w:r>
      <w:proofErr w:type="spellStart"/>
      <w:r w:rsidRPr="00AF1E77">
        <w:rPr>
          <w:sz w:val="28"/>
          <w:szCs w:val="28"/>
        </w:rPr>
        <w:t>Сагитова</w:t>
      </w:r>
      <w:proofErr w:type="spellEnd"/>
      <w:r w:rsidRPr="00AF1E77">
        <w:rPr>
          <w:sz w:val="28"/>
          <w:szCs w:val="28"/>
        </w:rPr>
        <w:t xml:space="preserve"> И. З. и </w:t>
      </w:r>
      <w:proofErr w:type="spellStart"/>
      <w:r w:rsidRPr="00AF1E77">
        <w:rPr>
          <w:sz w:val="28"/>
          <w:szCs w:val="28"/>
        </w:rPr>
        <w:t>Шайхуллина</w:t>
      </w:r>
      <w:proofErr w:type="spellEnd"/>
      <w:r w:rsidRPr="00AF1E77">
        <w:rPr>
          <w:sz w:val="28"/>
          <w:szCs w:val="28"/>
        </w:rPr>
        <w:t xml:space="preserve"> Д. Ф., на основании признания вины и активного способствования раскрытию и расследованию преступления, смягчить назначенное наказание. </w:t>
      </w:r>
    </w:p>
    <w:p w:rsidR="00AF1E77" w:rsidRDefault="00AF1E77" w:rsidP="00AF1E77">
      <w:pPr>
        <w:adjustRightInd w:val="0"/>
        <w:spacing w:line="360" w:lineRule="auto"/>
        <w:ind w:firstLine="709"/>
        <w:jc w:val="both"/>
        <w:rPr>
          <w:sz w:val="28"/>
          <w:szCs w:val="28"/>
        </w:rPr>
      </w:pPr>
      <w:r w:rsidRPr="00AF1E77">
        <w:rPr>
          <w:sz w:val="28"/>
          <w:szCs w:val="28"/>
        </w:rPr>
        <w:t xml:space="preserve">Исходя из перечисленных примеров, можно сказать, что реальное уголовное наказание исполняется в отношении менее чем половины подростков, совершивших преступления в возрасте до восемнадцати лет. К тому же, для таких лиц законодатель предусмотрел направление в специальные учебно-воспитательные учреждения, в случае если применения мер уголовного наказания признается нецелесообразным, но лицо, тем не менее, нуждается </w:t>
      </w:r>
      <w:r>
        <w:rPr>
          <w:sz w:val="28"/>
          <w:szCs w:val="28"/>
        </w:rPr>
        <w:t xml:space="preserve">в особых условиях воспитания </w:t>
      </w:r>
      <w:r w:rsidRPr="00AF1E77">
        <w:rPr>
          <w:sz w:val="28"/>
          <w:szCs w:val="28"/>
        </w:rPr>
        <w:t xml:space="preserve">[4]. </w:t>
      </w:r>
    </w:p>
    <w:p w:rsidR="00AF1E77" w:rsidRDefault="00AF1E77" w:rsidP="00AF1E77">
      <w:pPr>
        <w:adjustRightInd w:val="0"/>
        <w:spacing w:line="360" w:lineRule="auto"/>
        <w:ind w:firstLine="709"/>
        <w:jc w:val="both"/>
        <w:rPr>
          <w:sz w:val="28"/>
          <w:szCs w:val="28"/>
        </w:rPr>
      </w:pPr>
      <w:r w:rsidRPr="00AF1E77">
        <w:rPr>
          <w:sz w:val="28"/>
          <w:szCs w:val="28"/>
        </w:rPr>
        <w:t xml:space="preserve">Можно сделать вывод, что противоправное поведение несовершеннолетних качественно изменилось, стало носить более дерзкий и </w:t>
      </w:r>
      <w:r w:rsidRPr="00AF1E77">
        <w:rPr>
          <w:sz w:val="28"/>
          <w:szCs w:val="28"/>
        </w:rPr>
        <w:lastRenderedPageBreak/>
        <w:t xml:space="preserve">изощренный характер. Правоохранительные органы все чаще сталкиваются с фактами вовлечения подростков в организованную преступную деятельность. Имеются случаи создания банд несовершеннолетних, специализирующихся на совершении тяжких преступлений и успешно конкурирующих с преступными группировками взрослых. Правонарушения несовершеннолетних относятся к числу проблем, вызывающих особую озабоченность общества и государства. </w:t>
      </w:r>
    </w:p>
    <w:p w:rsidR="00AF1E77" w:rsidRDefault="00AF1E77" w:rsidP="00AF1E77">
      <w:pPr>
        <w:adjustRightInd w:val="0"/>
        <w:spacing w:line="360" w:lineRule="auto"/>
        <w:ind w:firstLine="709"/>
        <w:jc w:val="both"/>
        <w:rPr>
          <w:sz w:val="28"/>
          <w:szCs w:val="28"/>
        </w:rPr>
      </w:pPr>
      <w:r w:rsidRPr="00AF1E77">
        <w:rPr>
          <w:sz w:val="28"/>
          <w:szCs w:val="28"/>
        </w:rPr>
        <w:t xml:space="preserve">На протяжении последних 30 лет темпы прироста преступности среди несовершеннолетних устойчиво превышают аналогичный показатель среди взрослых в среднем в 2,5 раза. </w:t>
      </w:r>
    </w:p>
    <w:p w:rsidR="00AF1E77" w:rsidRPr="00AF1E77" w:rsidRDefault="00AF1E77" w:rsidP="00AF1E77">
      <w:pPr>
        <w:adjustRightInd w:val="0"/>
        <w:spacing w:line="360" w:lineRule="auto"/>
        <w:ind w:firstLine="709"/>
        <w:jc w:val="both"/>
        <w:rPr>
          <w:sz w:val="28"/>
          <w:szCs w:val="28"/>
        </w:rPr>
      </w:pPr>
      <w:r w:rsidRPr="00AF1E77">
        <w:rPr>
          <w:sz w:val="28"/>
          <w:szCs w:val="28"/>
        </w:rPr>
        <w:t xml:space="preserve">Таким образом, можно сказать, что законодательство в сфере назначения наказания в отношении несовершеннолетних за совершенные ими преступления должно развиваться. </w:t>
      </w:r>
      <w:r w:rsidR="001B11FB">
        <w:rPr>
          <w:sz w:val="28"/>
          <w:szCs w:val="28"/>
        </w:rPr>
        <w:t>С</w:t>
      </w:r>
      <w:r w:rsidRPr="00AF1E77">
        <w:rPr>
          <w:sz w:val="28"/>
          <w:szCs w:val="28"/>
        </w:rPr>
        <w:t xml:space="preserve">ледует рассмотреть иные виды наказания как эффективные, которые являются не менее важными, чем лишение свободы. Ведь лишение свободы несформировавшейся личности и </w:t>
      </w:r>
      <w:proofErr w:type="spellStart"/>
      <w:r w:rsidRPr="00AF1E77">
        <w:rPr>
          <w:sz w:val="28"/>
          <w:szCs w:val="28"/>
        </w:rPr>
        <w:t>подвержение</w:t>
      </w:r>
      <w:proofErr w:type="spellEnd"/>
      <w:r w:rsidRPr="00AF1E77">
        <w:rPr>
          <w:sz w:val="28"/>
          <w:szCs w:val="28"/>
        </w:rPr>
        <w:t xml:space="preserve"> изолированным условиям жизни не всегда приводит к перевоспитанию несовершеннолетних и осмыслению совершенных ими деяний.</w:t>
      </w:r>
    </w:p>
    <w:p w:rsidR="00AF1E77" w:rsidRPr="00AF1E77" w:rsidRDefault="00AF1E77" w:rsidP="00AF1E77">
      <w:pPr>
        <w:adjustRightInd w:val="0"/>
        <w:spacing w:line="360" w:lineRule="auto"/>
        <w:ind w:firstLine="709"/>
        <w:jc w:val="both"/>
        <w:rPr>
          <w:sz w:val="28"/>
          <w:szCs w:val="28"/>
        </w:rPr>
      </w:pPr>
    </w:p>
    <w:p w:rsidR="00AF1E77" w:rsidRPr="00AF1E77" w:rsidRDefault="00AF1E77" w:rsidP="00AF1E77">
      <w:pPr>
        <w:adjustRightInd w:val="0"/>
        <w:spacing w:line="360" w:lineRule="auto"/>
        <w:ind w:firstLine="709"/>
        <w:jc w:val="center"/>
        <w:rPr>
          <w:b/>
          <w:sz w:val="28"/>
          <w:szCs w:val="28"/>
        </w:rPr>
      </w:pPr>
      <w:r w:rsidRPr="00AF1E77">
        <w:rPr>
          <w:b/>
          <w:sz w:val="28"/>
          <w:szCs w:val="28"/>
        </w:rPr>
        <w:t>Список используемой литературы</w:t>
      </w:r>
    </w:p>
    <w:p w:rsidR="00AF1E77" w:rsidRPr="00AF1E77" w:rsidRDefault="00AF1E77" w:rsidP="00AF1E77">
      <w:pPr>
        <w:pStyle w:val="a7"/>
        <w:numPr>
          <w:ilvl w:val="0"/>
          <w:numId w:val="5"/>
        </w:numPr>
        <w:adjustRightInd w:val="0"/>
        <w:spacing w:line="360" w:lineRule="auto"/>
        <w:jc w:val="both"/>
        <w:rPr>
          <w:sz w:val="28"/>
          <w:szCs w:val="28"/>
        </w:rPr>
      </w:pPr>
      <w:r w:rsidRPr="00AF1E77">
        <w:rPr>
          <w:sz w:val="28"/>
          <w:szCs w:val="28"/>
        </w:rPr>
        <w:t xml:space="preserve">Уголовный кодекс Российской Федерации от 13.06.1996 № 63-ФЗ (ред. от 01.07.2021): [Электронный ресурс] / СПС «Консультант Плюс» </w:t>
      </w:r>
    </w:p>
    <w:p w:rsidR="00AF1E77" w:rsidRDefault="00AF1E77" w:rsidP="00AF1E77">
      <w:pPr>
        <w:pStyle w:val="a7"/>
        <w:numPr>
          <w:ilvl w:val="0"/>
          <w:numId w:val="5"/>
        </w:numPr>
        <w:adjustRightInd w:val="0"/>
        <w:spacing w:line="360" w:lineRule="auto"/>
        <w:jc w:val="both"/>
        <w:rPr>
          <w:sz w:val="28"/>
          <w:szCs w:val="28"/>
        </w:rPr>
      </w:pPr>
      <w:r w:rsidRPr="00AF1E77">
        <w:rPr>
          <w:sz w:val="28"/>
          <w:szCs w:val="28"/>
        </w:rPr>
        <w:t xml:space="preserve">Артемова, Д. И. Меры предупреждения преступности несовершеннолетних лиц и социальная реабилитация подростков / Д. И. Артемова // Вестник Пензенского государственного университета. — </w:t>
      </w:r>
      <w:r>
        <w:rPr>
          <w:sz w:val="28"/>
          <w:szCs w:val="28"/>
        </w:rPr>
        <w:t xml:space="preserve">2019. — № 4 (91). — С. 28–32. </w:t>
      </w:r>
    </w:p>
    <w:p w:rsidR="00AF1E77" w:rsidRDefault="00AF1E77" w:rsidP="00AF1E77">
      <w:pPr>
        <w:pStyle w:val="a7"/>
        <w:numPr>
          <w:ilvl w:val="0"/>
          <w:numId w:val="5"/>
        </w:numPr>
        <w:adjustRightInd w:val="0"/>
        <w:spacing w:line="360" w:lineRule="auto"/>
        <w:jc w:val="both"/>
        <w:rPr>
          <w:sz w:val="28"/>
          <w:szCs w:val="28"/>
        </w:rPr>
      </w:pPr>
      <w:r w:rsidRPr="00AF1E77">
        <w:rPr>
          <w:sz w:val="28"/>
          <w:szCs w:val="28"/>
        </w:rPr>
        <w:t xml:space="preserve">Проблемы предупреждения преступности несовершеннолетних и молодежи: материалы Межвузовской научно-практической конференции, Санкт-Петербург, 28 мая 2021 года /под. ред. С. У. </w:t>
      </w:r>
      <w:proofErr w:type="spellStart"/>
      <w:r w:rsidRPr="00AF1E77">
        <w:rPr>
          <w:sz w:val="28"/>
          <w:szCs w:val="28"/>
        </w:rPr>
        <w:lastRenderedPageBreak/>
        <w:t>Дикаева</w:t>
      </w:r>
      <w:proofErr w:type="spellEnd"/>
      <w:r>
        <w:rPr>
          <w:sz w:val="28"/>
          <w:szCs w:val="28"/>
        </w:rPr>
        <w:t xml:space="preserve">. — СПб: «Печатный Цех», 2021. </w:t>
      </w:r>
    </w:p>
    <w:p w:rsidR="00AF1E77" w:rsidRPr="00AF1E77" w:rsidRDefault="00AF1E77" w:rsidP="00AF1E77">
      <w:pPr>
        <w:pStyle w:val="a7"/>
        <w:numPr>
          <w:ilvl w:val="0"/>
          <w:numId w:val="5"/>
        </w:numPr>
        <w:adjustRightInd w:val="0"/>
        <w:spacing w:line="360" w:lineRule="auto"/>
        <w:jc w:val="both"/>
        <w:rPr>
          <w:sz w:val="28"/>
          <w:szCs w:val="28"/>
        </w:rPr>
      </w:pPr>
      <w:r w:rsidRPr="00AF1E77">
        <w:rPr>
          <w:sz w:val="28"/>
          <w:szCs w:val="28"/>
        </w:rPr>
        <w:t xml:space="preserve"> Прощенко В. В. Исполнение уголовных наказаний в отношении несовершеннолетних: проблемы и научные подходы / В. В. Прощенко // Инновации. Наука. Образование. — 2020. — № 22. — С. 770–777. 5 Статистические данные по преступности несовершеннолетних // Официальный сайт МВД РФ. [Электронный ресурс]. — Режим доступа: https://мвд.рф/reports/item/23163626/ </w:t>
      </w:r>
    </w:p>
    <w:p w:rsidR="00AF1E77" w:rsidRPr="00AF1E77" w:rsidRDefault="00AF1E77" w:rsidP="00AF1E77">
      <w:pPr>
        <w:adjustRightInd w:val="0"/>
        <w:spacing w:line="360" w:lineRule="auto"/>
        <w:ind w:firstLine="709"/>
        <w:jc w:val="both"/>
        <w:rPr>
          <w:sz w:val="28"/>
          <w:szCs w:val="28"/>
        </w:rPr>
      </w:pPr>
    </w:p>
    <w:p w:rsidR="0042611E" w:rsidRPr="00113A26" w:rsidRDefault="0042611E" w:rsidP="00AF1E77">
      <w:pPr>
        <w:adjustRightInd w:val="0"/>
        <w:spacing w:line="360" w:lineRule="auto"/>
        <w:ind w:firstLine="709"/>
        <w:jc w:val="both"/>
        <w:rPr>
          <w:sz w:val="28"/>
          <w:szCs w:val="28"/>
        </w:rPr>
      </w:pPr>
    </w:p>
    <w:sectPr w:rsidR="0042611E" w:rsidRPr="00113A26" w:rsidSect="009A2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452"/>
    <w:multiLevelType w:val="hybridMultilevel"/>
    <w:tmpl w:val="768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62805"/>
    <w:multiLevelType w:val="hybridMultilevel"/>
    <w:tmpl w:val="DC44CAA2"/>
    <w:lvl w:ilvl="0" w:tplc="8A88F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E9031A"/>
    <w:multiLevelType w:val="hybridMultilevel"/>
    <w:tmpl w:val="74E6228C"/>
    <w:lvl w:ilvl="0" w:tplc="8B62B8EA">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5A2DE4"/>
    <w:multiLevelType w:val="hybridMultilevel"/>
    <w:tmpl w:val="87C875A4"/>
    <w:lvl w:ilvl="0" w:tplc="BCFEE36E">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BB6393"/>
    <w:multiLevelType w:val="hybridMultilevel"/>
    <w:tmpl w:val="C6763A06"/>
    <w:lvl w:ilvl="0" w:tplc="F8F0D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08"/>
    <w:rsid w:val="000D2B61"/>
    <w:rsid w:val="00113A26"/>
    <w:rsid w:val="001B11FB"/>
    <w:rsid w:val="002C604C"/>
    <w:rsid w:val="002F7636"/>
    <w:rsid w:val="00313C68"/>
    <w:rsid w:val="00323499"/>
    <w:rsid w:val="0042611E"/>
    <w:rsid w:val="00526137"/>
    <w:rsid w:val="00562833"/>
    <w:rsid w:val="00650F40"/>
    <w:rsid w:val="006919E1"/>
    <w:rsid w:val="007637B2"/>
    <w:rsid w:val="0077794F"/>
    <w:rsid w:val="0078031B"/>
    <w:rsid w:val="008B7317"/>
    <w:rsid w:val="009A20C7"/>
    <w:rsid w:val="00AF1E77"/>
    <w:rsid w:val="00AF24AF"/>
    <w:rsid w:val="00B7157F"/>
    <w:rsid w:val="00BD4FEB"/>
    <w:rsid w:val="00C04184"/>
    <w:rsid w:val="00C647ED"/>
    <w:rsid w:val="00CC5655"/>
    <w:rsid w:val="00D64404"/>
    <w:rsid w:val="00DC6B08"/>
    <w:rsid w:val="00DF74A8"/>
    <w:rsid w:val="00E4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AC84"/>
  <w15:docId w15:val="{0F07E14E-CF03-4376-8D6D-74CFB83D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C6B08"/>
    <w:rPr>
      <w:sz w:val="24"/>
      <w:szCs w:val="24"/>
    </w:rPr>
  </w:style>
  <w:style w:type="character" w:customStyle="1" w:styleId="a4">
    <w:name w:val="Основной текст Знак"/>
    <w:basedOn w:val="a0"/>
    <w:link w:val="a3"/>
    <w:uiPriority w:val="99"/>
    <w:rsid w:val="00DC6B0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637B2"/>
    <w:rPr>
      <w:rFonts w:ascii="Tahoma" w:hAnsi="Tahoma" w:cs="Tahoma"/>
      <w:sz w:val="16"/>
      <w:szCs w:val="16"/>
    </w:rPr>
  </w:style>
  <w:style w:type="character" w:customStyle="1" w:styleId="a6">
    <w:name w:val="Текст выноски Знак"/>
    <w:basedOn w:val="a0"/>
    <w:link w:val="a5"/>
    <w:uiPriority w:val="99"/>
    <w:semiHidden/>
    <w:rsid w:val="007637B2"/>
    <w:rPr>
      <w:rFonts w:ascii="Tahoma" w:eastAsia="Times New Roman" w:hAnsi="Tahoma" w:cs="Tahoma"/>
      <w:sz w:val="16"/>
      <w:szCs w:val="16"/>
    </w:rPr>
  </w:style>
  <w:style w:type="paragraph" w:styleId="a7">
    <w:name w:val="List Paragraph"/>
    <w:basedOn w:val="a"/>
    <w:uiPriority w:val="34"/>
    <w:qFormat/>
    <w:rsid w:val="00C0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Рукавишникова Татьяна Александровна</dc:creator>
  <cp:keywords/>
  <dc:description/>
  <cp:lastModifiedBy>Пользователь</cp:lastModifiedBy>
  <cp:revision>2</cp:revision>
  <dcterms:created xsi:type="dcterms:W3CDTF">2023-11-01T19:34:00Z</dcterms:created>
  <dcterms:modified xsi:type="dcterms:W3CDTF">2023-11-01T19:34:00Z</dcterms:modified>
</cp:coreProperties>
</file>