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72F09" w14:textId="77777777" w:rsidR="003029BF" w:rsidRDefault="003029BF">
      <w:pPr>
        <w:pStyle w:val="a3"/>
        <w:spacing w:before="5"/>
        <w:ind w:left="0"/>
        <w:rPr>
          <w:sz w:val="2"/>
        </w:rPr>
      </w:pPr>
    </w:p>
    <w:p w14:paraId="30E46894" w14:textId="471556E3" w:rsidR="003029BF" w:rsidRDefault="009161D3">
      <w:pPr>
        <w:pStyle w:val="a3"/>
        <w:spacing w:line="28" w:lineRule="exact"/>
        <w:ind w:left="101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441EF64" wp14:editId="30FF2403">
                <wp:extent cx="6519545" cy="18415"/>
                <wp:effectExtent l="0" t="3175" r="0" b="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9545" cy="18415"/>
                          <a:chOff x="0" y="0"/>
                          <a:chExt cx="10267" cy="29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267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35E1" id="Group 6" o:spid="_x0000_s1026" style="width:513.35pt;height:1.45pt;mso-position-horizontal-relative:char;mso-position-vertical-relative:line" coordsize="1026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">
                <v:rect id="Rectangle 7" o:spid="_x0000_s1027" style="position:absolute;width:10267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0B4C296F" w14:textId="77777777" w:rsidR="003029BF" w:rsidRDefault="002230E8">
      <w:pPr>
        <w:pStyle w:val="a3"/>
        <w:spacing w:before="1"/>
        <w:ind w:left="0"/>
        <w:rPr>
          <w:b/>
          <w:sz w:val="33"/>
        </w:rPr>
      </w:pPr>
      <w:r>
        <w:br w:type="column"/>
      </w:r>
    </w:p>
    <w:p w14:paraId="4C373143" w14:textId="77777777" w:rsidR="007D67CF" w:rsidRPr="00C10977" w:rsidRDefault="007D67CF" w:rsidP="007D67CF">
      <w:pPr>
        <w:spacing w:line="276" w:lineRule="auto"/>
        <w:ind w:left="696" w:right="147"/>
        <w:jc w:val="right"/>
        <w:rPr>
          <w:b/>
          <w:spacing w:val="-52"/>
          <w:sz w:val="24"/>
          <w:szCs w:val="24"/>
        </w:rPr>
      </w:pPr>
      <w:bookmarkStart w:id="0" w:name="_Hlk148961884"/>
      <w:bookmarkEnd w:id="0"/>
      <w:r w:rsidRPr="00C10977">
        <w:rPr>
          <w:b/>
          <w:sz w:val="24"/>
          <w:szCs w:val="24"/>
        </w:rPr>
        <w:t>Дадонова Анастасия Александровна,</w:t>
      </w:r>
      <w:r w:rsidRPr="00C10977">
        <w:rPr>
          <w:b/>
          <w:spacing w:val="-52"/>
          <w:sz w:val="24"/>
          <w:szCs w:val="24"/>
        </w:rPr>
        <w:t xml:space="preserve"> </w:t>
      </w:r>
    </w:p>
    <w:p w14:paraId="7C69C302" w14:textId="77777777" w:rsidR="007D67CF" w:rsidRDefault="007D67CF" w:rsidP="007D67CF">
      <w:pPr>
        <w:spacing w:line="276" w:lineRule="auto"/>
        <w:ind w:right="147"/>
        <w:jc w:val="right"/>
        <w:rPr>
          <w:spacing w:val="1"/>
          <w:sz w:val="24"/>
          <w:szCs w:val="24"/>
        </w:rPr>
      </w:pPr>
      <w:r w:rsidRPr="00C10977">
        <w:rPr>
          <w:sz w:val="24"/>
          <w:szCs w:val="24"/>
        </w:rPr>
        <w:t>Студент</w:t>
      </w:r>
      <w:r w:rsidRPr="00C10977"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 w:rsidRPr="00C10977">
        <w:rPr>
          <w:spacing w:val="11"/>
          <w:sz w:val="24"/>
          <w:szCs w:val="24"/>
        </w:rPr>
        <w:t xml:space="preserve"> </w:t>
      </w:r>
      <w:r w:rsidRPr="00C10977">
        <w:rPr>
          <w:sz w:val="24"/>
          <w:szCs w:val="24"/>
        </w:rPr>
        <w:t>курса, гр. БАР-191,</w:t>
      </w:r>
      <w:r w:rsidRPr="00C10977">
        <w:rPr>
          <w:spacing w:val="13"/>
          <w:sz w:val="24"/>
          <w:szCs w:val="24"/>
        </w:rPr>
        <w:t xml:space="preserve"> </w:t>
      </w:r>
      <w:r w:rsidRPr="00C10977">
        <w:rPr>
          <w:sz w:val="24"/>
          <w:szCs w:val="24"/>
        </w:rPr>
        <w:t xml:space="preserve">ТГТУ, </w:t>
      </w:r>
      <w:proofErr w:type="spellStart"/>
      <w:r w:rsidRPr="00C10977">
        <w:rPr>
          <w:sz w:val="24"/>
          <w:szCs w:val="24"/>
        </w:rPr>
        <w:t>АрхСиТ</w:t>
      </w:r>
      <w:proofErr w:type="spellEnd"/>
    </w:p>
    <w:p w14:paraId="006B249C" w14:textId="77777777" w:rsidR="007D67CF" w:rsidRDefault="007D67CF" w:rsidP="007D67CF">
      <w:pPr>
        <w:spacing w:line="276" w:lineRule="auto"/>
        <w:ind w:right="147"/>
        <w:jc w:val="right"/>
        <w:rPr>
          <w:b/>
          <w:sz w:val="24"/>
          <w:szCs w:val="24"/>
        </w:rPr>
      </w:pPr>
      <w:proofErr w:type="spellStart"/>
      <w:r w:rsidRPr="000E46F4">
        <w:rPr>
          <w:b/>
          <w:sz w:val="24"/>
          <w:szCs w:val="24"/>
        </w:rPr>
        <w:t>Карасова</w:t>
      </w:r>
      <w:proofErr w:type="spellEnd"/>
      <w:r w:rsidRPr="000E46F4">
        <w:rPr>
          <w:b/>
          <w:sz w:val="24"/>
          <w:szCs w:val="24"/>
        </w:rPr>
        <w:t xml:space="preserve"> Ирина Юрьевна</w:t>
      </w:r>
      <w:r w:rsidRPr="00C10977">
        <w:rPr>
          <w:b/>
          <w:sz w:val="24"/>
          <w:szCs w:val="24"/>
        </w:rPr>
        <w:t>,</w:t>
      </w:r>
    </w:p>
    <w:p w14:paraId="296811F8" w14:textId="77777777" w:rsidR="007D67CF" w:rsidRPr="00C10977" w:rsidRDefault="007D67CF" w:rsidP="007D67CF">
      <w:pPr>
        <w:spacing w:line="276" w:lineRule="auto"/>
        <w:ind w:right="147"/>
        <w:jc w:val="right"/>
        <w:rPr>
          <w:sz w:val="24"/>
          <w:szCs w:val="24"/>
        </w:rPr>
      </w:pPr>
      <w:r w:rsidRPr="00C10977">
        <w:rPr>
          <w:bCs/>
          <w:spacing w:val="-5"/>
          <w:sz w:val="24"/>
          <w:szCs w:val="24"/>
        </w:rPr>
        <w:t>доцент</w:t>
      </w:r>
      <w:r>
        <w:rPr>
          <w:bCs/>
          <w:spacing w:val="-5"/>
          <w:sz w:val="24"/>
          <w:szCs w:val="24"/>
        </w:rPr>
        <w:t xml:space="preserve"> каф. «</w:t>
      </w:r>
      <w:proofErr w:type="spellStart"/>
      <w:r>
        <w:rPr>
          <w:bCs/>
          <w:spacing w:val="-5"/>
          <w:sz w:val="24"/>
          <w:szCs w:val="24"/>
        </w:rPr>
        <w:t>АиГ</w:t>
      </w:r>
      <w:proofErr w:type="spellEnd"/>
      <w:r>
        <w:rPr>
          <w:bCs/>
          <w:spacing w:val="-5"/>
          <w:sz w:val="24"/>
          <w:szCs w:val="24"/>
        </w:rPr>
        <w:t>», ТГТУ</w:t>
      </w:r>
      <w:r w:rsidRPr="00C10977">
        <w:rPr>
          <w:sz w:val="24"/>
          <w:szCs w:val="24"/>
        </w:rPr>
        <w:t>,</w:t>
      </w:r>
    </w:p>
    <w:p w14:paraId="188631C3" w14:textId="77777777" w:rsidR="007D67CF" w:rsidRPr="00C10977" w:rsidRDefault="007D67CF" w:rsidP="007D67CF">
      <w:pPr>
        <w:pStyle w:val="a3"/>
        <w:spacing w:line="278" w:lineRule="auto"/>
        <w:ind w:left="1882" w:right="138" w:firstLine="1699"/>
        <w:jc w:val="right"/>
        <w:rPr>
          <w:sz w:val="24"/>
          <w:szCs w:val="24"/>
        </w:rPr>
      </w:pPr>
      <w:r w:rsidRPr="00C10977">
        <w:rPr>
          <w:sz w:val="24"/>
          <w:szCs w:val="24"/>
        </w:rPr>
        <w:t>г. Тамбов</w:t>
      </w:r>
      <w:r>
        <w:rPr>
          <w:sz w:val="24"/>
          <w:szCs w:val="24"/>
        </w:rPr>
        <w:t xml:space="preserve"> 2023</w:t>
      </w:r>
      <w:r w:rsidRPr="00B0445E">
        <w:rPr>
          <w:sz w:val="24"/>
          <w:szCs w:val="24"/>
        </w:rPr>
        <w:t xml:space="preserve"> </w:t>
      </w:r>
    </w:p>
    <w:p w14:paraId="1B42144B" w14:textId="77777777" w:rsidR="003029BF" w:rsidRPr="00C10977" w:rsidRDefault="003029BF">
      <w:pPr>
        <w:spacing w:line="278" w:lineRule="auto"/>
        <w:jc w:val="right"/>
        <w:rPr>
          <w:sz w:val="24"/>
          <w:szCs w:val="24"/>
        </w:rPr>
        <w:sectPr w:rsidR="003029BF" w:rsidRPr="00C10977">
          <w:headerReference w:type="default" r:id="rId7"/>
          <w:footerReference w:type="default" r:id="rId8"/>
          <w:type w:val="continuous"/>
          <w:pgSz w:w="11910" w:h="16840"/>
          <w:pgMar w:top="900" w:right="700" w:bottom="1220" w:left="720" w:header="720" w:footer="720" w:gutter="0"/>
          <w:cols w:num="2" w:space="720" w:equalWidth="0">
            <w:col w:w="1600" w:space="3903"/>
            <w:col w:w="4987"/>
          </w:cols>
        </w:sectPr>
      </w:pPr>
    </w:p>
    <w:p w14:paraId="51113493" w14:textId="77777777" w:rsidR="003029BF" w:rsidRDefault="003029BF">
      <w:pPr>
        <w:pStyle w:val="a3"/>
        <w:spacing w:before="1"/>
        <w:ind w:left="0"/>
        <w:rPr>
          <w:sz w:val="24"/>
          <w:szCs w:val="24"/>
        </w:rPr>
      </w:pPr>
    </w:p>
    <w:p w14:paraId="274E4928" w14:textId="77777777" w:rsidR="00283DDF" w:rsidRPr="00C10977" w:rsidRDefault="00283DDF">
      <w:pPr>
        <w:pStyle w:val="a3"/>
        <w:spacing w:before="1"/>
        <w:ind w:left="0"/>
        <w:rPr>
          <w:sz w:val="24"/>
          <w:szCs w:val="24"/>
        </w:rPr>
      </w:pPr>
    </w:p>
    <w:p w14:paraId="1F5A0991" w14:textId="243D3DEF" w:rsidR="00C10977" w:rsidRDefault="004D3539" w:rsidP="00C10977">
      <w:pPr>
        <w:pStyle w:val="a3"/>
        <w:spacing w:before="10"/>
        <w:ind w:left="0"/>
        <w:jc w:val="center"/>
        <w:rPr>
          <w:b/>
          <w:bCs/>
          <w:sz w:val="24"/>
          <w:szCs w:val="24"/>
        </w:rPr>
      </w:pPr>
      <w:r w:rsidRPr="004D3539">
        <w:rPr>
          <w:b/>
          <w:bCs/>
          <w:sz w:val="24"/>
          <w:szCs w:val="24"/>
        </w:rPr>
        <w:t xml:space="preserve">"Модерн </w:t>
      </w:r>
      <w:r w:rsidR="00D11776">
        <w:rPr>
          <w:b/>
          <w:bCs/>
          <w:sz w:val="24"/>
          <w:szCs w:val="24"/>
        </w:rPr>
        <w:t xml:space="preserve">в архитектуре </w:t>
      </w:r>
      <w:r w:rsidRPr="004D3539">
        <w:rPr>
          <w:b/>
          <w:bCs/>
          <w:sz w:val="24"/>
          <w:szCs w:val="24"/>
        </w:rPr>
        <w:t>города Тамбова: символы поколений, объединяющие традицию и современность"</w:t>
      </w:r>
    </w:p>
    <w:p w14:paraId="71C6702B" w14:textId="77777777" w:rsidR="004D3539" w:rsidRPr="00C10977" w:rsidRDefault="004D3539" w:rsidP="00C10977">
      <w:pPr>
        <w:pStyle w:val="a3"/>
        <w:spacing w:before="10"/>
        <w:ind w:left="0"/>
        <w:jc w:val="center"/>
        <w:rPr>
          <w:b/>
          <w:sz w:val="24"/>
          <w:szCs w:val="24"/>
        </w:rPr>
      </w:pPr>
    </w:p>
    <w:p w14:paraId="15CD3918" w14:textId="766BC42F" w:rsidR="003029BF" w:rsidRDefault="002230E8">
      <w:pPr>
        <w:ind w:left="154" w:right="163"/>
        <w:jc w:val="center"/>
        <w:rPr>
          <w:b/>
          <w:sz w:val="24"/>
          <w:szCs w:val="24"/>
        </w:rPr>
      </w:pPr>
      <w:r w:rsidRPr="00C10977">
        <w:rPr>
          <w:b/>
          <w:sz w:val="24"/>
          <w:szCs w:val="24"/>
        </w:rPr>
        <w:t>Аннотация</w:t>
      </w:r>
    </w:p>
    <w:p w14:paraId="1E4FD747" w14:textId="77777777" w:rsidR="007D67CF" w:rsidRPr="00C10977" w:rsidRDefault="007D67CF">
      <w:pPr>
        <w:ind w:left="154" w:right="163"/>
        <w:jc w:val="center"/>
        <w:rPr>
          <w:b/>
          <w:sz w:val="24"/>
          <w:szCs w:val="24"/>
        </w:rPr>
      </w:pPr>
    </w:p>
    <w:p w14:paraId="0F0F8481" w14:textId="77777777" w:rsidR="007D67CF" w:rsidRPr="00F64B01" w:rsidRDefault="007D67CF" w:rsidP="007D67CF">
      <w:pPr>
        <w:pStyle w:val="a3"/>
        <w:spacing w:before="31" w:line="276" w:lineRule="auto"/>
        <w:ind w:right="155" w:firstLine="566"/>
        <w:jc w:val="both"/>
        <w:rPr>
          <w:sz w:val="24"/>
          <w:szCs w:val="24"/>
        </w:rPr>
      </w:pPr>
      <w:r w:rsidRPr="00F64B01">
        <w:rPr>
          <w:sz w:val="24"/>
          <w:szCs w:val="24"/>
        </w:rPr>
        <w:t>Архитектура является неотъемлемой частью культурного наследия каждого города. Она отражает дух времени, историю и индивидуальность места. В последние десятилетия интерес к модерну - одному из наиболее впечатляющих архитектурных стилей 20-го века - оживает повсеместно. Город Тамбов, богатый историческими традициями и уникальными архитектурными сооружениями, не стал исключением.</w:t>
      </w:r>
    </w:p>
    <w:p w14:paraId="615B0A0D" w14:textId="77777777" w:rsidR="007D67CF" w:rsidRPr="00F64B01" w:rsidRDefault="007D67CF" w:rsidP="007D67CF">
      <w:pPr>
        <w:pStyle w:val="a3"/>
        <w:spacing w:before="31" w:line="276" w:lineRule="auto"/>
        <w:ind w:right="155" w:firstLine="566"/>
        <w:jc w:val="both"/>
        <w:rPr>
          <w:sz w:val="24"/>
          <w:szCs w:val="24"/>
        </w:rPr>
      </w:pPr>
    </w:p>
    <w:p w14:paraId="7C9D6F9B" w14:textId="77777777" w:rsidR="007D67CF" w:rsidRDefault="007D67CF" w:rsidP="007D67CF">
      <w:pPr>
        <w:pStyle w:val="a3"/>
        <w:spacing w:before="31" w:line="276" w:lineRule="auto"/>
        <w:ind w:right="155" w:firstLine="566"/>
        <w:jc w:val="both"/>
        <w:rPr>
          <w:sz w:val="24"/>
          <w:szCs w:val="24"/>
        </w:rPr>
      </w:pPr>
      <w:r w:rsidRPr="00F64B01">
        <w:rPr>
          <w:sz w:val="24"/>
          <w:szCs w:val="24"/>
        </w:rPr>
        <w:t>Актуальность темы «Модерн в архитектуре города Тамбова» заключается в необходимости сохранения и пропаганды этого стиля, который настолько гармонично сочетает в себе форму, функцию и эстетику. Модернистские здания, характеризующиеся своими гладкими линиями, экспрессивными геометрическими формами и использованием инновационных строительных материалов, вызывают интерес у местного населения и туристов.</w:t>
      </w:r>
    </w:p>
    <w:p w14:paraId="774881CF" w14:textId="77777777" w:rsidR="00BA03BF" w:rsidRPr="00C10977" w:rsidRDefault="00BA03BF">
      <w:pPr>
        <w:pStyle w:val="a3"/>
        <w:spacing w:before="31" w:line="276" w:lineRule="auto"/>
        <w:ind w:right="155" w:firstLine="566"/>
        <w:jc w:val="both"/>
        <w:rPr>
          <w:sz w:val="24"/>
          <w:szCs w:val="24"/>
        </w:rPr>
      </w:pPr>
    </w:p>
    <w:p w14:paraId="02BE1581" w14:textId="77777777" w:rsidR="003029BF" w:rsidRPr="00C10977" w:rsidRDefault="002230E8">
      <w:pPr>
        <w:pStyle w:val="1"/>
        <w:spacing w:before="7"/>
        <w:ind w:right="174"/>
        <w:rPr>
          <w:sz w:val="24"/>
          <w:szCs w:val="24"/>
        </w:rPr>
      </w:pPr>
      <w:r w:rsidRPr="00C10977">
        <w:rPr>
          <w:sz w:val="24"/>
          <w:szCs w:val="24"/>
        </w:rPr>
        <w:t>Ключевые</w:t>
      </w:r>
      <w:r w:rsidRPr="00C10977">
        <w:rPr>
          <w:spacing w:val="-3"/>
          <w:sz w:val="24"/>
          <w:szCs w:val="24"/>
        </w:rPr>
        <w:t xml:space="preserve"> </w:t>
      </w:r>
      <w:r w:rsidRPr="00C10977">
        <w:rPr>
          <w:sz w:val="24"/>
          <w:szCs w:val="24"/>
        </w:rPr>
        <w:t>слова</w:t>
      </w:r>
    </w:p>
    <w:p w14:paraId="3CC63BCE" w14:textId="77777777" w:rsidR="007D67CF" w:rsidRPr="008D5C5B" w:rsidRDefault="007D67CF" w:rsidP="007D67CF">
      <w:pPr>
        <w:pStyle w:val="a3"/>
        <w:spacing w:before="35"/>
        <w:ind w:left="145" w:right="178"/>
        <w:jc w:val="center"/>
        <w:rPr>
          <w:sz w:val="24"/>
          <w:szCs w:val="24"/>
        </w:rPr>
      </w:pPr>
      <w:r w:rsidRPr="008D5C5B">
        <w:rPr>
          <w:sz w:val="24"/>
          <w:szCs w:val="24"/>
        </w:rPr>
        <w:t>Тамбовский модерн.</w:t>
      </w:r>
      <w:r>
        <w:rPr>
          <w:sz w:val="24"/>
          <w:szCs w:val="24"/>
        </w:rPr>
        <w:t xml:space="preserve"> П</w:t>
      </w:r>
      <w:r w:rsidRPr="008D5C5B">
        <w:rPr>
          <w:sz w:val="24"/>
          <w:szCs w:val="24"/>
        </w:rPr>
        <w:t>ровинциальный модерн</w:t>
      </w:r>
      <w:r>
        <w:rPr>
          <w:sz w:val="24"/>
          <w:szCs w:val="24"/>
        </w:rPr>
        <w:t>. Искусство. Культура.</w:t>
      </w:r>
      <w:r w:rsidRPr="008D5C5B">
        <w:rPr>
          <w:sz w:val="24"/>
          <w:szCs w:val="24"/>
        </w:rPr>
        <w:t xml:space="preserve"> </w:t>
      </w:r>
      <w:r>
        <w:rPr>
          <w:sz w:val="24"/>
          <w:szCs w:val="24"/>
        </w:rPr>
        <w:t>Архитектура.</w:t>
      </w:r>
      <w:r w:rsidRPr="008D5C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Тамбов. </w:t>
      </w:r>
    </w:p>
    <w:p w14:paraId="5FC033DD" w14:textId="77777777" w:rsidR="003029BF" w:rsidRPr="00C10977" w:rsidRDefault="003029BF">
      <w:pPr>
        <w:pStyle w:val="a3"/>
        <w:spacing w:before="6"/>
        <w:ind w:left="0"/>
        <w:rPr>
          <w:sz w:val="24"/>
          <w:szCs w:val="24"/>
        </w:rPr>
      </w:pPr>
    </w:p>
    <w:p w14:paraId="145F3195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Тамбов – город, богатый историческим наследием и культурным насыщением, который в наше время активно совершенствуется и развивается в соответствии с требованиями современной жизни. В этой статье мы рассмотрим особенности модерна в архитектуре города Тамбова, которые отражают уникальный симбиоз древних традиций и современной архитектуры, создающий неповторимый облик и уникальную атмосферу города.</w:t>
      </w:r>
    </w:p>
    <w:p w14:paraId="22FDE83D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01C32E1A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Одним из интереснейших архитектурных символов Тамбова является его исторический центр, который сохранился с самого основания города. Узкие улочки, каменные постройки и дворцовые ансамбли перенесут нас в прошлое, когда город был значимым культурным, экономическим и административным центром. В то же время, чаще всего модернизация и реставрация сохраняют эти архитектурные шедевры и придают им новые формы и функциональность.</w:t>
      </w:r>
    </w:p>
    <w:p w14:paraId="37CC48ED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7910B14A" w14:textId="33168FC1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Архитектура города Тамбова богата разнообразием стилей и направлений, но одним из наиболее выразительных и характерных является модерн. Этот стиль, возникший в конце XIX - начале XX века, переплетает в себе элементы искусства, архитектурного декора и функциональности, создает уникальные архитектурные образы.</w:t>
      </w:r>
    </w:p>
    <w:p w14:paraId="018F604A" w14:textId="77777777" w:rsidR="007B7F2C" w:rsidRDefault="007B7F2C" w:rsidP="00753698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3EFA602B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lastRenderedPageBreak/>
        <w:t xml:space="preserve">Одним из ярких представителей модерна в Тамбове является музейный комплекс «Усадьба Асеевых» (Рис.1). Уникальный образец провинциальной усадебной культуры, сочетающий в себе стиль модерн и эклектику. Строительство этого сооружения положило начало периода модерна в Тамбове. В годы Великой Отечественной войны здесь располагался военный госпиталь. В послевоенное время здесь начал функционировать кардиологический санаторий. </w:t>
      </w:r>
    </w:p>
    <w:p w14:paraId="2648258B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38D509C2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После реконструкции дома-дворца Асеева и открытия там музея, это здание стало привлекать к себе очень много внимания, настолько, что стало основным зданием стиля "модерн" в Тамбове. Дом асимметричен, все фасады разные. Проведенная реставрация позволяет каждому посетителю оказаться в атмосфере купеческой городской усадьбы начала 20 века, насладиться великолепными интерьерами, эффектной отделкой и роскошной обстановкой.</w:t>
      </w:r>
    </w:p>
    <w:p w14:paraId="5FE41D29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4D3F84E3" w14:textId="74AB188C" w:rsidR="00283DDF" w:rsidRPr="00283DDF" w:rsidRDefault="00283DDF" w:rsidP="00283DDF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3E0A3CCA" wp14:editId="7455BD50">
            <wp:extent cx="3524250" cy="2349500"/>
            <wp:effectExtent l="0" t="0" r="0" b="0"/>
            <wp:docPr id="16305215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D9CDE3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Рис.1. - Музейный комплекс «Усадьба Асеевых»</w:t>
      </w:r>
    </w:p>
    <w:p w14:paraId="76BC33A3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2D15DA92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 xml:space="preserve">Ближе к центру на перекрёстке с Дубовой улицей стоит одно из самых эффектных зданий Тамбова — бывший электротеатр «Модерн» (Рис.2). Существует мнение, что именно здесь прежде находился трактир «Берлин», упомянутый </w:t>
      </w:r>
      <w:proofErr w:type="spellStart"/>
      <w:r w:rsidRPr="00283DDF">
        <w:rPr>
          <w:spacing w:val="-1"/>
          <w:sz w:val="24"/>
          <w:szCs w:val="24"/>
        </w:rPr>
        <w:t>М.Ю.Лермонтовым</w:t>
      </w:r>
      <w:proofErr w:type="spellEnd"/>
      <w:r w:rsidRPr="00283DDF">
        <w:rPr>
          <w:spacing w:val="-1"/>
          <w:sz w:val="24"/>
          <w:szCs w:val="24"/>
        </w:rPr>
        <w:t xml:space="preserve"> в поэме «Тамбовская казначейша». В 1909 году фотограф Александр </w:t>
      </w:r>
      <w:proofErr w:type="spellStart"/>
      <w:r w:rsidRPr="00283DDF">
        <w:rPr>
          <w:spacing w:val="-1"/>
          <w:sz w:val="24"/>
          <w:szCs w:val="24"/>
        </w:rPr>
        <w:t>Тэпфер</w:t>
      </w:r>
      <w:proofErr w:type="spellEnd"/>
      <w:r w:rsidRPr="00283DDF">
        <w:rPr>
          <w:spacing w:val="-1"/>
          <w:sz w:val="24"/>
          <w:szCs w:val="24"/>
        </w:rPr>
        <w:t xml:space="preserve"> арендовал его для демонстрации «туманных картин». На следующий год дом покупает семья Лапицких и полностью перестраивает под синематограф. Фасад получил трёхчастное арочное окно, изящный аттик и две декоративные вазы. В этой постройке просматривается романтическая линия тамбовского модерна. Уникальным является пример оформления навеса над входом в виде летящей птицы-аиста.</w:t>
      </w:r>
    </w:p>
    <w:p w14:paraId="3A6ECB50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5105892F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 xml:space="preserve">После октябрьского переворота «Модерн» конфисковали у прежних владельцев, однако вплоть до войны он сохранял атмосферу старого кинематографа с тапёром, музыкальными номерами перед сеансами и прекрасным буфетом. В период очередной «борьбы с </w:t>
      </w:r>
      <w:proofErr w:type="spellStart"/>
      <w:r w:rsidRPr="00283DDF">
        <w:rPr>
          <w:spacing w:val="-1"/>
          <w:sz w:val="24"/>
          <w:szCs w:val="24"/>
        </w:rPr>
        <w:t>космополитизьмом</w:t>
      </w:r>
      <w:proofErr w:type="spellEnd"/>
      <w:r w:rsidRPr="00283DDF">
        <w:rPr>
          <w:spacing w:val="-1"/>
          <w:sz w:val="24"/>
          <w:szCs w:val="24"/>
        </w:rPr>
        <w:t xml:space="preserve">» в 1952 году иностранное слово «Модерн» заменили «патриотичной» «Звездой». Конец прошлого века вызвал упадок кинематографа т, особенно, кинопроката. Кинотеатр «Звезда» обветшал. Ему возвратили историческое название «Модерн», но зрителей стало совсем мало и его закрыли. </w:t>
      </w:r>
      <w:proofErr w:type="gramStart"/>
      <w:r w:rsidRPr="00283DDF">
        <w:rPr>
          <w:spacing w:val="-1"/>
          <w:sz w:val="24"/>
          <w:szCs w:val="24"/>
        </w:rPr>
        <w:t>К счастью</w:t>
      </w:r>
      <w:proofErr w:type="gramEnd"/>
      <w:r w:rsidRPr="00283DDF">
        <w:rPr>
          <w:spacing w:val="-1"/>
          <w:sz w:val="24"/>
          <w:szCs w:val="24"/>
        </w:rPr>
        <w:t xml:space="preserve"> в Тамбове нашлись неравнодушные люди, добившиеся реставрации кинотеатра. Сейчас он выглядит почти также, как и 100 лет назад.</w:t>
      </w:r>
    </w:p>
    <w:p w14:paraId="4DFBFBFC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104F3488" w14:textId="097EA72B" w:rsidR="00283DDF" w:rsidRPr="00283DDF" w:rsidRDefault="00283DDF" w:rsidP="00600A18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lastRenderedPageBreak/>
        <w:drawing>
          <wp:inline distT="0" distB="0" distL="0" distR="0" wp14:anchorId="0D2C4160" wp14:editId="7A385383">
            <wp:extent cx="2625459" cy="1714500"/>
            <wp:effectExtent l="0" t="0" r="3810" b="0"/>
            <wp:docPr id="10482223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1" cy="1717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F0D43" w14:textId="77777777" w:rsidR="00283DDF" w:rsidRPr="00283DDF" w:rsidRDefault="00283DDF" w:rsidP="00600A18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Рис. 2. - Электротеатр «Модерн»</w:t>
      </w:r>
    </w:p>
    <w:p w14:paraId="75CCA498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46D35294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 xml:space="preserve">Еще одной достопримечательностью тамбовского модерна является дом Н. В. и С. И. Теннис на ул. Комсомольская (Дубовая), 41 (Рис.3). Элегантный одноэтажный особняк с ярко выраженной индивидуальностью фасада принадлежал супругам-дворянам Сергею Ивановичу и Надежде Владимировне Теннис, которые были хорошо известны горожанам своей благотворительной деятельностью. Смягченная поэтичная асимметрия фасада с перепадом высот демонстрирует изысканный вкус владельцев. Разница фактур (глазурованной плитки и оштукатуренных пилястр) создает объемный рельеф. Дом напоминает экзотическое растение с несколькими в разной степени распустившимися бутонами, возможно, водяных лилий, распространенных в искусстве Японии. Выступающие </w:t>
      </w:r>
      <w:proofErr w:type="spellStart"/>
      <w:r w:rsidRPr="00283DDF">
        <w:rPr>
          <w:spacing w:val="-1"/>
          <w:sz w:val="24"/>
          <w:szCs w:val="24"/>
        </w:rPr>
        <w:t>стеблипилястры</w:t>
      </w:r>
      <w:proofErr w:type="spellEnd"/>
      <w:r w:rsidRPr="00283DDF">
        <w:rPr>
          <w:spacing w:val="-1"/>
          <w:sz w:val="24"/>
          <w:szCs w:val="24"/>
        </w:rPr>
        <w:t xml:space="preserve"> перерастают в округлые цветки-аттики. Характерное для модерна окно в виде замочной скважины (прообраз </w:t>
      </w:r>
      <w:proofErr w:type="spellStart"/>
      <w:r w:rsidRPr="00283DDF">
        <w:rPr>
          <w:spacing w:val="-1"/>
          <w:sz w:val="24"/>
          <w:szCs w:val="24"/>
        </w:rPr>
        <w:t>кофунов</w:t>
      </w:r>
      <w:proofErr w:type="spellEnd"/>
      <w:r w:rsidRPr="00283DDF">
        <w:rPr>
          <w:spacing w:val="-1"/>
          <w:sz w:val="24"/>
          <w:szCs w:val="24"/>
        </w:rPr>
        <w:t xml:space="preserve"> — древних захоронений японских императоров) вкупе с необычной формой пилястр напоминает также причудливый струнный музыкальный инструмент. </w:t>
      </w:r>
    </w:p>
    <w:p w14:paraId="3413DF3E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79682171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Поскольку цветочно-растительная тема доминирует во внешнем облике здания, кованая решетка на крыше имеет исключительно простой, даже аскетический вид. Оригинально и двуцветное членение фасада с использованием плитки нежно зеленого и молочно-белого цветов — кабанчика, что ярко иллюстрирует стремление модерна преодолеть скучную монохромность классицизма и утвердить цветность. Облицовка домов такой плиткой была чрезвычайно популярна в начале ХХ века в силу ее устойчивости к атмосферным осадкам, сезонной смене температурного режима, прочности, а, следовательно, долговечности и экономичности. Эстетические достоинства кабанчика до сих пор вне конкуренции. При лунном освещении плитка приобретает неповторимое таинственное сияние. Кабанчик дома Н.В. и С.И. Теннис прошел проверку временем — ни одна плитка не откололась от фасада.</w:t>
      </w:r>
    </w:p>
    <w:p w14:paraId="2AD7D6AD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3553709B" w14:textId="1EA29DDA" w:rsidR="00283DDF" w:rsidRPr="00283DDF" w:rsidRDefault="00600A18" w:rsidP="00600A18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5F0257F6" wp14:editId="7246642B">
            <wp:extent cx="2707005" cy="1731645"/>
            <wp:effectExtent l="0" t="0" r="0" b="1905"/>
            <wp:docPr id="16014999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13C844" w14:textId="77777777" w:rsidR="00283DDF" w:rsidRPr="00283DDF" w:rsidRDefault="00283DDF" w:rsidP="00600A18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Рис.3. - Дом Н. В. и С. И. Теннис на ул. Комсомольская (Дубовая), 41</w:t>
      </w:r>
    </w:p>
    <w:p w14:paraId="79C96E00" w14:textId="77777777" w:rsidR="00600A18" w:rsidRPr="00283DDF" w:rsidRDefault="00600A18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49A45CB2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lastRenderedPageBreak/>
        <w:t>Доходный дом Ивана Ивановича Сатина, в котором сейчас находится художественная школа № 1 (Рис.4), имеет элементы, присущие стилю модерн. Дом располагается на пересечении бывших улиц Варваринской (ныне Советской) и Флотской (ныне Сергеева-Ценского). Технические новшества и эстетика стиля модерн позволили архитекторам отойти от банального копирования исторических прототипов, от «</w:t>
      </w:r>
      <w:proofErr w:type="spellStart"/>
      <w:r w:rsidRPr="00283DDF">
        <w:rPr>
          <w:spacing w:val="-1"/>
          <w:sz w:val="24"/>
          <w:szCs w:val="24"/>
        </w:rPr>
        <w:t>археологизма</w:t>
      </w:r>
      <w:proofErr w:type="spellEnd"/>
      <w:r w:rsidRPr="00283DDF">
        <w:rPr>
          <w:spacing w:val="-1"/>
          <w:sz w:val="24"/>
          <w:szCs w:val="24"/>
        </w:rPr>
        <w:t xml:space="preserve">» в воспроизведении орнаментов, дали ход вариациям форм и мотивов, стилизации. Так, если мы обратим внимание на главный вход дома Сатина, мы увидим в нём входной портал древнерусских храмов, который задаёт фасадное решение всего здания. Любой доходный дом – и </w:t>
      </w:r>
      <w:proofErr w:type="gramStart"/>
      <w:r w:rsidRPr="00283DDF">
        <w:rPr>
          <w:spacing w:val="-1"/>
          <w:sz w:val="24"/>
          <w:szCs w:val="24"/>
        </w:rPr>
        <w:t>в России</w:t>
      </w:r>
      <w:proofErr w:type="gramEnd"/>
      <w:r w:rsidRPr="00283DDF">
        <w:rPr>
          <w:spacing w:val="-1"/>
          <w:sz w:val="24"/>
          <w:szCs w:val="24"/>
        </w:rPr>
        <w:t xml:space="preserve"> и в Европе – начинался с подъезда, с парадного входа. Поэтому архитекторы много сил и внимания уделяли оформлению входной зоны, делая портал запоминающимся, узнаваемым, престижным. </w:t>
      </w:r>
      <w:proofErr w:type="spellStart"/>
      <w:r w:rsidRPr="00283DDF">
        <w:rPr>
          <w:spacing w:val="-1"/>
          <w:sz w:val="24"/>
          <w:szCs w:val="24"/>
        </w:rPr>
        <w:t>Кувшинообразные</w:t>
      </w:r>
      <w:proofErr w:type="spellEnd"/>
      <w:r w:rsidRPr="00283DDF">
        <w:rPr>
          <w:spacing w:val="-1"/>
          <w:sz w:val="24"/>
          <w:szCs w:val="24"/>
        </w:rPr>
        <w:t xml:space="preserve"> опорные столбы поддерживают массивный свод, напоминающий крыльца древних теремов.</w:t>
      </w:r>
    </w:p>
    <w:p w14:paraId="5AD48DED" w14:textId="77777777" w:rsidR="00784E0D" w:rsidRPr="00283DDF" w:rsidRDefault="00784E0D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4184FB7F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 xml:space="preserve">Фасад имеет семичастное членение – входная группа, далее окна членят здание симметрично, по три группы с каждой стороны – справа и слева сначала по одному окну, далее следуют две одинаковые по решению группы окон по три в каждой, объединённые одним общим наличником с так называемыми «ушами». Окна второго этажа сверху обрамляет такой же наличник, но с приподнятой в центре треугольной частью в виде фронтона крыши. В центре этих «фронтонов» размещается декоративное украшение в виде круглого углубления. Такой орнамент, а также архитектурный поясок в виде вышивки «козликом» тоже повторяет древнерусский </w:t>
      </w:r>
      <w:proofErr w:type="spellStart"/>
      <w:r w:rsidRPr="00283DDF">
        <w:rPr>
          <w:spacing w:val="-1"/>
          <w:sz w:val="24"/>
          <w:szCs w:val="24"/>
        </w:rPr>
        <w:t>жучковый</w:t>
      </w:r>
      <w:proofErr w:type="spellEnd"/>
      <w:r w:rsidRPr="00283DDF">
        <w:rPr>
          <w:spacing w:val="-1"/>
          <w:sz w:val="24"/>
          <w:szCs w:val="24"/>
        </w:rPr>
        <w:t xml:space="preserve"> орнамент православных церквей.</w:t>
      </w:r>
    </w:p>
    <w:p w14:paraId="19138C4B" w14:textId="77777777" w:rsidR="00784E0D" w:rsidRPr="00283DDF" w:rsidRDefault="00784E0D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25B10105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Боковые окна внизу – распашные, центральные – с одной створкой. Верхняя часть окон, как это было принято в модерне, трёхчастная. В центральной части устроена форточка. Наши современники, которые привыкли к пластиковым окнам, уже и подзабыли о такой полезной вещи, как форточка в верхней части окна, когда проветривается комната, а стоящие на окнах цветы остаются нетронутыми даже самым сильным морозом.</w:t>
      </w:r>
    </w:p>
    <w:p w14:paraId="160F85C6" w14:textId="77777777" w:rsidR="00784E0D" w:rsidRPr="00283DDF" w:rsidRDefault="00784E0D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1280D40B" w14:textId="77777777" w:rsid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283DDF">
        <w:rPr>
          <w:spacing w:val="-1"/>
          <w:sz w:val="24"/>
          <w:szCs w:val="24"/>
        </w:rPr>
        <w:t>Пространства под окнами второго этажа, верхняя часть на центральном аттике, а также фриз покрыты имитацией природного камня. Отделка колотым кирпичом под шубу на фризе отсылает нас к характерным приёмам северного модерна. Боковой фасад здания, обращённый к улице Сергеева-Ценского, не менее выразителен, чем главный, динамика в нём возрастает за счёт высоты фронтона, как бы прорезанного снизу до верха отделкой под шубу, в самом верху которой располагаются три узких окна в виде бойниц, а само завершение фронтона удачно повторяет описанные выше наличники.</w:t>
      </w:r>
    </w:p>
    <w:p w14:paraId="5C0D4F2D" w14:textId="0D0152D4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6C6B7DDA" wp14:editId="3F505AC3">
            <wp:extent cx="3328563" cy="1866900"/>
            <wp:effectExtent l="0" t="0" r="5715" b="0"/>
            <wp:docPr id="3352784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36" cy="1870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36A5C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Рис.4. - Доходный дом Ивана Ивановича Сатина</w:t>
      </w:r>
    </w:p>
    <w:p w14:paraId="69340C4F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19AD87E4" w14:textId="07E374FD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lastRenderedPageBreak/>
        <w:t>Дом Аносова (Рис.5) на ул. Советская, д. 66 является образцом романтического модерна. Характерная асимметрия фасада создается наличием угловой цилиндрической башни, которая придает зданию схожесть с замком. В верхней части башни сделаны маленькие окна-бойницы, а сама она завершается полусферическим куполом. В отделке фасадной стены много как прямых, так и обтекаемых гибких линий. При строительстве здания использовались новые для того времени технические материалы: железобетон и металлоконструкции.</w:t>
      </w:r>
    </w:p>
    <w:p w14:paraId="3142FA64" w14:textId="503C12A9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589ECFF1" wp14:editId="55690ED6">
            <wp:extent cx="2324100" cy="1643658"/>
            <wp:effectExtent l="0" t="0" r="0" b="0"/>
            <wp:docPr id="8245934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453" cy="1645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C8985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Рис.5. - Дом Аносова на ул. Советская, д. 66</w:t>
      </w:r>
    </w:p>
    <w:p w14:paraId="3784A030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1B4C1130" w14:textId="3C0BB0E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 xml:space="preserve">Гостиница братьев Никольских (Рис.6) на ул. Интернациональная,22. Декор фасадов и интерьеров здания решен в стиле раннего модерна. Вход с угла, выступающий эркер с </w:t>
      </w:r>
      <w:proofErr w:type="spellStart"/>
      <w:r w:rsidRPr="00784E0D">
        <w:rPr>
          <w:spacing w:val="-1"/>
          <w:sz w:val="24"/>
          <w:szCs w:val="24"/>
        </w:rPr>
        <w:t>полуциркулярным</w:t>
      </w:r>
      <w:proofErr w:type="spellEnd"/>
      <w:r w:rsidRPr="00784E0D">
        <w:rPr>
          <w:spacing w:val="-1"/>
          <w:sz w:val="24"/>
          <w:szCs w:val="24"/>
        </w:rPr>
        <w:t xml:space="preserve"> балконом и башенкой в угловой части здания, балконы с ограждением, аттики (стенки над карнизами со слуховыми окнами). Изразцовая отделка фасада, спаренные оконные проемы, обрамленные наличниками-кокошниками с замковым камнем, балконы причудливых форм с коваными решетками ограждения типичны для модерна.</w:t>
      </w:r>
    </w:p>
    <w:p w14:paraId="4BD5D961" w14:textId="2BA4CE63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2E6F0B45" wp14:editId="08A6F3CB">
            <wp:extent cx="2438400" cy="1602619"/>
            <wp:effectExtent l="0" t="0" r="0" b="0"/>
            <wp:docPr id="16860331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13" cy="1603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013AC6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Рис.6. - Гостиница братьев Никольских на ул. Интернациональная,22</w:t>
      </w:r>
    </w:p>
    <w:p w14:paraId="5838A448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673A3B4A" w14:textId="278E611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Торговое заведение (Рис.7) на ул. Носовская,13/Державинская,25. По своему стилистическому решению оно близко архитектуре позднего рационального модерна. Оригинальная художественная трактовка каркасной конструкции. Фасад по горизонтали пересечен широкими лентами практически сплошного остекления. Художественное оформление фасадов достаточно лаконично.</w:t>
      </w:r>
    </w:p>
    <w:p w14:paraId="40016C4F" w14:textId="2937A753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5C9A3D3C" wp14:editId="438EC870">
            <wp:extent cx="2260600" cy="1689165"/>
            <wp:effectExtent l="0" t="0" r="6350" b="6350"/>
            <wp:docPr id="8066106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93" cy="169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0C7C3" w14:textId="57AC38FE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Рис.7. - Торговое заведение на ул. Носовская,13/Державинская,25</w:t>
      </w:r>
    </w:p>
    <w:p w14:paraId="648C4447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lastRenderedPageBreak/>
        <w:t xml:space="preserve">Здание бывшего театра «Зеркало жизни» (Рис.8) на ул. Октябрьская, 45. Часто здания электротеатров строились на пересечении улиц в центре города, что символизировало стремление кинематографа уловить пульс современной жизни, дух времени, аккумулировать в силу своей синтетической природы традиции, формы, достижения разных видов искусств, представить разные типы мышления. Электротеатры еще и выполняли функции клубов по интересам, в которых концентрировались наиболее молодые и активные силы общества. </w:t>
      </w:r>
    </w:p>
    <w:p w14:paraId="742439B9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 xml:space="preserve">Эти «экзотические растения» и «ароматные цветы» расположились на фасаде электротеатра «Зеркало жизни», построенного известным подрядчиком Ф.Н. Пикулиным на пересечении Знаменской и Христорождественской улиц в 1912 году. Крошечные щелевидные оконца с оригинальными наличниками, расположенные по фризу здания, напоминают чудесные белые лилии на тонкой ножке. Граница насыщено-зеленой и лунно-белой </w:t>
      </w:r>
      <w:proofErr w:type="spellStart"/>
      <w:r w:rsidRPr="00784E0D">
        <w:rPr>
          <w:spacing w:val="-1"/>
          <w:sz w:val="24"/>
          <w:szCs w:val="24"/>
        </w:rPr>
        <w:t>плиткикабанчика</w:t>
      </w:r>
      <w:proofErr w:type="spellEnd"/>
      <w:r w:rsidRPr="00784E0D">
        <w:rPr>
          <w:spacing w:val="-1"/>
          <w:sz w:val="24"/>
          <w:szCs w:val="24"/>
        </w:rPr>
        <w:t xml:space="preserve"> на боковых фасадах очерчена изящной линией, вьющейся подобно гибкому стеблю. Угловая башня, имеющая рельеф многогранника и оттого устремленная ввысь, подобно ракете, видимо, олицетворяет «бег недремлющей мечты». Движение вверх подчеркивается и строгой композиционной ритмикой высоких узких трехчастных и одиночных окон. В облике здания прослеживается пристрастие архитектора к числам 1, 2 и 3, выражающемся в количестве и порядке разных элементов здания, что образует его неповторимую праздничную пластику при внешней простоте и практичности. С точки зрения фасадной колористики это, пожалуй, самое интересное здание Тамбова. В его отделке использованы квадратные глазурованные вставки разных цветов: красного, зеленого, синего, которые при сумеречном освещении сияют наподобие драгоценных камней: рубина, изумруда, топаза. Карниз здания украшают великолепные кронштейны со спиральными завитками, напоминающими закрученный стебель лозы, с которого ниспадает причудливый листочек винограда. Растительную и геометрическую темы в облике здания соединяет ажурный рисунок балкончика, в нем ясно читаются и элементы классического прямоугольного греческого орнамента (меандра), используемого модерном в виде отдельных завитков, и округлые линии лилий и тюльпанов. </w:t>
      </w:r>
    </w:p>
    <w:p w14:paraId="2CC76306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782E978C" w14:textId="1E6B22D4" w:rsidR="00784E0D" w:rsidRPr="00784E0D" w:rsidRDefault="00784E0D" w:rsidP="00784E0D">
      <w:pPr>
        <w:pStyle w:val="a3"/>
        <w:tabs>
          <w:tab w:val="left" w:pos="3020"/>
        </w:tabs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noProof/>
          <w:spacing w:val="-1"/>
          <w:sz w:val="24"/>
          <w:szCs w:val="24"/>
        </w:rPr>
        <w:drawing>
          <wp:inline distT="0" distB="0" distL="0" distR="0" wp14:anchorId="7C3DE378" wp14:editId="38F8EB40">
            <wp:extent cx="2621280" cy="1798320"/>
            <wp:effectExtent l="0" t="0" r="7620" b="0"/>
            <wp:docPr id="7995354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78C2CE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 xml:space="preserve">Рис.8. </w:t>
      </w:r>
      <w:proofErr w:type="gramStart"/>
      <w:r w:rsidRPr="00784E0D">
        <w:rPr>
          <w:spacing w:val="-1"/>
          <w:sz w:val="24"/>
          <w:szCs w:val="24"/>
        </w:rPr>
        <w:t>-  Бывший</w:t>
      </w:r>
      <w:proofErr w:type="gramEnd"/>
      <w:r w:rsidRPr="00784E0D">
        <w:rPr>
          <w:spacing w:val="-1"/>
          <w:sz w:val="24"/>
          <w:szCs w:val="24"/>
        </w:rPr>
        <w:t xml:space="preserve"> театр «Зеркало жизни» на ул. Октябрьская, 45</w:t>
      </w:r>
    </w:p>
    <w:p w14:paraId="69D636DE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5A03E147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 xml:space="preserve">В заключении стоит отметить, что в наши дни Тамбов, как и сто лет назад, переживает новый строительный бум, становится востребованным эстетическое начало стиля модерн с его духом преобразования и стремлением к прекрасному. Все эти здания отражают важность и модернизацию, которую захотел проявить город Тамбов в начале XX века. Они стали символами прогресса и развития города. Тамбовская архитектура модерна неизменно привлекает внимание как местных жителей, так и гостей города. Её умелое сочетание изящных форм, богатой детализации и функциональности не оставляет равнодушными. Благодаря усилиям выдающихся архитекторов того времени и тщательности в сохранении и реставрации этих зданий, мы имеем возможность </w:t>
      </w:r>
      <w:r w:rsidRPr="00784E0D">
        <w:rPr>
          <w:spacing w:val="-1"/>
          <w:sz w:val="24"/>
          <w:szCs w:val="24"/>
        </w:rPr>
        <w:lastRenderedPageBreak/>
        <w:t>наслаждаться этими великолепными образцами модерна и чувствовать их влияние в наше современное время.</w:t>
      </w:r>
    </w:p>
    <w:p w14:paraId="61E63995" w14:textId="77777777" w:rsidR="00784E0D" w:rsidRP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4E858B77" w14:textId="583BEC55" w:rsidR="00784E0D" w:rsidRDefault="00784E0D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  <w:r w:rsidRPr="00784E0D">
        <w:rPr>
          <w:spacing w:val="-1"/>
          <w:sz w:val="24"/>
          <w:szCs w:val="24"/>
        </w:rPr>
        <w:t>Одним словом, Тамбов – это город, в котором древность и современность идут рука об руку, объединяя поколения. Модерн города Тамбова, сочетая в себе уникальные архитектурные решения и современные тенденции, создает неповторимую атмосферу, способствующую развитию и прогрессу. Постепенно трансформируясь с исполнением традиций, Тамбов становится символом взаимосвязи между прошлым и будущим, старым и новым, сохраняя свою уникальность и привлекательность для гостей и жителей, и оставаясь одним из поистине модерных городов России.</w:t>
      </w:r>
    </w:p>
    <w:p w14:paraId="3CB9A38D" w14:textId="77777777" w:rsidR="00464D8A" w:rsidRDefault="00464D8A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1B4D55A3" w14:textId="1CA7E2C0" w:rsidR="00464D8A" w:rsidRDefault="00464D8A" w:rsidP="00464D8A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>Список литературы</w:t>
      </w:r>
    </w:p>
    <w:p w14:paraId="357593D0" w14:textId="77777777" w:rsidR="00464D8A" w:rsidRPr="00464D8A" w:rsidRDefault="00464D8A" w:rsidP="00464D8A">
      <w:pPr>
        <w:pStyle w:val="a3"/>
        <w:spacing w:before="8" w:line="276" w:lineRule="auto"/>
        <w:ind w:right="148" w:firstLine="566"/>
        <w:jc w:val="center"/>
        <w:rPr>
          <w:spacing w:val="-1"/>
          <w:sz w:val="24"/>
          <w:szCs w:val="24"/>
        </w:rPr>
      </w:pPr>
    </w:p>
    <w:p w14:paraId="00DB02D2" w14:textId="447D2877" w:rsidR="00464D8A" w:rsidRPr="00464D8A" w:rsidRDefault="00464D8A" w:rsidP="00464D8A">
      <w:pPr>
        <w:pStyle w:val="a3"/>
        <w:numPr>
          <w:ilvl w:val="0"/>
          <w:numId w:val="4"/>
        </w:numPr>
        <w:spacing w:before="8" w:line="276" w:lineRule="auto"/>
        <w:ind w:right="148"/>
        <w:jc w:val="both"/>
        <w:rPr>
          <w:spacing w:val="-1"/>
          <w:sz w:val="24"/>
          <w:szCs w:val="24"/>
        </w:rPr>
      </w:pPr>
      <w:r w:rsidRPr="00464D8A">
        <w:rPr>
          <w:spacing w:val="-1"/>
          <w:sz w:val="24"/>
          <w:szCs w:val="24"/>
        </w:rPr>
        <w:t>Брюсов В.Я. Собр. соч.: в 7 т. Т. 2. М., 1974.</w:t>
      </w:r>
    </w:p>
    <w:p w14:paraId="6D07D308" w14:textId="6598AB0B" w:rsidR="00464D8A" w:rsidRPr="00464D8A" w:rsidRDefault="00464D8A" w:rsidP="00464D8A">
      <w:pPr>
        <w:pStyle w:val="a3"/>
        <w:numPr>
          <w:ilvl w:val="0"/>
          <w:numId w:val="4"/>
        </w:numPr>
        <w:spacing w:before="8" w:line="276" w:lineRule="auto"/>
        <w:ind w:right="148"/>
        <w:jc w:val="both"/>
        <w:rPr>
          <w:spacing w:val="-1"/>
          <w:sz w:val="24"/>
          <w:szCs w:val="24"/>
        </w:rPr>
      </w:pPr>
      <w:r w:rsidRPr="00464D8A">
        <w:rPr>
          <w:spacing w:val="-1"/>
          <w:sz w:val="24"/>
          <w:szCs w:val="24"/>
        </w:rPr>
        <w:t>Новый член управы // Тамбовский край. 1912. № 1340.</w:t>
      </w:r>
    </w:p>
    <w:p w14:paraId="5B5C6EFD" w14:textId="77777777" w:rsidR="00464D8A" w:rsidRPr="00283DDF" w:rsidRDefault="00464D8A" w:rsidP="00784E0D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73535873" w14:textId="77777777" w:rsidR="00283DDF" w:rsidRPr="00283DDF" w:rsidRDefault="00283DDF" w:rsidP="00283DDF">
      <w:pPr>
        <w:pStyle w:val="a3"/>
        <w:spacing w:before="8" w:line="276" w:lineRule="auto"/>
        <w:ind w:right="148" w:firstLine="566"/>
        <w:jc w:val="both"/>
        <w:rPr>
          <w:spacing w:val="-1"/>
          <w:sz w:val="24"/>
          <w:szCs w:val="24"/>
        </w:rPr>
      </w:pPr>
    </w:p>
    <w:p w14:paraId="59C9C015" w14:textId="77777777" w:rsidR="00283DDF" w:rsidRDefault="00283DDF" w:rsidP="00283DDF">
      <w:pPr>
        <w:tabs>
          <w:tab w:val="left" w:pos="414"/>
        </w:tabs>
        <w:spacing w:before="4" w:line="273" w:lineRule="auto"/>
        <w:ind w:right="154"/>
        <w:rPr>
          <w:sz w:val="24"/>
          <w:szCs w:val="24"/>
        </w:rPr>
      </w:pPr>
    </w:p>
    <w:p w14:paraId="04011879" w14:textId="77777777" w:rsidR="00283DDF" w:rsidRDefault="00283DDF" w:rsidP="00283DDF">
      <w:pPr>
        <w:tabs>
          <w:tab w:val="left" w:pos="414"/>
        </w:tabs>
        <w:spacing w:before="4" w:line="273" w:lineRule="auto"/>
        <w:ind w:right="154"/>
        <w:rPr>
          <w:sz w:val="24"/>
          <w:szCs w:val="24"/>
        </w:rPr>
      </w:pPr>
    </w:p>
    <w:p w14:paraId="65CA5E40" w14:textId="77777777" w:rsidR="00283DDF" w:rsidRDefault="00283DDF" w:rsidP="00283DDF">
      <w:pPr>
        <w:tabs>
          <w:tab w:val="left" w:pos="414"/>
        </w:tabs>
        <w:spacing w:before="4" w:line="273" w:lineRule="auto"/>
        <w:ind w:right="154"/>
        <w:rPr>
          <w:sz w:val="24"/>
          <w:szCs w:val="24"/>
        </w:rPr>
      </w:pPr>
    </w:p>
    <w:p w14:paraId="408B6DE2" w14:textId="77777777" w:rsidR="00283DDF" w:rsidRDefault="00283DDF" w:rsidP="00283DDF">
      <w:pPr>
        <w:tabs>
          <w:tab w:val="left" w:pos="414"/>
        </w:tabs>
        <w:spacing w:before="4" w:line="273" w:lineRule="auto"/>
        <w:ind w:right="154"/>
        <w:rPr>
          <w:sz w:val="24"/>
          <w:szCs w:val="24"/>
        </w:rPr>
      </w:pPr>
    </w:p>
    <w:p w14:paraId="2600EF77" w14:textId="77777777" w:rsidR="00283DDF" w:rsidRPr="00283DDF" w:rsidRDefault="00283DDF" w:rsidP="00283DDF">
      <w:pPr>
        <w:tabs>
          <w:tab w:val="left" w:pos="414"/>
        </w:tabs>
        <w:spacing w:before="4" w:line="273" w:lineRule="auto"/>
        <w:ind w:right="154"/>
        <w:rPr>
          <w:sz w:val="24"/>
          <w:szCs w:val="24"/>
        </w:rPr>
      </w:pPr>
    </w:p>
    <w:sectPr w:rsidR="00283DDF" w:rsidRPr="00283DDF">
      <w:type w:val="continuous"/>
      <w:pgSz w:w="11910" w:h="16840"/>
      <w:pgMar w:top="900" w:right="700" w:bottom="12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2B78F" w14:textId="77777777" w:rsidR="006939FE" w:rsidRDefault="006939FE">
      <w:r>
        <w:separator/>
      </w:r>
    </w:p>
  </w:endnote>
  <w:endnote w:type="continuationSeparator" w:id="0">
    <w:p w14:paraId="3FAD1CF4" w14:textId="77777777" w:rsidR="006939FE" w:rsidRDefault="00693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DB985" w14:textId="05B627D6" w:rsidR="003029BF" w:rsidRDefault="002230E8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 wp14:anchorId="20112E28" wp14:editId="4E248A79">
          <wp:simplePos x="0" y="0"/>
          <wp:positionH relativeFrom="page">
            <wp:posOffset>1045463</wp:posOffset>
          </wp:positionH>
          <wp:positionV relativeFrom="page">
            <wp:posOffset>9860279</wp:posOffset>
          </wp:positionV>
          <wp:extent cx="5468112" cy="42671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68112" cy="42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161D3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E12AE8" wp14:editId="4DFD33B9">
              <wp:simplePos x="0" y="0"/>
              <wp:positionH relativeFrom="page">
                <wp:posOffset>3672840</wp:posOffset>
              </wp:positionH>
              <wp:positionV relativeFrom="page">
                <wp:posOffset>9895840</wp:posOffset>
              </wp:positionV>
              <wp:extent cx="216535" cy="1809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B70B97" w14:textId="4F929370" w:rsidR="003029BF" w:rsidRDefault="002230E8">
                          <w:pPr>
                            <w:pStyle w:val="a3"/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161D3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12AE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2pt;margin-top:779.2pt;width:17.0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" filled="f" stroked="f">
              <v:textbox inset="0,0,0,0">
                <w:txbxContent>
                  <w:p w14:paraId="40B70B97" w14:textId="4F929370" w:rsidR="003029BF" w:rsidRDefault="002230E8">
                    <w:pPr>
                      <w:pStyle w:val="a3"/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161D3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2C85C" w14:textId="77777777" w:rsidR="006939FE" w:rsidRDefault="006939FE">
      <w:r>
        <w:separator/>
      </w:r>
    </w:p>
  </w:footnote>
  <w:footnote w:type="continuationSeparator" w:id="0">
    <w:p w14:paraId="34C150D0" w14:textId="77777777" w:rsidR="006939FE" w:rsidRDefault="00693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9B19D" w14:textId="43113EFD" w:rsidR="003029BF" w:rsidRDefault="003029B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61186"/>
    <w:multiLevelType w:val="hybridMultilevel"/>
    <w:tmpl w:val="F93E66FE"/>
    <w:lvl w:ilvl="0" w:tplc="87240A26">
      <w:start w:val="1"/>
      <w:numFmt w:val="decimal"/>
      <w:lvlText w:val="%1."/>
      <w:lvlJc w:val="left"/>
      <w:pPr>
        <w:ind w:left="130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14CB8AA">
      <w:numFmt w:val="bullet"/>
      <w:lvlText w:val="•"/>
      <w:lvlJc w:val="left"/>
      <w:pPr>
        <w:ind w:left="1174" w:hanging="284"/>
      </w:pPr>
      <w:rPr>
        <w:rFonts w:hint="default"/>
        <w:lang w:val="ru-RU" w:eastAsia="en-US" w:bidi="ar-SA"/>
      </w:rPr>
    </w:lvl>
    <w:lvl w:ilvl="2" w:tplc="E8583076">
      <w:numFmt w:val="bullet"/>
      <w:lvlText w:val="•"/>
      <w:lvlJc w:val="left"/>
      <w:pPr>
        <w:ind w:left="2208" w:hanging="284"/>
      </w:pPr>
      <w:rPr>
        <w:rFonts w:hint="default"/>
        <w:lang w:val="ru-RU" w:eastAsia="en-US" w:bidi="ar-SA"/>
      </w:rPr>
    </w:lvl>
    <w:lvl w:ilvl="3" w:tplc="72B26FD8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D80DFCA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5" w:tplc="01A4535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4E0510C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9B28C4E2">
      <w:numFmt w:val="bullet"/>
      <w:lvlText w:val="•"/>
      <w:lvlJc w:val="left"/>
      <w:pPr>
        <w:ind w:left="7380" w:hanging="284"/>
      </w:pPr>
      <w:rPr>
        <w:rFonts w:hint="default"/>
        <w:lang w:val="ru-RU" w:eastAsia="en-US" w:bidi="ar-SA"/>
      </w:rPr>
    </w:lvl>
    <w:lvl w:ilvl="8" w:tplc="97144FB4">
      <w:numFmt w:val="bullet"/>
      <w:lvlText w:val="•"/>
      <w:lvlJc w:val="left"/>
      <w:pPr>
        <w:ind w:left="8415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3D5C3BD5"/>
    <w:multiLevelType w:val="hybridMultilevel"/>
    <w:tmpl w:val="48CE942A"/>
    <w:lvl w:ilvl="0" w:tplc="8CDAF81E">
      <w:start w:val="1"/>
      <w:numFmt w:val="decimal"/>
      <w:lvlText w:val="%1."/>
      <w:lvlJc w:val="left"/>
      <w:pPr>
        <w:ind w:left="130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80EE08">
      <w:numFmt w:val="bullet"/>
      <w:lvlText w:val="•"/>
      <w:lvlJc w:val="left"/>
      <w:pPr>
        <w:ind w:left="1174" w:hanging="284"/>
      </w:pPr>
      <w:rPr>
        <w:rFonts w:hint="default"/>
        <w:lang w:val="ru-RU" w:eastAsia="en-US" w:bidi="ar-SA"/>
      </w:rPr>
    </w:lvl>
    <w:lvl w:ilvl="2" w:tplc="2C6218C2">
      <w:numFmt w:val="bullet"/>
      <w:lvlText w:val="•"/>
      <w:lvlJc w:val="left"/>
      <w:pPr>
        <w:ind w:left="2208" w:hanging="284"/>
      </w:pPr>
      <w:rPr>
        <w:rFonts w:hint="default"/>
        <w:lang w:val="ru-RU" w:eastAsia="en-US" w:bidi="ar-SA"/>
      </w:rPr>
    </w:lvl>
    <w:lvl w:ilvl="3" w:tplc="398638C4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212CE10A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5" w:tplc="C7F6DCF2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D9E00572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5EFE9DD2">
      <w:numFmt w:val="bullet"/>
      <w:lvlText w:val="•"/>
      <w:lvlJc w:val="left"/>
      <w:pPr>
        <w:ind w:left="7380" w:hanging="284"/>
      </w:pPr>
      <w:rPr>
        <w:rFonts w:hint="default"/>
        <w:lang w:val="ru-RU" w:eastAsia="en-US" w:bidi="ar-SA"/>
      </w:rPr>
    </w:lvl>
    <w:lvl w:ilvl="8" w:tplc="2AF427B6">
      <w:numFmt w:val="bullet"/>
      <w:lvlText w:val="•"/>
      <w:lvlJc w:val="left"/>
      <w:pPr>
        <w:ind w:left="8415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4B0D0081"/>
    <w:multiLevelType w:val="hybridMultilevel"/>
    <w:tmpl w:val="FB6C0842"/>
    <w:lvl w:ilvl="0" w:tplc="3EA8174A">
      <w:start w:val="3"/>
      <w:numFmt w:val="decimal"/>
      <w:lvlText w:val="%1."/>
      <w:lvlJc w:val="left"/>
      <w:pPr>
        <w:ind w:left="13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340DA0">
      <w:start w:val="1"/>
      <w:numFmt w:val="decimal"/>
      <w:lvlText w:val="%2."/>
      <w:lvlJc w:val="left"/>
      <w:pPr>
        <w:ind w:left="130" w:hanging="16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47615B6">
      <w:numFmt w:val="bullet"/>
      <w:lvlText w:val="•"/>
      <w:lvlJc w:val="left"/>
      <w:pPr>
        <w:ind w:left="2208" w:hanging="168"/>
      </w:pPr>
      <w:rPr>
        <w:rFonts w:hint="default"/>
        <w:lang w:val="ru-RU" w:eastAsia="en-US" w:bidi="ar-SA"/>
      </w:rPr>
    </w:lvl>
    <w:lvl w:ilvl="3" w:tplc="40EE50DA">
      <w:numFmt w:val="bullet"/>
      <w:lvlText w:val="•"/>
      <w:lvlJc w:val="left"/>
      <w:pPr>
        <w:ind w:left="3243" w:hanging="168"/>
      </w:pPr>
      <w:rPr>
        <w:rFonts w:hint="default"/>
        <w:lang w:val="ru-RU" w:eastAsia="en-US" w:bidi="ar-SA"/>
      </w:rPr>
    </w:lvl>
    <w:lvl w:ilvl="4" w:tplc="17CE95DE">
      <w:numFmt w:val="bullet"/>
      <w:lvlText w:val="•"/>
      <w:lvlJc w:val="left"/>
      <w:pPr>
        <w:ind w:left="4277" w:hanging="168"/>
      </w:pPr>
      <w:rPr>
        <w:rFonts w:hint="default"/>
        <w:lang w:val="ru-RU" w:eastAsia="en-US" w:bidi="ar-SA"/>
      </w:rPr>
    </w:lvl>
    <w:lvl w:ilvl="5" w:tplc="14DA7654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6" w:tplc="01D0D210">
      <w:numFmt w:val="bullet"/>
      <w:lvlText w:val="•"/>
      <w:lvlJc w:val="left"/>
      <w:pPr>
        <w:ind w:left="6346" w:hanging="168"/>
      </w:pPr>
      <w:rPr>
        <w:rFonts w:hint="default"/>
        <w:lang w:val="ru-RU" w:eastAsia="en-US" w:bidi="ar-SA"/>
      </w:rPr>
    </w:lvl>
    <w:lvl w:ilvl="7" w:tplc="39BE8714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AEF44B26">
      <w:numFmt w:val="bullet"/>
      <w:lvlText w:val="•"/>
      <w:lvlJc w:val="left"/>
      <w:pPr>
        <w:ind w:left="8415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70D902C4"/>
    <w:multiLevelType w:val="hybridMultilevel"/>
    <w:tmpl w:val="E44824CA"/>
    <w:lvl w:ilvl="0" w:tplc="3C3AC58A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 w16cid:durableId="147326048">
    <w:abstractNumId w:val="0"/>
  </w:num>
  <w:num w:numId="2" w16cid:durableId="109906141">
    <w:abstractNumId w:val="1"/>
  </w:num>
  <w:num w:numId="3" w16cid:durableId="1182353720">
    <w:abstractNumId w:val="2"/>
  </w:num>
  <w:num w:numId="4" w16cid:durableId="7993012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BF"/>
    <w:rsid w:val="00030CE3"/>
    <w:rsid w:val="00163425"/>
    <w:rsid w:val="001D6ABA"/>
    <w:rsid w:val="002218F7"/>
    <w:rsid w:val="002230E8"/>
    <w:rsid w:val="00283DDF"/>
    <w:rsid w:val="002E29FC"/>
    <w:rsid w:val="003029BF"/>
    <w:rsid w:val="00377C38"/>
    <w:rsid w:val="00381E42"/>
    <w:rsid w:val="003964A1"/>
    <w:rsid w:val="00464D8A"/>
    <w:rsid w:val="00481622"/>
    <w:rsid w:val="004D3539"/>
    <w:rsid w:val="005568B6"/>
    <w:rsid w:val="00600A18"/>
    <w:rsid w:val="006939FE"/>
    <w:rsid w:val="006F54E0"/>
    <w:rsid w:val="00750396"/>
    <w:rsid w:val="00753698"/>
    <w:rsid w:val="00784E0D"/>
    <w:rsid w:val="007B7F2C"/>
    <w:rsid w:val="007C2ABE"/>
    <w:rsid w:val="007C636A"/>
    <w:rsid w:val="007D67CF"/>
    <w:rsid w:val="007E1E5C"/>
    <w:rsid w:val="00840DDD"/>
    <w:rsid w:val="008B60F6"/>
    <w:rsid w:val="0090677D"/>
    <w:rsid w:val="009161D3"/>
    <w:rsid w:val="00991F6C"/>
    <w:rsid w:val="00995F4B"/>
    <w:rsid w:val="00A63ABF"/>
    <w:rsid w:val="00A87294"/>
    <w:rsid w:val="00A95D18"/>
    <w:rsid w:val="00AB3027"/>
    <w:rsid w:val="00AB5C87"/>
    <w:rsid w:val="00AD344B"/>
    <w:rsid w:val="00B0445E"/>
    <w:rsid w:val="00B40D43"/>
    <w:rsid w:val="00BA03BF"/>
    <w:rsid w:val="00BA07C9"/>
    <w:rsid w:val="00BB185B"/>
    <w:rsid w:val="00C10977"/>
    <w:rsid w:val="00CB0DD4"/>
    <w:rsid w:val="00CC6E4F"/>
    <w:rsid w:val="00CD4116"/>
    <w:rsid w:val="00D11776"/>
    <w:rsid w:val="00D65575"/>
    <w:rsid w:val="00DA2B91"/>
    <w:rsid w:val="00E00E7C"/>
    <w:rsid w:val="00E12D23"/>
    <w:rsid w:val="00EB48D0"/>
    <w:rsid w:val="00F36571"/>
    <w:rsid w:val="00F72ABC"/>
    <w:rsid w:val="00F81117"/>
    <w:rsid w:val="00F8223A"/>
    <w:rsid w:val="00F86A7C"/>
    <w:rsid w:val="00FE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7A8D5"/>
  <w15:docId w15:val="{6AA19792-1D2C-4EF0-B7AA-E158309E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4"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30"/>
    </w:pPr>
  </w:style>
  <w:style w:type="paragraph" w:styleId="a5">
    <w:name w:val="List Paragraph"/>
    <w:basedOn w:val="a"/>
    <w:uiPriority w:val="1"/>
    <w:qFormat/>
    <w:pPr>
      <w:ind w:left="130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BA07C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A07C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A07C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A07C9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1E5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7</Pages>
  <Words>2129</Words>
  <Characters>12141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Аэтерна</dc:creator>
  <cp:lastModifiedBy>Анастасия Дадонова</cp:lastModifiedBy>
  <cp:revision>23</cp:revision>
  <dcterms:created xsi:type="dcterms:W3CDTF">2022-12-05T21:25:00Z</dcterms:created>
  <dcterms:modified xsi:type="dcterms:W3CDTF">2023-11-14T06:37:00Z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2022-12-05T00:00:00Z</vt:filetime>
  </property>
</Properties>
</file>