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34D6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highlight w:val="white"/>
        </w:rPr>
        <w:t>М. Ю. Казанцева</w:t>
      </w:r>
    </w:p>
    <w:p w14:paraId="7956BCD9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студент</w:t>
      </w:r>
      <w:r>
        <w:rPr>
          <w:rFonts w:ascii="Times New Roman" w:hAnsi="Times New Roman" w:cs="Times New Roman"/>
          <w:kern w:val="0"/>
          <w:sz w:val="28"/>
          <w:szCs w:val="28"/>
          <w:highlight w:val="white"/>
        </w:rPr>
        <w:t xml:space="preserve"> БГПУ им. М.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highlight w:val="white"/>
        </w:rPr>
        <w:t>Акмуллы</w:t>
      </w:r>
      <w:proofErr w:type="spellEnd"/>
    </w:p>
    <w:p w14:paraId="0F97B923" w14:textId="77777777" w:rsidR="00927589" w:rsidRDefault="00927589" w:rsidP="0092758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г. Уфа, РФ </w:t>
      </w:r>
    </w:p>
    <w:p w14:paraId="4AA62132" w14:textId="77777777" w:rsidR="00927589" w:rsidRDefault="00927589" w:rsidP="0092758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</w:p>
    <w:p w14:paraId="62545ED1" w14:textId="77777777" w:rsidR="00927589" w:rsidRDefault="00927589" w:rsidP="0092758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</w:p>
    <w:p w14:paraId="59C66818" w14:textId="77777777" w:rsidR="00927589" w:rsidRDefault="00927589" w:rsidP="0092758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ХУДОЖЕСТВЕННО - ЭСТЕТИЧЕСКОЕ РАЗВИТИЕ ДЕТЕЙ ДОШКОЛЬНОГО ВОЗРОСТА </w:t>
      </w:r>
    </w:p>
    <w:p w14:paraId="2B943756" w14:textId="77777777" w:rsidR="00927589" w:rsidRDefault="00927589" w:rsidP="0092758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highlight w:val="white"/>
        </w:rPr>
        <w:t>Аннотация</w:t>
      </w:r>
    </w:p>
    <w:p w14:paraId="701BB72E" w14:textId="57FE7E7E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Одна из актуальных задач дошкольного образования - </w:t>
      </w:r>
      <w:r>
        <w:rPr>
          <w:rFonts w:ascii="Times New Roman" w:hAnsi="Times New Roman" w:cs="Times New Roman"/>
          <w:kern w:val="0"/>
          <w:sz w:val="28"/>
          <w:szCs w:val="28"/>
          <w:highlight w:val="white"/>
        </w:rPr>
        <w:t xml:space="preserve">задача 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эстетического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 воспитания дошкольников в условиях реализации 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ФОП ДОО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  <w:highlight w:val="white"/>
        </w:rPr>
        <w:t xml:space="preserve">Цель нашего исследования - теоретически обосновать и экспериментально апробировать программу по </w:t>
      </w:r>
      <w:r>
        <w:rPr>
          <w:rFonts w:ascii="Times New Roman" w:hAnsi="Times New Roman" w:cs="Times New Roman"/>
          <w:kern w:val="0"/>
          <w:sz w:val="28"/>
          <w:szCs w:val="28"/>
          <w:highlight w:val="white"/>
        </w:rPr>
        <w:t>художественно</w:t>
      </w:r>
      <w:r>
        <w:rPr>
          <w:rFonts w:ascii="Times New Roman" w:hAnsi="Times New Roman" w:cs="Times New Roman"/>
          <w:kern w:val="0"/>
          <w:sz w:val="28"/>
          <w:szCs w:val="28"/>
          <w:highlight w:val="white"/>
        </w:rPr>
        <w:t xml:space="preserve"> - эстетическому развитию детей. 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Методы исследования: беседы, анкетирование, анализ документации. По результатам исследования разработана программа по художественно - эстетическому развитию 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детей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 в детском саду.</w:t>
      </w:r>
    </w:p>
    <w:p w14:paraId="724F50DA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highlight w:val="white"/>
        </w:rPr>
        <w:t>Ключевые слова:</w:t>
      </w:r>
    </w:p>
    <w:p w14:paraId="67DD9FD2" w14:textId="03C22946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Дети дошкольного возраста, художественно - эстетическое развитие, детский сад, 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изобразительная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 деятельность, 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искусства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.</w:t>
      </w:r>
    </w:p>
    <w:p w14:paraId="3C493965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В соответствии с ФОП ДОО </w:t>
      </w:r>
      <w:r w:rsidRPr="004D2918"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Художественно-эстетическое развитие</w:t>
      </w:r>
      <w:r w:rsidRPr="004D2918"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602BA611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lastRenderedPageBreak/>
        <w:t>ФОП ДОО в сфере эстетического воспитания направлен на решение следующих задач:</w:t>
      </w:r>
    </w:p>
    <w:p w14:paraId="058EB3DE" w14:textId="77777777" w:rsidR="00927589" w:rsidRDefault="00927589" w:rsidP="009275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9" w:hanging="360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4E970F62" w14:textId="77777777" w:rsidR="00927589" w:rsidRDefault="00927589" w:rsidP="009275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9" w:hanging="360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14:paraId="1436043C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Комплексное использование видов искусств помогает выявлению тематического единства, поиску общих изобразительно - выразительных элементов, объединяющих разные художественные направления. Становление художественного сознания детей, развитие их способности к эстетическим переживаниям – актуальнейшая задача сегодняшнего дня.</w:t>
      </w:r>
    </w:p>
    <w:p w14:paraId="774D3F45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Воспитание детей средствами разных видов искусства, формирование у них эстетического отношения к окружающему, потребность проявить себя в художественной деятельности (словесной, музыкальной, изобразительной) могут быть эффективными при условии, если будет обеспеченно эмоциональное благополучие ребенка, если будут разработаны содержание, методы и формы, обеспечивающие ему активность в этих видах деятельности. При взаимосвязи обучения и творчества ребенок имеет возможность экспериментировать, находить свои способы передачи образа в изобразительном искусстве.</w:t>
      </w:r>
    </w:p>
    <w:p w14:paraId="69813339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Теория и практика воспитания в дошкольных учреждениях показала, что художественно-эстетическая деятельность оказывает ничем не заменимое воздействие на общее развитие ребенка: формируется эмоциональная сфера, 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lastRenderedPageBreak/>
        <w:t>совершенствуется мышление, ребенок делается чутким к красоте в искусстве и в жизни.</w:t>
      </w:r>
    </w:p>
    <w:p w14:paraId="1C9706F9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Изобразительное искусство имеет большое значение в решении задач эстетического восприятия, так как по своему характеру является художественной деятельностью. Это способность, дающая возможность в мир художественной культуры, позволяющая порождать новые художественные миры на основе собственного мировосприятия. Процесс и результат художественно-творческой деятельности становится не столько целью, сколько способом познания мира.</w:t>
      </w:r>
    </w:p>
    <w:p w14:paraId="68F33C32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Работая по первому направлению, с целью побуждения детей к творчеству, развитию чувства удивления, восхищения, любования, разработаны конспекты занятия для детей старшего дошкольного возраста, основанные на игровых и сказочных сюжетах, например: </w:t>
      </w:r>
      <w:r w:rsidRPr="00927589"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В стране волшебных натюрмортов</w:t>
      </w:r>
      <w:r w:rsidRPr="00927589"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», «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В гостях у художника</w:t>
      </w:r>
      <w:r w:rsidRPr="00927589"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», «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Уроки Королевы Кисточки</w:t>
      </w:r>
      <w:r w:rsidRPr="00927589"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», «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Волшебные замки</w:t>
      </w:r>
      <w:r w:rsidRPr="00927589"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и т.д.</w:t>
      </w:r>
    </w:p>
    <w:p w14:paraId="56593DC7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В процессе художественной деятельности ребёнок получает широкие возможности для самовыражения, раскрытия и совершенствования творческих способностей.</w:t>
      </w:r>
    </w:p>
    <w:p w14:paraId="38A3DF8C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Специфической особенностью художественно-эстетической деятельности является то, что она обращена ко всей личности человека.</w:t>
      </w:r>
    </w:p>
    <w:p w14:paraId="01C3D90D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Художественно-эстетическая деятельность может осуществляться успешно, если будет:</w:t>
      </w:r>
    </w:p>
    <w:p w14:paraId="516A7D5F" w14:textId="77777777" w:rsidR="00927589" w:rsidRDefault="00927589" w:rsidP="009275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9" w:hanging="360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Тесная связь с искусством.</w:t>
      </w:r>
    </w:p>
    <w:p w14:paraId="7D588173" w14:textId="77777777" w:rsidR="00927589" w:rsidRDefault="00927589" w:rsidP="009275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9" w:hanging="360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Индивидуальный и дифференцированный подход к детям.</w:t>
      </w:r>
    </w:p>
    <w:p w14:paraId="476B04C0" w14:textId="77777777" w:rsidR="00927589" w:rsidRDefault="00927589" w:rsidP="009275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9" w:hanging="360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Взаимосвязь обучения и творчества, как фактор формирования творческой личности.</w:t>
      </w:r>
    </w:p>
    <w:p w14:paraId="6FA209D9" w14:textId="77777777" w:rsidR="00927589" w:rsidRDefault="00927589" w:rsidP="009275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9" w:hanging="360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Освоение детьми доступных им средств художественной выразительности.</w:t>
      </w:r>
    </w:p>
    <w:p w14:paraId="3660AA57" w14:textId="77777777" w:rsidR="00927589" w:rsidRDefault="00927589" w:rsidP="009275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9" w:hanging="360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Интеграция разных видов искусства и разнообразных видов художественно-творческой деятельности детей.</w:t>
      </w:r>
    </w:p>
    <w:p w14:paraId="3573A3A6" w14:textId="77777777" w:rsidR="00927589" w:rsidRDefault="00927589" w:rsidP="009275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9" w:hanging="360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lastRenderedPageBreak/>
        <w:t>Создание эстетической развивающей среды.</w:t>
      </w:r>
    </w:p>
    <w:p w14:paraId="3059DB31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Успешность художественно-эстетической деятельности определяется увлеченностью и способностью детей свободно использовать приобретенные знания, умения и навыки в самом процессе деятельности и находить оригинальные решения поставленных задач. У детей постоянно развивается творческое, гибкое мышление, фантазия и воображение. Творческий поиск в конкретном виде деятельности приводит к положительным результатам.</w:t>
      </w:r>
    </w:p>
    <w:p w14:paraId="023AB003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</w:p>
    <w:p w14:paraId="207F01F6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Целевые ориентиры на этапе завершения дошкольного образования:</w:t>
      </w:r>
    </w:p>
    <w:p w14:paraId="437B0DEA" w14:textId="77777777" w:rsidR="00927589" w:rsidRDefault="00927589" w:rsidP="009275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9" w:hanging="360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конструировании, художественно-эстетической деятельности и др.;</w:t>
      </w:r>
    </w:p>
    <w:p w14:paraId="62D1A8CA" w14:textId="77777777" w:rsidR="00927589" w:rsidRDefault="00927589" w:rsidP="009275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9" w:hanging="360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ребенок обладает развитым воображением, которое реализуется в разных видах деятельности.</w:t>
      </w:r>
    </w:p>
    <w:p w14:paraId="204544F8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Таким образом, художественно-эстетическая деятельность – это деятельность специфическая для детей, в которой ребёнок наиболее полно может раскрыть себя, свои возможности, ощутить продукт своей деятельности (рисунки, поделки, </w:t>
      </w:r>
      <w:proofErr w:type="gramStart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одним словом</w:t>
      </w:r>
      <w:proofErr w:type="gramEnd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 реализовать себя как творческая личность. На это нас нацеливает концепция дошкольного образования, где чётко определяются задачи перед педагогом о развитии творческого начала в детях, впоследствии так необходимого в жизни.</w:t>
      </w:r>
    </w:p>
    <w:p w14:paraId="2184D721" w14:textId="77777777" w:rsidR="00927589" w:rsidRDefault="00927589" w:rsidP="00927589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0EFCEA5" w14:textId="77777777" w:rsidR="00927589" w:rsidRDefault="00927589" w:rsidP="00927589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6804C83" w14:textId="77777777" w:rsidR="00927589" w:rsidRDefault="00927589" w:rsidP="00927589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256825A" w14:textId="77777777" w:rsidR="00927589" w:rsidRDefault="00927589" w:rsidP="00927589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C73B40A" w14:textId="63042D9B" w:rsidR="00927589" w:rsidRDefault="00927589" w:rsidP="00927589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 xml:space="preserve">Список использованной литературы </w:t>
      </w:r>
    </w:p>
    <w:p w14:paraId="1DCEA439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Аванесова В.Н. Воспитание и обучение детей в разновозрастной группе. Просвещение, 2000. - 176 с.</w:t>
      </w:r>
    </w:p>
    <w:p w14:paraId="1B7EE837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Алексеев П.Г. Методологические принципы проектирования образовательных систем / П.Г. Алексеев // Проектирование в образовании: Проблемы, поиски, решения. - М.: </w:t>
      </w:r>
      <w:proofErr w:type="spellStart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Владос</w:t>
      </w:r>
      <w:proofErr w:type="spellEnd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, 2004.-98 с.</w:t>
      </w:r>
    </w:p>
    <w:p w14:paraId="6E9F40B9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Алексеева М.М., Яшина В.И. Речевое развитие дошкольника. М., 2008.-242с.</w:t>
      </w:r>
    </w:p>
    <w:p w14:paraId="6E82E2A1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Амонашвили Ш.А. Размышления о гуманной педагогике. М., 2006.</w:t>
      </w:r>
    </w:p>
    <w:p w14:paraId="2E3D2A35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Болотина Л.Р., Баранов С.П., Комарова Т.С. Дошкольная педагогика: Уч. пособие для </w:t>
      </w:r>
      <w:proofErr w:type="spellStart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ст</w:t>
      </w:r>
      <w:proofErr w:type="spellEnd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-в </w:t>
      </w:r>
      <w:proofErr w:type="spellStart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высш.</w:t>
      </w:r>
      <w:proofErr w:type="gramStart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уч.зав</w:t>
      </w:r>
      <w:proofErr w:type="spellEnd"/>
      <w:proofErr w:type="gramEnd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-й. 2-е изд., </w:t>
      </w:r>
      <w:proofErr w:type="spellStart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испр</w:t>
      </w:r>
      <w:proofErr w:type="spellEnd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. и доп. М.: Акад. проект, 2005. - 240 с.</w:t>
      </w:r>
    </w:p>
    <w:p w14:paraId="7B89067F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Борев</w:t>
      </w:r>
      <w:proofErr w:type="spellEnd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 Ю.Б. Эстетика. М.: Русь-Олимп: АСТ: Астрель, 2005.-829 с</w:t>
      </w:r>
    </w:p>
    <w:p w14:paraId="52CB2EC5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Варкки</w:t>
      </w:r>
      <w:proofErr w:type="spellEnd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 Н. Ребенок в мире творчества: Творческое и эстетическое воспитание дошкольников / Н. </w:t>
      </w:r>
      <w:proofErr w:type="spellStart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Варкки</w:t>
      </w:r>
      <w:proofErr w:type="spellEnd"/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 // Дошкольное воспитание. - 2003. - </w:t>
      </w:r>
      <w:r>
        <w:rPr>
          <w:rFonts w:ascii="Segoe UI Symbol" w:hAnsi="Segoe UI Symbol" w:cs="Segoe UI Symbol"/>
          <w:color w:val="111111"/>
          <w:kern w:val="0"/>
          <w:sz w:val="28"/>
          <w:szCs w:val="28"/>
          <w:highlight w:val="white"/>
        </w:rPr>
        <w:t>№</w:t>
      </w:r>
      <w:r w:rsidRPr="00927589"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 xml:space="preserve">6. - </w:t>
      </w: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С.57-67.</w:t>
      </w:r>
    </w:p>
    <w:p w14:paraId="57CE267D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  <w:t>Ветлугина Н.А. Система эстетического воспитания в детском саду / В.А. Ветлугина. - М.: Просвещение, 2002.</w:t>
      </w:r>
    </w:p>
    <w:p w14:paraId="1AA76AF8" w14:textId="77777777" w:rsidR="00927589" w:rsidRDefault="00927589" w:rsidP="009275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kern w:val="0"/>
          <w:sz w:val="28"/>
          <w:szCs w:val="28"/>
          <w:highlight w:val="white"/>
        </w:rPr>
      </w:pPr>
    </w:p>
    <w:p w14:paraId="23BF729A" w14:textId="77777777" w:rsidR="00927589" w:rsidRPr="00927589" w:rsidRDefault="00927589" w:rsidP="009275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F2EBC82" w14:textId="77777777" w:rsidR="009F7BC1" w:rsidRDefault="009F7BC1"/>
    <w:sectPr w:rsidR="009F7B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EC5D0C"/>
    <w:lvl w:ilvl="0">
      <w:numFmt w:val="bullet"/>
      <w:lvlText w:val="*"/>
      <w:lvlJc w:val="left"/>
    </w:lvl>
  </w:abstractNum>
  <w:num w:numId="1" w16cid:durableId="37967220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C3"/>
    <w:rsid w:val="000244C3"/>
    <w:rsid w:val="00927589"/>
    <w:rsid w:val="009F7BC1"/>
    <w:rsid w:val="00D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1EBF"/>
  <w15:chartTrackingRefBased/>
  <w15:docId w15:val="{9FF410CE-3823-43CF-A7C0-D2746B8E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hdjdkkk@mail.ru</dc:creator>
  <cp:keywords/>
  <dc:description/>
  <cp:lastModifiedBy>hdjdkkk@mail.ru</cp:lastModifiedBy>
  <cp:revision>2</cp:revision>
  <dcterms:created xsi:type="dcterms:W3CDTF">2023-11-25T20:41:00Z</dcterms:created>
  <dcterms:modified xsi:type="dcterms:W3CDTF">2023-11-25T20:42:00Z</dcterms:modified>
</cp:coreProperties>
</file>