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7EFF" w14:textId="4C40D928" w:rsidR="008166CF" w:rsidRDefault="008166CF" w:rsidP="008166CF"/>
    <w:p w14:paraId="2DE2DFCD" w14:textId="77777777" w:rsidR="008166CF" w:rsidRPr="008166CF" w:rsidRDefault="008166CF" w:rsidP="008166CF"/>
    <w:p w14:paraId="57AD979F" w14:textId="77777777" w:rsidR="008166CF" w:rsidRPr="008166CF" w:rsidRDefault="008166CF" w:rsidP="008166CF"/>
    <w:p w14:paraId="150A69AB" w14:textId="77777777" w:rsidR="008166CF" w:rsidRPr="008166CF" w:rsidRDefault="008166CF" w:rsidP="008166CF"/>
    <w:p w14:paraId="34CB4EFA" w14:textId="77777777" w:rsidR="008166CF" w:rsidRPr="008166CF" w:rsidRDefault="008166CF" w:rsidP="008166CF"/>
    <w:p w14:paraId="6ED79F6E" w14:textId="1850F612" w:rsidR="008166CF" w:rsidRDefault="008166CF" w:rsidP="008166CF"/>
    <w:p w14:paraId="74FCDD30" w14:textId="23BE73AC" w:rsidR="008166CF" w:rsidRDefault="008166CF" w:rsidP="008166CF"/>
    <w:p w14:paraId="5C68636D" w14:textId="77777777" w:rsidR="008166CF" w:rsidRDefault="008166CF" w:rsidP="008166CF"/>
    <w:p w14:paraId="16574F46" w14:textId="77777777" w:rsidR="008166CF" w:rsidRDefault="008166CF" w:rsidP="008166C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8D3841" w14:textId="16D8CDAE" w:rsidR="008166CF" w:rsidRPr="008166CF" w:rsidRDefault="008166CF" w:rsidP="008166C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6CF">
        <w:rPr>
          <w:rFonts w:ascii="Times New Roman" w:hAnsi="Times New Roman" w:cs="Times New Roman"/>
          <w:b/>
          <w:sz w:val="40"/>
          <w:szCs w:val="40"/>
        </w:rPr>
        <w:t xml:space="preserve">Доклад по физической культуре по теме </w:t>
      </w:r>
      <w:r w:rsidRPr="008166CF">
        <w:rPr>
          <w:rFonts w:ascii="Times New Roman" w:hAnsi="Times New Roman" w:cs="Times New Roman"/>
          <w:b/>
          <w:sz w:val="40"/>
          <w:szCs w:val="40"/>
        </w:rPr>
        <w:t>«ГТО</w:t>
      </w:r>
      <w:r w:rsidRPr="008166CF">
        <w:rPr>
          <w:rFonts w:ascii="Times New Roman" w:hAnsi="Times New Roman" w:cs="Times New Roman"/>
          <w:b/>
          <w:sz w:val="40"/>
          <w:szCs w:val="40"/>
        </w:rPr>
        <w:t>»</w:t>
      </w:r>
    </w:p>
    <w:p w14:paraId="332A2B91" w14:textId="6BB3FBAA" w:rsidR="008166CF" w:rsidRDefault="008166CF" w:rsidP="008166CF"/>
    <w:p w14:paraId="69F979DC" w14:textId="77777777" w:rsidR="008166CF" w:rsidRPr="008166CF" w:rsidRDefault="008166CF" w:rsidP="008166CF"/>
    <w:p w14:paraId="7651273C" w14:textId="77777777" w:rsidR="008166CF" w:rsidRPr="008166CF" w:rsidRDefault="008166CF" w:rsidP="008166CF"/>
    <w:p w14:paraId="72CA91BB" w14:textId="225B2B53" w:rsidR="008166CF" w:rsidRDefault="008166CF" w:rsidP="008166CF"/>
    <w:p w14:paraId="1E99D2D1" w14:textId="6B9D877B" w:rsidR="00B328DD" w:rsidRDefault="008166CF" w:rsidP="008166CF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166C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8166CF">
        <w:rPr>
          <w:rFonts w:ascii="Times New Roman" w:hAnsi="Times New Roman" w:cs="Times New Roman"/>
          <w:sz w:val="28"/>
          <w:szCs w:val="28"/>
        </w:rPr>
        <w:t>Козычева</w:t>
      </w:r>
      <w:proofErr w:type="spellEnd"/>
      <w:r w:rsidRPr="008166CF">
        <w:rPr>
          <w:rFonts w:ascii="Times New Roman" w:hAnsi="Times New Roman" w:cs="Times New Roman"/>
          <w:sz w:val="28"/>
          <w:szCs w:val="28"/>
        </w:rPr>
        <w:t xml:space="preserve"> О.Н</w:t>
      </w:r>
    </w:p>
    <w:p w14:paraId="5853E7EE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55651B81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1381EE1E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4DC53971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1500CA16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19C53C0B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2EB05940" w14:textId="77777777" w:rsidR="00B328DD" w:rsidRP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15636090" w14:textId="3E5CB442" w:rsidR="00B328DD" w:rsidRDefault="00B328DD" w:rsidP="00B328DD">
      <w:pPr>
        <w:rPr>
          <w:rFonts w:ascii="Times New Roman" w:hAnsi="Times New Roman" w:cs="Times New Roman"/>
          <w:sz w:val="28"/>
          <w:szCs w:val="28"/>
        </w:rPr>
      </w:pPr>
    </w:p>
    <w:p w14:paraId="057C10D0" w14:textId="039D9DF5" w:rsidR="007E34C9" w:rsidRDefault="007E34C9" w:rsidP="00B328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C181CA" w14:textId="2A9D0EA8" w:rsidR="00B328DD" w:rsidRDefault="00B328DD" w:rsidP="00B328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EB4E0E" w14:textId="77777777" w:rsidR="00B328DD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441E31D9" w14:textId="77777777" w:rsidR="00B328DD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B259A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14:paraId="0A8E61A3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комплекса ГТО…………………………………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14:paraId="134451C8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ГТО…………………………………………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14:paraId="3F021589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использования комплекса ГТО………………...…………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4E01053B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внедрения и использование норм ГТО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………….11</w:t>
      </w:r>
    </w:p>
    <w:p w14:paraId="183287D2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………………13</w:t>
      </w:r>
    </w:p>
    <w:p w14:paraId="65913F88" w14:textId="77777777" w:rsidR="00B328DD" w:rsidRPr="008543A9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………………………...14</w:t>
      </w:r>
    </w:p>
    <w:p w14:paraId="103F1FBF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1A5F8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91528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D4EE3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82C84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07374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A2F7D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C9C1C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C5DF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CE4D6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3C415" w14:textId="77777777" w:rsidR="00B328DD" w:rsidRDefault="00B328DD" w:rsidP="00B328D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6010A" w14:textId="77777777" w:rsidR="00B328DD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2CB4F" w14:textId="77777777" w:rsidR="00B328DD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E44AD" w14:textId="77777777" w:rsidR="00B328DD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D9CC8" w14:textId="77777777" w:rsidR="00B328DD" w:rsidRPr="008543A9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6F6468EA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когда и как определял готовность советских граждан к труду и обороне, сегодня мало кто помнит. А зря. Во времена существования физкультурного комплекса ГТО Советская армия не знала проблем с призывниками – никто не стремился «откосить», к защите Родины были готовы все!! Пожалуй, ГТО – опыт, к которому стоит вернуться…</w:t>
      </w:r>
    </w:p>
    <w:p w14:paraId="7A19C50D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служит важнейшим инструментом реализации стратегий социального развития страны, так как они способствуют формированию здорового гармонично развитого общества, повышению качества рабочей силы, а также увеличению продолжительности жизни и снижению смертности населения страны. В настоящее время значительно возросла роль физической культуры и спорта в жизни современного общества. В связи с вышеизложенными фактами особенно важным представляется формирование единого комплекса по поддержанию здоровья нации, направленного на вовлеченность в физическую культуру и спорт всех категорий граждан. Именно таким универсальным комплексом представляется в настоящее время комплекс "Готов к труду и обороне" существовавший в Советской России и возрождаемый в настоящее время.</w:t>
      </w:r>
    </w:p>
    <w:p w14:paraId="49A9813A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F7181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216C3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019D3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651B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29227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DB7BC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E91C6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B10C1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возникновения комплекса ГТО</w:t>
      </w:r>
    </w:p>
    <w:p w14:paraId="3B9E7BF4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комплекса ГТО началась, когда после победы Великого Октября страна наша крепла и мужала, когда энтузиазм советских людей, их тяга к новому, революционному проявились буквально во всех сферах жизни — в труде, культуре, науке, спорте. В Советской России наблюдался расцвет услуг физической культуры спорта. Развитие всех сфер жизни, в том числе физической культуры и спорта, в СССР определялось централизованно – на уровне государства.</w:t>
      </w:r>
    </w:p>
    <w:p w14:paraId="4A061030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1931 году создается всесоюзный спортивный комплекс «Готов к труду и обороне» (ГТО). Этот комплекс стал основой предоставления услуг в сфере физической культуры и спорта в России, усилив тягу молодёжи к спорту.</w:t>
      </w:r>
    </w:p>
    <w:p w14:paraId="65A7E564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– это программа физкультурной подготовки населения в общеобразовательных, профессиональных и спортивных организациях, основанная на государственной системе патриотического воспитания населения и действовавшая в СССР с 1931 по 1991 год.</w:t>
      </w:r>
    </w:p>
    <w:p w14:paraId="75181301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внимания к социальным вопросам, в том числе пропаганда здорового образа жизни среди населения, началась в 1920-е гг. Первые лица государства в своих выступлениях и интервью неоднократно поднимали вопросы о пользе спорта. Так, В. И. Ленин говорил: </w:t>
      </w:r>
      <w:proofErr w:type="gram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Молодёжи</w:t>
      </w:r>
      <w:proofErr w:type="gram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нужны жизнерадостность и бодрость. Здоровый спорт – гимнастика, плавание, экскурсии, физические упражнения всякого рода – разносторонность духовных интересов, учение, разбор, исследование и все это по возможности совместно…». К занятиям спортом призывал и известный партийный деятель, председатель ВЦИК М. И. Калинин: </w:t>
      </w:r>
      <w:proofErr w:type="gram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Массовое</w:t>
      </w:r>
      <w:proofErr w:type="gram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 народе физкультуры и спорта исключительно полезно, ибо оно дисциплинирует людей, укрепляет их здоровье…, стимулирует жизнедеятельность и инициативу, приучает к совместным действиям…». Нам нужны крепкие, здоровые, бодрые и всесторонне развитые строители социализма… Нам нужна массовость в физкультуре», – такие лозунги звучали со страниц советской </w:t>
      </w: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прессы. Подчеркивалось, что необходимо формировать культуру спорта, систематические занятия спортом должны были стать нормой в жизни каждого советского человека: «Физкультуру надо продвинуть в рабочие кварталы, в районы нового жилищного строительства, в общежития, дома-коммуны и т.д.»</w:t>
      </w:r>
    </w:p>
    <w:p w14:paraId="379DF9DC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впервые был введён в 1931-1934 гг. С развитием государственной системы физического воспитания и физическим совершенствованием подрастающих поколений нормативы и требования комплекса периодически изменялись. Введённый в 1931 г. комплекс ГТО состоял из 15 нормативов по различным видам физических упражнений, включавших бег, прыжки, метание, плавание, лыжи и др. Для того чтобы получить значок, также было необходимо знать основы военного дела и советской системы физического воспитания в СССР.</w:t>
      </w:r>
    </w:p>
    <w:p w14:paraId="4287475C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комплекса ГТО государство стремилось соединить физкультурное движение с решением производственных задач и укреплением обороноспособности страны, конкретизировать задачи улучшения физкультурно-массовой работы и привлечь внимание молодежи и всех слоев населения к совершенствованию своей физической подготовки. Кроме того, введение четких требований и нормативов применительно к спортсменам давало высшему руководству страны возможность планировать «сверху» развитие физкультурного движения, четко определяя задачи и требуя их выполнения со стороны руководства на местах. Выполнение заданий по сдаче нормативов ГТО являлось в определенной степени объективным критерием в оценке результатов расходования средств, выделяемых из государственного бюджета на развитие физкультурно-массовой работы. С лета 1939 г. ежегодно отмечался Всесоюзный день физкультурника, подготовка к которому проходила под лозунгом «Сегодня физкультурник — завтра боец».</w:t>
      </w:r>
    </w:p>
    <w:p w14:paraId="5AC9777A" w14:textId="77777777" w:rsidR="00B328DD" w:rsidRDefault="00B328DD" w:rsidP="00B32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Подготовка допризывной и призывной молодёжи к службе в войсках, развитие значительных нравственных, общественно-политических свойств, </w:t>
      </w: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военно-промышленной подготовки. Комсомольские компания республики под руководством партийных органов сделала конкретную работу по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обучению молодёжи, подготовке её к службе в Вооруженных Силах СССР. В практику коллективной деятельности боевых комиссариатов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досаафовских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физкультурных организаций крепко вошли такие формы, как осуществление состязаний по многоборью комплекса ГТО, организация праздничных проводов в армию. Тысячи призывников приняли участие во Всесоюзном походе по местам революционной, боевой и трудовой славы КПСС и советского народа, в комсомольской военно-спортивной игре «Орлёнок».</w:t>
      </w:r>
    </w:p>
    <w:p w14:paraId="7DF9621A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1930-х гг. характеризуется уклоном всего физкультурного движения в сторону оборонно-массовой работы, развития прикладных и военно-технических видов спорта.</w:t>
      </w:r>
    </w:p>
    <w:p w14:paraId="63357707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многочисленных архивных материалов рассматриваемого периода позволяет сделать вывод о высокой степени вовлеченности учащейся молодёжи в военно-физкультурную подготовку. Были достигнуты достаточно высокие показатели в области занятий физической культурой и спортом.</w:t>
      </w:r>
    </w:p>
    <w:p w14:paraId="152443DA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отрицательно сказалась на физическом развитии новорожденных. Как показали исследования, это явилось следствием нарушения полноценного внутриутробного развития детей в военные годы из-за недостаточного питания матерей.</w:t>
      </w:r>
    </w:p>
    <w:p w14:paraId="2B4BC2C9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увеличения продолжительности жизни в нашей стране к началу 70-х годов, а затем и уменьшение этого показателя во многом объясняется пониженным жизненным потенциалом людей, родившихся в войну и первые послевоенные годы.</w:t>
      </w:r>
    </w:p>
    <w:p w14:paraId="147C6287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среди учащейся молодёжи было неразрывно связано с физкультурным комплексом ГТО. В 1939 г. были пересмотрены школьные программы физического воспитания. </w:t>
      </w:r>
    </w:p>
    <w:p w14:paraId="02DC8FCA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были включены начальная и допризывная подготовка школьников. </w:t>
      </w:r>
    </w:p>
    <w:p w14:paraId="6284FB71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учеников становилось одним из основных показателей работы школ. Подростки и юноши приобретали навыки военного строя, обучались стрелковому делу, правилам противовоздушной обороны и противохимической защиты, получали хорошую физическую подготовку и закалку.</w:t>
      </w:r>
    </w:p>
    <w:p w14:paraId="22AF0DB3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комплекса ГТО в секциях и ДЮСШ закладывался прочный фундамент мастерства юных спортсменов. В вузах вся работа по физическому воспитанию и спорту со студентами, строилась по единым программам, разработанным на основе комплекса ГТО и Единой Всесоюзной спортивной классификации.</w:t>
      </w:r>
    </w:p>
    <w:p w14:paraId="30AD48DF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июля 1944 г. из общего числа учащихся 5-10-х классов (2037 человек) физкультурников — 1419 человек, значкистов БГТО — 628 человек, значкистов ГТО 1-й ступени — 105 человек.</w:t>
      </w:r>
    </w:p>
    <w:p w14:paraId="02D15960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популярность ГТО стала угасать. Изменения одних элементов не всегда гармонируют с другими, противоречивость — временное состояние, которое должно, так или иначе, разрешиться.</w:t>
      </w:r>
    </w:p>
    <w:p w14:paraId="345E5A7E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политическая ситуация в стране привела к спаду и комплекса ГТО в том числе. Так в 1988 году число норм сократилось до трёх, а возрастные категории укладывались в диапазон от 10 до 27 лет. Ещё до распада СССР ставился вопрос о полном упразднении комплекса, а некогда громкая аббревиатура перекочёвывала в анекдоты.</w:t>
      </w:r>
    </w:p>
    <w:p w14:paraId="22C26A78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1980-х г. стала очевидна нежизнеспособность политической системы, а как следствие и системы ГТО.</w:t>
      </w:r>
    </w:p>
    <w:p w14:paraId="177B4E25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большому сожалению, с развалом Союза Советских Социалистических Республик прекратило своё долгое существование и система ГТО. С 1992 года система прекратила своё полное существование в </w:t>
      </w: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стране. Людям и политикам на тот момент истории были важны куда более значимые мероприятия, проводимые в стране.</w:t>
      </w:r>
    </w:p>
    <w:p w14:paraId="70719F08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произошли кардинальные изменения политической и социально-экономической доктрины. Изменения не обошли стороной и физкультурно-спортивную отрасль. В результате часть стадионов была приватизирована и стала использоваться в качестве базаров и рыночных 17 комплексов, остальные сооружения преданы забвению и естественному разрушению. А если учесть, что государственное финансирование, направленное для поддержания материально-технической базы и массового физкультурно-оздоровительного движения, практически не осуществлялось, то ГТО, как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военнопатриотическая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культуроформирующая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кануло в лету.</w:t>
      </w:r>
    </w:p>
    <w:p w14:paraId="51EEDB95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после отмены ГТО понизилась средняя продолжительность жизни и увеличилась общая заболеваемость. Средняя продолжительность с 1958 по 1983 года (был комплекс ГТО) составляла 68,8, а с 1990 по 2011, когда данная система не использовалась, составила 66,6. На первый взгляд, разница в 2 года — не такая существенная, но не стоит забывать, что медицина не стоит на месте. Многие болезни раньше считались неизлечимыми, а также, время СССР — это время репрессий, войн и экономического кризиса. И, несмотря на это, средняя продолжительность была выше, чем сейчас.</w:t>
      </w:r>
    </w:p>
    <w:p w14:paraId="536ACFB3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таким образом, с 1991 – 2013 годы ГТО в нашей стране не существовало. Но проводились различные спортивные мероприятии разной спортивной направленности в школах, средне специальных учебных учреждениях и высших учебных заведениях. Большую роль на себя взяли в тот момент местные спортивные организации, кубы, Администрации различных населённых пунктов нашей страны. И вот наступил тот самый долгожданный момент, когда ГТО возродилось снова.</w:t>
      </w:r>
    </w:p>
    <w:p w14:paraId="43AEE76F" w14:textId="77777777" w:rsidR="00B328DD" w:rsidRPr="008543A9" w:rsidRDefault="00B328DD" w:rsidP="00B328DD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этап развития ГТО</w:t>
      </w:r>
    </w:p>
    <w:p w14:paraId="27F16C43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Пожалуй, современным языком аббревиатуру ГТО можно смело назвать брэндом. И сегодня этот брэнд претерпевает второе рождение в рамках федеральной целевой программы «Развитие физической культуры и спорта в Российской Федерации на 2006 – 2015 годы».</w:t>
      </w:r>
    </w:p>
    <w:p w14:paraId="73D2FF22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по вопросам развития в России системы физического воспитания детей и детско-юношеского спорта, которая состоялась 13 марта 2013 года в спортивной школе «Самбо-70» города Москва Президент Российской Федерации В.В. Путин в своём выступлении привёл несколько примеров, характеризующих физическое состояние сегодняшних школьников и студентов.</w:t>
      </w:r>
    </w:p>
    <w:p w14:paraId="0092AF6B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 этому 24 марта 2014 года Президент Российской Федерации В.В. Путин подписал Указ № 1721, в котором указано, что 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 При этом было решено сохранить старое название — «Готов к труду и обороне!" как дань традициям нашей национальной истории». Здесь уместно вспомнить известную русскую пословицу: «старый друг лучше новых двух». И естественно, выбор правительства пал на хорошо зарекомендовавший себя в годы коллективизации, индустриализации и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постиндустриализационный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организационно-функциональную структуру – «комплекс ГТО»</w:t>
      </w:r>
    </w:p>
    <w:p w14:paraId="16605D49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поручил обеспечить культурно-просветительскую и образовательной деятельность для поэтапного внедрения в РФ Всероссийского физкультурно-спортивного комплекса «Готов к труду и обороне» (ГТО). Доклад президенту должен представляться ежегодно до 1 </w:t>
      </w: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декабря. Ответственными за исполнение назначены премьер-министр Д. А. Медведев и руководители регионов. Сразу же возникает большое недоумение? Как наш премьер-министр Д. А. Медведев мог быть назначенным курировать систему ГТО. Во-первых, было бы рационально выбрать человека, который бы занимал спортивные должность, посты имел огромный опыт в данной сфере. Во-вторых, было бы уместно выбрать кандидата для курирования ГТО из спортивной сферы. В прошлом профессиональных спортсменов как,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Д.Ю.Носов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А.А.Карелин</w:t>
      </w:r>
      <w:proofErr w:type="spellEnd"/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В. Емельяненко и мн.,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</w:t>
      </w: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премьер-министр ещё ни разу не курировал спортивные мероприятия, программы и это снова вызывает много опасок. Как говорится нужно ни мониторить, примечать и подчёркивать, сидя у себя в кабинете многие недостатки ГТО на бумаге и отчётах, а ездить по городам, а в идеале и по селам, где действительно можно открыть для себя удивительные вещи. Так называемой спортивной инфраструктуры в сёлах зачастую нет, а если и есть, то всё ещё со времён СССР стадионы, площадки, и прочее.        </w:t>
      </w:r>
    </w:p>
    <w:p w14:paraId="09E782F4" w14:textId="77777777" w:rsidR="00B328DD" w:rsidRPr="008543A9" w:rsidRDefault="00B328DD" w:rsidP="00B328DD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использования комплекса ГТО</w:t>
      </w:r>
    </w:p>
    <w:p w14:paraId="119789EC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комплекса ГТО позволит обеспечить оптимальное сочетание общей и специальной подготовленности студентов и повысит эффективность занятий физическими упражнениями в рамках учебного процесса по дисциплине «Физическая культура». </w:t>
      </w:r>
    </w:p>
    <w:p w14:paraId="7D92D233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положительным критерием можно отметить, что сдача норм ВФСК ГТО, появится наличие спортивных разрядов и званий, занятия в спортивных клубах за пределами университета и т.д.). Это позволит значительно упростить возможность получения зачёта по физической культуре без снижения качества учебного процесса. Как и в прежние времена, комплекс ГТО должен решать задачи всестороннего и гармоничного развития личности, а также контроля за физической подготовленностью разных половозрастных групп населения.</w:t>
      </w:r>
    </w:p>
    <w:p w14:paraId="0496DE36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возрождение комплекса ГТО предоставляет специалистам сферы физической культуры и спорта возможность решать и другие, не менее важные задачи по формированию положительного интереса и мотивации к систематическим занятиям разных социально-демографических групп населения, обеспечивать психофизическую готовность к выполнению социальных функций.</w:t>
      </w:r>
    </w:p>
    <w:p w14:paraId="2AD77A3C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социально-демографической группы населения, а также организаторов, активно участвующих в реализации комплекса ГТО, предлагается система стимулов. Особенно хочется обратить внимание специалистов еще на одну сторону проекта внедрения современного комплекса ГТО — на открывающиеся широкие возможности для формирования здоровья российского студенчества. Известно, что именно физическая подготовленность во многом обеспечивает здоровье человека, поэтому при реализации комплекса ГТО приоритет должен отдаваться вопросу о формировании здоровья, а не о его сбережении, так как нельзя сберечь то, чего нет. Систематическая подготовка к сдаче норм ГТО, построенная на здоровье формирующем подходе, позволит по-новому подойти к решению проблемы улучшения здоровья молодого населения страны.</w:t>
      </w:r>
    </w:p>
    <w:p w14:paraId="2779279D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наметилась положительная тенденция в развитии физической культуры и спорта в Российской Федерации. В первую очередь это связано с улучшением материально-технической, нормативно-правовой, организационной, научно-образовательной и пропагандистской баз физкультурно-спортивного движения.</w:t>
      </w:r>
    </w:p>
    <w:p w14:paraId="6DF18760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369CE" w14:textId="77777777" w:rsidR="00B328DD" w:rsidRPr="008543A9" w:rsidRDefault="00B328DD" w:rsidP="00B328DD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внедрения и использование норм ГТО в России</w:t>
      </w:r>
    </w:p>
    <w:p w14:paraId="605EEE75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Всероссийского физкультурно-спортивного комплекса «Готов к труду и обороне» (далее - ВФСК ГТО) является «повышение эффективности </w:t>
      </w: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населения». Таким образом, в центре внимания оказывается не только физическая составляющая (укрепление здоровья, физическое развитие), но и духовная, определяемая потребностями общества (воспитание патриотизма, установление преемственности поколений).</w:t>
      </w:r>
    </w:p>
    <w:p w14:paraId="34EEEA8D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приобретает проблема поиска эффективных путей развития позитивной активности молодёжи, обеспечивающую социализацию личности, способной и готовой нести ответственность за личное благополучие и благополучие общества.</w:t>
      </w:r>
    </w:p>
    <w:p w14:paraId="4CA8FA37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3E567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45698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AC535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60BD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80E5F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38F0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134A4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D4F2C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30B6C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A102B" w14:textId="77777777" w:rsidR="00B328DD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B049C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C96FB" w14:textId="77777777" w:rsidR="00B328DD" w:rsidRPr="00F15378" w:rsidRDefault="00B328DD" w:rsidP="00B328D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A8911E0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комплекс ГТО стал одним из тех средств, стимулирующих всестороннюю физическую подготовленность молодёжи и взрослых, явился той формой, благодаря которой советские люди приобщались к систематическим занятиям физической культурой и спортом. Вовлекая молодых людей в массовое физкультурное движение и открывая многим дорогу в большой спорт, тем самым, внеся огромный вклад в развитие советского спорта.</w:t>
      </w:r>
    </w:p>
    <w:p w14:paraId="477F6710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ГТО времён СССР было очень необходимо для укрепления и оздоровления организмов граждан и поддержания боевой готовности своих будущих воинов защитников своей державы. Особенно в периоды второй мировой войны, Афганистана и противостояние с США (период так называемой холодной войны противостояние двух сверх держав Союза Советских Социалистических Республик и Соединённых Штатов Америки). А также ГТО стал на долгое время положительным примером в обществе. Большое количество граждан принимало в нём участие, сдавали нормативы не зависимо от социального статуса и поло - возрастных особенностей.   </w:t>
      </w:r>
    </w:p>
    <w:p w14:paraId="7DA19C7D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поддержания здорового образа жизни жителей своей большой нации положительно сказывалось и на демографической политике государства.</w:t>
      </w:r>
    </w:p>
    <w:p w14:paraId="3BFD52C8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В-четвёртых, средство массовой информации тех времён (газеты, журналы, телевидение, радио) тоже несли положительный заряд своим слушателям, извещали их о новых рекордах и предстоящих спортивных мероприятиях.      </w:t>
      </w:r>
    </w:p>
    <w:p w14:paraId="005DA7BD" w14:textId="77777777" w:rsidR="00B328DD" w:rsidRPr="00F15378" w:rsidRDefault="00B328DD" w:rsidP="00B328D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делая вывод можно сказать, что ремейк на ГТО времён СССР начинает постепенно приобретать значимость в молодёжной среде, завоёвывать авторитет. Безусловно, личным примером должны стать знаменитые атлеты, спортсмены разных видов спорта.</w:t>
      </w:r>
    </w:p>
    <w:p w14:paraId="23F8B269" w14:textId="77777777" w:rsidR="00B328DD" w:rsidRPr="007728C2" w:rsidRDefault="00B328DD" w:rsidP="00B328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6E13B31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lastRenderedPageBreak/>
        <w:t xml:space="preserve">1. Бутова Т.В., Дудко М.А. Государственная идеология, актуальность, необходимость, важность. Теоретические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практические вопросы науки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328DD">
        <w:rPr>
          <w:rFonts w:ascii="Times New Roman" w:hAnsi="Times New Roman" w:cs="Times New Roman"/>
          <w:sz w:val="28"/>
          <w:szCs w:val="28"/>
        </w:rPr>
        <w:t xml:space="preserve"> </w:t>
      </w:r>
      <w:r w:rsidRPr="008543A9">
        <w:rPr>
          <w:rFonts w:ascii="Times New Roman" w:hAnsi="Times New Roman" w:cs="Times New Roman"/>
          <w:sz w:val="28"/>
          <w:szCs w:val="28"/>
        </w:rPr>
        <w:t xml:space="preserve">века. [Текст] Сборник статей Международной научно-практической конференции. Ответственный редактор А. А.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. 2014. С. 235 – 239. </w:t>
      </w:r>
    </w:p>
    <w:p w14:paraId="59A88EE1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Головоненко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 Д.В. Военно-патриотическое воспитание молодёжи как одно из основных направлений в деятельности государственных и общественных организаций в 1950 – 1980-е гг. (по материалам Иркутской области и Бурятской АССР</w:t>
      </w:r>
      <w:proofErr w:type="gramStart"/>
      <w:r w:rsidRPr="008543A9">
        <w:rPr>
          <w:rFonts w:ascii="Times New Roman" w:hAnsi="Times New Roman" w:cs="Times New Roman"/>
          <w:sz w:val="28"/>
          <w:szCs w:val="28"/>
        </w:rPr>
        <w:t>).[</w:t>
      </w:r>
      <w:proofErr w:type="gramEnd"/>
      <w:r w:rsidRPr="008543A9">
        <w:rPr>
          <w:rFonts w:ascii="Times New Roman" w:hAnsi="Times New Roman" w:cs="Times New Roman"/>
          <w:sz w:val="28"/>
          <w:szCs w:val="28"/>
        </w:rPr>
        <w:t xml:space="preserve">Текст] // Историческая и социально-образовательная мысль. – 2011. – №3. – С.10 – 15. </w:t>
      </w:r>
    </w:p>
    <w:p w14:paraId="327E43E7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t xml:space="preserve">3. ГТО на марше / отв. ред. В. А. Ивонин. [Текст] М.: Физкультура и спорт, 1975. – 304 с. </w:t>
      </w:r>
    </w:p>
    <w:p w14:paraId="30FFB98E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Енченко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 И.В. Эволюция комплекса «готов к труду и обороне». [Текст] // Наука и спорт: современные тенденции. – 2014. – №4. – С.45 – 51. </w:t>
      </w:r>
    </w:p>
    <w:p w14:paraId="5D7E3EBF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t xml:space="preserve">5. Ефремова Ю.С. Всероссийский физкультурно-спортивный комплекс «готов к труду и обороне» (ГТО) в системе социокультурного и психолого-педагогического сопровождения родительства. [Текст] // Педагогическое образование в России. – 2015. – № 1. – С.79 – 82. </w:t>
      </w:r>
    </w:p>
    <w:p w14:paraId="4F3A0E23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Качановский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А.Ю.Отечественный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 опыт вовлечения молодёжи в массовые занятия физкультурой и спортом. [Текст] // Среднее профессиональное образование. – 2012. – №4. – С.60 – 61. </w:t>
      </w:r>
    </w:p>
    <w:p w14:paraId="013D2C03" w14:textId="77777777" w:rsidR="00B328DD" w:rsidRDefault="00B328DD" w:rsidP="00B3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A9">
        <w:rPr>
          <w:rFonts w:ascii="Times New Roman" w:hAnsi="Times New Roman" w:cs="Times New Roman"/>
          <w:sz w:val="28"/>
          <w:szCs w:val="28"/>
        </w:rPr>
        <w:t>7. Козин, В.И. Государственность на завершающем этапе развития (вторая пол.80 – х – 1993 гг.) [Текст</w:t>
      </w:r>
      <w:proofErr w:type="gramStart"/>
      <w:r w:rsidRPr="008543A9">
        <w:rPr>
          <w:rFonts w:ascii="Times New Roman" w:hAnsi="Times New Roman" w:cs="Times New Roman"/>
          <w:sz w:val="28"/>
          <w:szCs w:val="28"/>
        </w:rPr>
        <w:t>]: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proofErr w:type="gramEnd"/>
      <w:r w:rsidRPr="00854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. ... д-ра. </w:t>
      </w:r>
      <w:proofErr w:type="spellStart"/>
      <w:r w:rsidRPr="008543A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543A9">
        <w:rPr>
          <w:rFonts w:ascii="Times New Roman" w:hAnsi="Times New Roman" w:cs="Times New Roman"/>
          <w:sz w:val="28"/>
          <w:szCs w:val="28"/>
        </w:rPr>
        <w:t xml:space="preserve">. наук: 12.00.01 / В.И. Козин; [Место защиты: Московская государственная юридическая академия]. — Москва.,2005. – 44 с. </w:t>
      </w:r>
    </w:p>
    <w:p w14:paraId="66480890" w14:textId="77777777" w:rsidR="00B328DD" w:rsidRPr="00B328DD" w:rsidRDefault="00B328DD" w:rsidP="00B328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28DD" w:rsidRPr="00B3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C9"/>
    <w:rsid w:val="007E34C9"/>
    <w:rsid w:val="008166CF"/>
    <w:rsid w:val="00B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E5F"/>
  <w15:chartTrackingRefBased/>
  <w15:docId w15:val="{D79277D1-DD43-46DA-8EEA-A5CCCD1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2018-05-13T14:06:00Z</dcterms:created>
  <dcterms:modified xsi:type="dcterms:W3CDTF">2018-05-13T14:18:00Z</dcterms:modified>
</cp:coreProperties>
</file>