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4" w:rsidRPr="001E3B0A" w:rsidRDefault="006062A9" w:rsidP="006062A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148054252"/>
      <w:r w:rsidRPr="00FA01E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УДК </w:t>
      </w:r>
      <w:r w:rsidR="00AD59E3" w:rsidRPr="00FA01E8">
        <w:rPr>
          <w:rFonts w:ascii="Times New Roman" w:eastAsiaTheme="majorEastAsia" w:hAnsi="Times New Roman" w:cs="Times New Roman"/>
          <w:b/>
          <w:bCs/>
          <w:sz w:val="28"/>
          <w:szCs w:val="28"/>
        </w:rPr>
        <w:t>72</w:t>
      </w:r>
    </w:p>
    <w:p w:rsidR="00B66184" w:rsidRPr="001E3B0A" w:rsidRDefault="001E3B0A" w:rsidP="00FA01E8">
      <w:pPr>
        <w:pStyle w:val="2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1" w:name="_Toc148054256"/>
      <w:bookmarkEnd w:id="0"/>
      <w:r w:rsidRPr="00FA01E8">
        <w:rPr>
          <w:rFonts w:ascii="Times New Roman" w:hAnsi="Times New Roman" w:cs="Times New Roman"/>
          <w:color w:val="auto"/>
          <w:sz w:val="28"/>
          <w:szCs w:val="28"/>
        </w:rPr>
        <w:t>ТОРГОВЫЙ КВАРТАЛ НА БАЗЕ РЕКОНСТРУКЦИИ ПРОМЫШЛЕННОГО ОБЪЕКТА (БЕРКАТ) «КРАСНЫЙ МОЛОТ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E2235">
        <w:rPr>
          <w:rFonts w:ascii="Times New Roman" w:hAnsi="Times New Roman" w:cs="Times New Roman"/>
          <w:color w:val="auto"/>
          <w:sz w:val="28"/>
          <w:szCs w:val="28"/>
        </w:rPr>
        <w:t>ИЗУЧЕНИЕ</w:t>
      </w:r>
      <w:r w:rsidRPr="001E3B0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E2235">
        <w:rPr>
          <w:rFonts w:ascii="Times New Roman" w:hAnsi="Times New Roman" w:cs="Times New Roman"/>
          <w:color w:val="auto"/>
          <w:sz w:val="28"/>
          <w:szCs w:val="28"/>
        </w:rPr>
        <w:t>АКТУАЛЬНЫХ</w:t>
      </w:r>
      <w:r w:rsidRPr="001E3B0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E2235">
        <w:rPr>
          <w:rFonts w:ascii="Times New Roman" w:hAnsi="Times New Roman" w:cs="Times New Roman"/>
          <w:color w:val="auto"/>
          <w:sz w:val="28"/>
          <w:szCs w:val="28"/>
        </w:rPr>
        <w:t>ПРИМЕРОВ</w:t>
      </w:r>
      <w:r w:rsidRPr="001E3B0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E2235">
        <w:rPr>
          <w:rFonts w:ascii="Times New Roman" w:hAnsi="Times New Roman" w:cs="Times New Roman"/>
          <w:color w:val="auto"/>
          <w:sz w:val="28"/>
          <w:szCs w:val="28"/>
        </w:rPr>
        <w:t>АРХИТЕКТУРНОЙ</w:t>
      </w:r>
      <w:r w:rsidRPr="001E3B0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E2235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1E3B0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E223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E3B0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E2235">
        <w:rPr>
          <w:rFonts w:ascii="Times New Roman" w:hAnsi="Times New Roman" w:cs="Times New Roman"/>
          <w:color w:val="auto"/>
          <w:sz w:val="28"/>
          <w:szCs w:val="28"/>
        </w:rPr>
        <w:t>ЗАРУБЕЖНОЙ</w:t>
      </w:r>
      <w:r w:rsidRPr="001E3B0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E2235">
        <w:rPr>
          <w:rFonts w:ascii="Times New Roman" w:hAnsi="Times New Roman" w:cs="Times New Roman"/>
          <w:color w:val="auto"/>
          <w:sz w:val="28"/>
          <w:szCs w:val="28"/>
        </w:rPr>
        <w:t>ПРАКТИКИ</w:t>
      </w:r>
      <w:bookmarkEnd w:id="1"/>
      <w:r w:rsidRPr="001E3B0A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1E3B0A" w:rsidRPr="001E3B0A" w:rsidRDefault="001E3B0A" w:rsidP="001E3B0A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E3B0A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 xml:space="preserve">A SHOPPING DISTRICT BASED ON THE RECONSTRUCTION OF THE INDUSTRIAL FACILITY (BERKAT) “RED HAMMER. </w:t>
      </w:r>
      <w:r w:rsidRPr="001E3B0A">
        <w:rPr>
          <w:rFonts w:ascii="Times New Roman" w:eastAsiaTheme="majorEastAsia" w:hAnsi="Times New Roman" w:cs="Times New Roman"/>
          <w:bCs/>
          <w:sz w:val="28"/>
          <w:szCs w:val="28"/>
        </w:rPr>
        <w:t>STUDYING CURRENT EXAMPLES OF RUSSIAN AND FOREIGN ARCHITECTURAL PRACTICE</w:t>
      </w:r>
    </w:p>
    <w:p w:rsidR="001E3B0A" w:rsidRPr="001E3B0A" w:rsidRDefault="001E3B0A" w:rsidP="001E3B0A">
      <w:pPr>
        <w:rPr>
          <w:rFonts w:ascii="Times New Roman" w:hAnsi="Times New Roman"/>
          <w:b/>
          <w:sz w:val="28"/>
          <w:szCs w:val="28"/>
          <w:lang w:val="en-US"/>
        </w:rPr>
      </w:pPr>
      <w:r w:rsidRPr="002503D8">
        <w:rPr>
          <w:rFonts w:ascii="Times New Roman" w:hAnsi="Times New Roman"/>
          <w:b/>
          <w:sz w:val="28"/>
          <w:szCs w:val="28"/>
        </w:rPr>
        <w:t>Алиев</w:t>
      </w:r>
      <w:r w:rsidRPr="001E3B0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503D8">
        <w:rPr>
          <w:rFonts w:ascii="Times New Roman" w:hAnsi="Times New Roman"/>
          <w:b/>
          <w:sz w:val="28"/>
          <w:szCs w:val="28"/>
        </w:rPr>
        <w:t>Рахман</w:t>
      </w:r>
      <w:r w:rsidRPr="001E3B0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503D8">
        <w:rPr>
          <w:rFonts w:ascii="Times New Roman" w:hAnsi="Times New Roman"/>
          <w:b/>
          <w:sz w:val="28"/>
          <w:szCs w:val="28"/>
        </w:rPr>
        <w:t>Расулович</w:t>
      </w:r>
      <w:proofErr w:type="spellEnd"/>
    </w:p>
    <w:p w:rsidR="001E3B0A" w:rsidRPr="005616A9" w:rsidRDefault="001E3B0A" w:rsidP="001E3B0A">
      <w:pPr>
        <w:rPr>
          <w:rFonts w:ascii="Times New Roman" w:hAnsi="Times New Roman"/>
          <w:sz w:val="28"/>
          <w:szCs w:val="28"/>
        </w:rPr>
      </w:pPr>
      <w:r w:rsidRPr="005616A9">
        <w:rPr>
          <w:rFonts w:ascii="Times New Roman" w:hAnsi="Times New Roman"/>
          <w:sz w:val="28"/>
          <w:szCs w:val="28"/>
        </w:rPr>
        <w:t xml:space="preserve">Магистрант </w:t>
      </w:r>
    </w:p>
    <w:p w:rsidR="001E3B0A" w:rsidRPr="005616A9" w:rsidRDefault="001E3B0A" w:rsidP="001E3B0A">
      <w:pPr>
        <w:rPr>
          <w:rFonts w:ascii="Times New Roman" w:hAnsi="Times New Roman"/>
          <w:sz w:val="28"/>
          <w:szCs w:val="28"/>
        </w:rPr>
      </w:pPr>
      <w:r w:rsidRPr="005616A9">
        <w:rPr>
          <w:rFonts w:ascii="Times New Roman" w:hAnsi="Times New Roman"/>
          <w:sz w:val="28"/>
          <w:szCs w:val="28"/>
        </w:rPr>
        <w:t>2 курс, «Архитектура и дизайн»</w:t>
      </w:r>
    </w:p>
    <w:p w:rsidR="001E3B0A" w:rsidRDefault="001E3B0A" w:rsidP="001E3B0A">
      <w:pPr>
        <w:rPr>
          <w:rFonts w:ascii="Times New Roman" w:hAnsi="Times New Roman"/>
          <w:sz w:val="28"/>
          <w:szCs w:val="28"/>
        </w:rPr>
      </w:pPr>
      <w:r w:rsidRPr="005616A9">
        <w:rPr>
          <w:rFonts w:ascii="Times New Roman" w:hAnsi="Times New Roman"/>
          <w:sz w:val="28"/>
          <w:szCs w:val="28"/>
        </w:rPr>
        <w:t>Институт строительства, архитектуры и дизайна</w:t>
      </w:r>
    </w:p>
    <w:p w:rsidR="001E3B0A" w:rsidRDefault="001E3B0A" w:rsidP="001E3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Россия, г. Грозный</w:t>
      </w:r>
    </w:p>
    <w:p w:rsidR="006062A9" w:rsidRPr="001E3B0A" w:rsidRDefault="001E3B0A" w:rsidP="006062A9">
      <w:pPr>
        <w:widowControl w:val="0"/>
        <w:rPr>
          <w:lang w:val="en-US"/>
        </w:rPr>
      </w:pPr>
      <w:proofErr w:type="spellStart"/>
      <w:r w:rsidRPr="00EB0977">
        <w:rPr>
          <w:rFonts w:ascii="Times New Roman" w:hAnsi="Times New Roman"/>
          <w:b/>
          <w:sz w:val="28"/>
          <w:szCs w:val="28"/>
          <w:lang w:val="en-US"/>
        </w:rPr>
        <w:t>Aliev</w:t>
      </w:r>
      <w:proofErr w:type="spellEnd"/>
      <w:r w:rsidRPr="00EB09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B0977">
        <w:rPr>
          <w:rFonts w:ascii="Times New Roman" w:hAnsi="Times New Roman"/>
          <w:b/>
          <w:sz w:val="28"/>
          <w:szCs w:val="28"/>
          <w:lang w:val="en-US"/>
        </w:rPr>
        <w:t>Rakhman</w:t>
      </w:r>
      <w:proofErr w:type="spellEnd"/>
      <w:r w:rsidRPr="00EB09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B0977">
        <w:rPr>
          <w:rFonts w:ascii="Times New Roman" w:hAnsi="Times New Roman"/>
          <w:b/>
          <w:sz w:val="28"/>
          <w:szCs w:val="28"/>
          <w:lang w:val="en-US"/>
        </w:rPr>
        <w:t>Rasulovic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  <w:proofErr w:type="spellEnd"/>
      <w:r w:rsidRPr="00EB097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5616A9">
        <w:rPr>
          <w:rFonts w:ascii="Times New Roman" w:hAnsi="Times New Roman"/>
          <w:b/>
          <w:sz w:val="28"/>
          <w:szCs w:val="28"/>
          <w:lang w:val="en-US"/>
        </w:rPr>
        <w:t>e-mail</w:t>
      </w:r>
      <w:r w:rsidRPr="00EB09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B0977">
        <w:rPr>
          <w:rFonts w:ascii="Times New Roman" w:hAnsi="Times New Roman"/>
          <w:sz w:val="28"/>
          <w:szCs w:val="28"/>
          <w:lang w:val="en-US"/>
        </w:rPr>
        <w:t>salman-now@mail.ru</w:t>
      </w:r>
    </w:p>
    <w:p w:rsidR="006062A9" w:rsidRDefault="006062A9" w:rsidP="00FA01E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212121"/>
          <w:sz w:val="28"/>
          <w:szCs w:val="28"/>
          <w:shd w:val="clear" w:color="auto" w:fill="FFFFFF"/>
        </w:rPr>
      </w:pPr>
      <w:r w:rsidRPr="006062A9">
        <w:rPr>
          <w:rFonts w:ascii="Times New Roman" w:eastAsiaTheme="majorEastAsia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Аннотация. </w:t>
      </w:r>
      <w:r w:rsidR="00FA01E8" w:rsidRPr="00FA01E8">
        <w:rPr>
          <w:rFonts w:ascii="Times New Roman" w:eastAsiaTheme="majorEastAsia" w:hAnsi="Times New Roman" w:cs="Times New Roman"/>
          <w:bCs/>
          <w:color w:val="212121"/>
          <w:sz w:val="28"/>
          <w:szCs w:val="28"/>
          <w:shd w:val="clear" w:color="auto" w:fill="FFFFFF"/>
        </w:rPr>
        <w:t>В статье рассмотрены примеры торгово-общественных комплексов в условиях плотной городской застройки в центральной исторической части города в зарубежной и отечественной практике.</w:t>
      </w:r>
    </w:p>
    <w:p w:rsidR="001E3B0A" w:rsidRPr="001E3B0A" w:rsidRDefault="001E3B0A" w:rsidP="00FA01E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212121"/>
          <w:sz w:val="28"/>
          <w:szCs w:val="28"/>
          <w:shd w:val="clear" w:color="auto" w:fill="FFFFFF"/>
          <w:lang w:val="en-US"/>
        </w:rPr>
      </w:pPr>
      <w:r w:rsidRPr="001E3B0A">
        <w:rPr>
          <w:rFonts w:ascii="Times New Roman" w:eastAsiaTheme="majorEastAsia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Annotation.</w:t>
      </w:r>
      <w:r w:rsidRPr="001E3B0A">
        <w:rPr>
          <w:rFonts w:ascii="Times New Roman" w:eastAsiaTheme="majorEastAsia" w:hAnsi="Times New Roman" w:cs="Times New Roman"/>
          <w:bCs/>
          <w:color w:val="212121"/>
          <w:sz w:val="28"/>
          <w:szCs w:val="28"/>
          <w:shd w:val="clear" w:color="auto" w:fill="FFFFFF"/>
          <w:lang w:val="en-US"/>
        </w:rPr>
        <w:t xml:space="preserve"> The article examines examples of shopping and public complexes in conditions of dense urban development in the central historical part of the city in foreign and domestic practice.</w:t>
      </w:r>
    </w:p>
    <w:p w:rsidR="006062A9" w:rsidRDefault="006062A9" w:rsidP="00FA01E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212121"/>
          <w:sz w:val="28"/>
          <w:szCs w:val="28"/>
          <w:shd w:val="clear" w:color="auto" w:fill="FFFFFF"/>
        </w:rPr>
      </w:pPr>
      <w:r w:rsidRPr="006062A9">
        <w:rPr>
          <w:rFonts w:ascii="Times New Roman" w:eastAsiaTheme="majorEastAsia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Ключевые слова: </w:t>
      </w:r>
      <w:r w:rsidR="00FA01E8" w:rsidRPr="00FA01E8">
        <w:rPr>
          <w:rFonts w:ascii="Times New Roman" w:eastAsiaTheme="majorEastAsia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торгово-общественный комплекс, </w:t>
      </w:r>
      <w:r w:rsidR="00FA01E8">
        <w:rPr>
          <w:rFonts w:ascii="Times New Roman" w:hAnsi="Times New Roman" w:cs="Times New Roman"/>
          <w:sz w:val="28"/>
          <w:szCs w:val="28"/>
        </w:rPr>
        <w:t xml:space="preserve">центр искусств, </w:t>
      </w:r>
      <w:r w:rsidR="00FA01E8" w:rsidRPr="00FA01E8">
        <w:rPr>
          <w:rFonts w:ascii="Times New Roman" w:eastAsiaTheme="majorEastAsia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многофункциональный комплекс, </w:t>
      </w:r>
      <w:r w:rsidR="00FA01E8">
        <w:rPr>
          <w:rFonts w:ascii="Times New Roman" w:hAnsi="Times New Roman" w:cs="Times New Roman"/>
          <w:sz w:val="28"/>
          <w:szCs w:val="28"/>
        </w:rPr>
        <w:t xml:space="preserve">бизнес-центр, </w:t>
      </w:r>
      <w:r w:rsidR="00FA01E8" w:rsidRPr="00FA01E8">
        <w:rPr>
          <w:rFonts w:ascii="Times New Roman" w:eastAsiaTheme="majorEastAsia" w:hAnsi="Times New Roman" w:cs="Times New Roman"/>
          <w:bCs/>
          <w:color w:val="212121"/>
          <w:sz w:val="28"/>
          <w:szCs w:val="28"/>
          <w:shd w:val="clear" w:color="auto" w:fill="FFFFFF"/>
        </w:rPr>
        <w:t>общественные пространства, исторический центр, городская среда.</w:t>
      </w:r>
    </w:p>
    <w:p w:rsidR="006062A9" w:rsidRPr="001E3B0A" w:rsidRDefault="001E3B0A" w:rsidP="001E3B0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  <w:r w:rsidRPr="001E3B0A">
        <w:rPr>
          <w:rFonts w:ascii="Times New Roman" w:eastAsiaTheme="majorEastAsia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Key words: </w:t>
      </w:r>
      <w:r w:rsidRPr="001E3B0A">
        <w:rPr>
          <w:rFonts w:ascii="Times New Roman" w:eastAsiaTheme="majorEastAsia" w:hAnsi="Times New Roman" w:cs="Times New Roman"/>
          <w:bCs/>
          <w:color w:val="212121"/>
          <w:sz w:val="28"/>
          <w:szCs w:val="28"/>
          <w:shd w:val="clear" w:color="auto" w:fill="FFFFFF"/>
          <w:lang w:val="en-US"/>
        </w:rPr>
        <w:t>shopping and public complex, arts center, multifunctional complex, business center, public spaces, historical center, urban environment.</w:t>
      </w:r>
    </w:p>
    <w:p w:rsidR="00B66184" w:rsidRDefault="006062A9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A9">
        <w:rPr>
          <w:rFonts w:ascii="Times New Roman" w:eastAsiaTheme="majorEastAsia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Введение.</w:t>
      </w:r>
      <w:r w:rsidRPr="00065372">
        <w:rPr>
          <w:rFonts w:cstheme="minorHAnsi"/>
          <w:b/>
          <w:sz w:val="24"/>
          <w:szCs w:val="24"/>
        </w:rPr>
        <w:t xml:space="preserve"> </w:t>
      </w:r>
      <w:r w:rsidR="00B66184">
        <w:rPr>
          <w:rFonts w:ascii="Times New Roman" w:hAnsi="Times New Roman" w:cs="Times New Roman"/>
          <w:sz w:val="28"/>
          <w:szCs w:val="28"/>
        </w:rPr>
        <w:t xml:space="preserve">Примером успешной реновации промышленной территории может служить Центр искусств и </w:t>
      </w:r>
      <w:proofErr w:type="spellStart"/>
      <w:r w:rsidR="00B66184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="00B661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6184">
        <w:rPr>
          <w:rFonts w:ascii="Times New Roman" w:hAnsi="Times New Roman" w:cs="Times New Roman"/>
          <w:sz w:val="28"/>
          <w:szCs w:val="28"/>
        </w:rPr>
        <w:t>Карсруэ</w:t>
      </w:r>
      <w:proofErr w:type="spellEnd"/>
      <w:r w:rsidR="00B66184">
        <w:rPr>
          <w:rFonts w:ascii="Times New Roman" w:hAnsi="Times New Roman" w:cs="Times New Roman"/>
          <w:sz w:val="28"/>
          <w:szCs w:val="28"/>
        </w:rPr>
        <w:t xml:space="preserve">, Германия. Этот проект был реализован в 1997 году на основе зданий бывшего </w:t>
      </w:r>
      <w:r w:rsidR="00B66184">
        <w:rPr>
          <w:rFonts w:ascii="Times New Roman" w:hAnsi="Times New Roman" w:cs="Times New Roman"/>
          <w:sz w:val="28"/>
          <w:szCs w:val="28"/>
        </w:rPr>
        <w:lastRenderedPageBreak/>
        <w:t>индустриального предприятия "IKWA-Карлсруэ-Аугсбург". Широкие блоки зданий фабрики были адаптированы и превратились в современный общественный центр.</w:t>
      </w:r>
    </w:p>
    <w:p w:rsidR="00B66184" w:rsidRDefault="00B66184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Строения выполнены из бетонных рам с кирпичной кладкой на фасадах. Они были переведены в ряд памятников промышленной архитектуры после реновации. Этот центр является примером радикального пересмотра роли промышленного объекта в обновлении городского ландшафта.</w:t>
      </w:r>
    </w:p>
    <w:p w:rsidR="00B66184" w:rsidRDefault="00B66184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один из самых впечатляющих примеров </w:t>
      </w:r>
      <w:r>
        <w:rPr>
          <w:rFonts w:ascii="Times New Roman" w:hAnsi="Times New Roman" w:cs="Times New Roman"/>
          <w:bCs/>
          <w:sz w:val="28"/>
          <w:szCs w:val="28"/>
        </w:rPr>
        <w:t>реновации</w:t>
      </w:r>
      <w:r>
        <w:rPr>
          <w:rFonts w:ascii="Times New Roman" w:hAnsi="Times New Roman" w:cs="Times New Roman"/>
          <w:sz w:val="28"/>
          <w:szCs w:val="28"/>
        </w:rPr>
        <w:t xml:space="preserve"> — гамбургский проект застройки бывшего морского 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Хафенcити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184" w:rsidRDefault="00B66184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Хафенсити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из самых масштабных и дорогих девелоперских проектов нашего времени. На месте бывшего портового района появляются дома от лучших архитекторов мира, склады переделывают в филармонии, а вместо мануфактур – туристические центры и музеи [</w:t>
      </w:r>
      <w:r w:rsidR="00086F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]. Новые районы тесно связаны с исторической застройкой и разнообразны по функциональному составу. Кварталы получились живые, с хорошо развитой сетью общественных пространств: они занимают пятую часть территории и связаны 25 пешеходными мостами. Таким образом, было не только создано элитное жилье, но и новый культурный центр с качественно организованной инфраструктурой. Проект ориентирован на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умные технологии, использование возобновляемых энергоресурсов и снижение выбросов в окружающую среду. Филармония уже стала достопримечательностью всего города и ежедневно притягивает людей в новый район Гамбурга. Филармония уже стала достопримечательностью всего города и ежедневно притягивает людей в новый район Гамбурга. Лучший вид на филармонию открывается с воды. Здание в 26 этажей, 110 метров высотой. Здание спроектировано как культурно-жилой центр: большой концертный зал на 2100 мест, малый зал на 550 мест, отель на 244 комнаты, 45 квартир, магазины, рестораны и парковка. </w:t>
      </w:r>
    </w:p>
    <w:p w:rsidR="00B66184" w:rsidRDefault="00B66184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этажах идёт парковка, а, чтобы попасть в гостиницу, филармонию, смотровую площадку или кафе, нужно подниматься на довольно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необычном эскалаторе – он горбатый. Как я понял, архитекторы специально постепенно сужают пространство прохода, чтобы усилить эффект открывшихся пейзажей города и интерьеров филармонии. Как отмечают архитекторы проекта 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Херцог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Пьер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 филармонии есть три образца для подражания: древний театр в Дельфах, архитектура спортивного стадиона и палатка». О Гамбургском проекте можно сказать, что район спланирован качественно, но ему пока очень не хватает деталей и жизни. Часто архитекторы и планировщики даже не думают о жизни домов после заселения людей – стоит задача сделать красивую картинку и продать, а не создать условия для саморазвивающегося пространства.</w:t>
      </w:r>
    </w:p>
    <w:p w:rsidR="00B66184" w:rsidRDefault="00B66184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разделён функционально на разные цели (рис.1.2): 33% – жильё, 53 % – офисы и предприятия обслуживания, 4% – розничная торговля и гастрономия, 7% – заведения досугового, культурного, образовательного назначения, а также отели, 3 % – новые промышленные предприятия, которые будут размещены только севернее и восточнее железнодорожного полотна. Для застройки района были приглашены лучшие архитекторы со всего мира, но перед работой им задавали параметры и ограничения. Здесь нет кричащей архитектуры, ведь если каждый дом будет «бомбой», то пространство будет перенасыщено и некомфортно для человека. Зато каждое здание уникально и чем-то отличается от другого. Во многих местах есть двухуровневая система улиц и мостов. Это сделано для объединения старого и нового, а также для беспрепятственного доступа спасательного транспорта в случае наводнения. </w:t>
      </w:r>
    </w:p>
    <w:p w:rsidR="00B66184" w:rsidRDefault="00B66184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пример той же архитектурной группы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-архитектурный студенческий корпус. Внутрь свободный проход, можно спокойно пойти послушать лекцию или поесть в столовой. Интерьер специально сделан незавершённым: конструктивные элементы торчат и нет отделки – может показаться, что студентам дали недостроенное здание. В действительности тут довольно глубокая мысль для обучения будущих специалистов – студенты могут менять здание! Здесь можно пить, вешать свои проекты в любом месте, рисовать на стенах и творить прочие вещи.</w:t>
      </w:r>
    </w:p>
    <w:p w:rsidR="00B66184" w:rsidRDefault="00B66184" w:rsidP="00B661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10A4E" wp14:editId="4B7524E8">
            <wp:extent cx="4591050" cy="2752725"/>
            <wp:effectExtent l="0" t="0" r="0" b="0"/>
            <wp:docPr id="2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6184" w:rsidRPr="00B66184" w:rsidRDefault="00B66184" w:rsidP="00B6618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Pr="00B66184">
        <w:rPr>
          <w:rFonts w:ascii="Times New Roman" w:hAnsi="Times New Roman" w:cs="Times New Roman"/>
          <w:i/>
          <w:sz w:val="24"/>
          <w:szCs w:val="24"/>
        </w:rPr>
        <w:t xml:space="preserve">1.2 -  Функциональное разделение </w:t>
      </w:r>
      <w:proofErr w:type="spellStart"/>
      <w:r w:rsidRPr="00B66184">
        <w:rPr>
          <w:rFonts w:ascii="Times New Roman" w:hAnsi="Times New Roman" w:cs="Times New Roman"/>
          <w:i/>
          <w:sz w:val="24"/>
          <w:szCs w:val="24"/>
        </w:rPr>
        <w:t>Хафенсити</w:t>
      </w:r>
      <w:proofErr w:type="spellEnd"/>
    </w:p>
    <w:p w:rsidR="00B66184" w:rsidRDefault="00B66184" w:rsidP="00B661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184" w:rsidRDefault="00B66184" w:rsidP="00B661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184" w:rsidRDefault="00B66184" w:rsidP="00B661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5B890" wp14:editId="245655D0">
            <wp:extent cx="5334000" cy="1295400"/>
            <wp:effectExtent l="38100" t="0" r="19050" b="0"/>
            <wp:docPr id="22" name="Схема 2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66184" w:rsidRPr="00B66184" w:rsidRDefault="00B66184" w:rsidP="00B6618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Pr="00B66184">
        <w:rPr>
          <w:rFonts w:ascii="Times New Roman" w:hAnsi="Times New Roman" w:cs="Times New Roman"/>
          <w:i/>
          <w:sz w:val="24"/>
          <w:szCs w:val="24"/>
        </w:rPr>
        <w:t>1.3 - Легенда к рисунку 1.2</w:t>
      </w:r>
    </w:p>
    <w:p w:rsidR="00B66184" w:rsidRDefault="00B66184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184" w:rsidRDefault="00B66184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Студенчество всегда ассоциировалось со свободой, но раньше она, проявляясь в противопоставление системе, а строгая дисциплина была залогом максимально качественного образования. Сейчас же считают наоборот: чем больше у студентов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экспериментировать в университете, тем эффективнее будет образование.</w:t>
      </w:r>
    </w:p>
    <w:p w:rsidR="00B66184" w:rsidRDefault="00B66184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изучить Москву, где более 17 процентов городской земли занято промышленными зонами, то яркими примерами </w:t>
      </w:r>
      <w:r>
        <w:rPr>
          <w:rFonts w:ascii="Times New Roman" w:hAnsi="Times New Roman" w:cs="Times New Roman"/>
          <w:bCs/>
          <w:sz w:val="28"/>
          <w:szCs w:val="28"/>
        </w:rPr>
        <w:t>реновации</w:t>
      </w:r>
      <w:r>
        <w:rPr>
          <w:rFonts w:ascii="Times New Roman" w:hAnsi="Times New Roman" w:cs="Times New Roman"/>
          <w:sz w:val="28"/>
          <w:szCs w:val="28"/>
        </w:rPr>
        <w:t xml:space="preserve"> являются «Садовые кварталы» на месте завода «РТИ-Каучук» и реорганизация территории АМО «ЗИЛ». </w:t>
      </w:r>
    </w:p>
    <w:p w:rsidR="00B66184" w:rsidRDefault="00B66184" w:rsidP="00B661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Москве также был реализован интересный проект реновации промышленной территории - бизнес-центр "Новоспасский двор". На месте бывшей фабрики был создан современный район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разместились офисы различных компаний. Этот проект оформлен в стиле современного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-дизайна, с использованием кирпичных стен, больших пространств и </w:t>
      </w:r>
      <w:r>
        <w:rPr>
          <w:rFonts w:ascii="Times New Roman" w:hAnsi="Times New Roman" w:cs="Times New Roman"/>
          <w:sz w:val="28"/>
          <w:szCs w:val="28"/>
        </w:rPr>
        <w:lastRenderedPageBreak/>
        <w:t>стеклянных поверхностей.</w:t>
      </w:r>
    </w:p>
    <w:p w:rsidR="00B66184" w:rsidRDefault="00B66184" w:rsidP="00B661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аналога и творческого источника рассмотрим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«Этажи» – многофункциональный пятиэтажный арт-центр, открытый в Санкт-Петербурге 2007 в здании бывшего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хлебозавода» на Лиговском проспекте, 74. Когда-то этот район был заводской окраиной, сегодня это престижный туристический и культурный центр Санкт-Петербурга рядом с Московским вокзалом, крупнейшим транспортным узлом города. </w:t>
      </w:r>
    </w:p>
    <w:p w:rsidR="00B66184" w:rsidRDefault="00B66184" w:rsidP="00B661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Денис Кузнецов впервые увидел креативный кластер за границей и решил открыть такой же в России, нашел в Санкт-Петербурге подходящее помещение и запустил «Этажи», ставшие самым известным Петербургским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Первоначально проект представлял собой многофункциональный пятиэтажный арт-центр Через 10 лет проект вырос до 7 тыс.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на которых размещаются 200 арендаторов и быва</w:t>
      </w:r>
      <w:r w:rsidR="00086F67">
        <w:rPr>
          <w:rFonts w:ascii="Times New Roman" w:hAnsi="Times New Roman" w:cs="Times New Roman"/>
          <w:sz w:val="28"/>
          <w:szCs w:val="28"/>
        </w:rPr>
        <w:t>ют 3-5 тыс. человек ежедневно[2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 дизайн-проекта Савелий и Егор Архипенко реконструировали бывший хлебозавод, сохранив и подчеркнув элементы оригинального пространства: окантованные металлом бетонные колонны, оборудование для выпечки хлеба, стоки для муки, котельные трубы, чугунный пол.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объявлен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смена бизнес-проекта «Этажи», так как сегодня энергия людей от «арта» движется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открытия магазинов, стрит-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так да</w:t>
      </w:r>
      <w:r w:rsidR="00086F67">
        <w:rPr>
          <w:rFonts w:ascii="Times New Roman" w:hAnsi="Times New Roman" w:cs="Times New Roman"/>
          <w:sz w:val="28"/>
          <w:szCs w:val="28"/>
        </w:rPr>
        <w:t>лее [3</w:t>
      </w:r>
      <w:r>
        <w:rPr>
          <w:rFonts w:ascii="Times New Roman" w:hAnsi="Times New Roman" w:cs="Times New Roman"/>
          <w:sz w:val="28"/>
          <w:szCs w:val="28"/>
        </w:rPr>
        <w:t>].  В Европе концепция бизнес-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креативных кластеров существует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уже давно, но </w:t>
      </w:r>
      <w:r>
        <w:rPr>
          <w:rFonts w:ascii="Times New Roman" w:hAnsi="Times New Roman" w:cs="Times New Roman"/>
          <w:sz w:val="28"/>
          <w:szCs w:val="28"/>
        </w:rPr>
        <w:t xml:space="preserve">именно такого, как «Этажи», нет вообще. Государство за рубежом дает гранты на размещение «арта», но с условием не более одного кафе и никаких магазинов. Есть разделение: арт-центры отдельно,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отдельно, и нет проектов, которые совмещали бы эти два направления. 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Сейчас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лофте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в 3000 кв. м находятся две галереи современного искусства, четыре выставочных пространства, </w:t>
      </w:r>
      <w:r>
        <w:rPr>
          <w:rFonts w:ascii="Times New Roman" w:hAnsi="Times New Roman" w:cs="Times New Roman"/>
          <w:bCs/>
          <w:sz w:val="28"/>
          <w:szCs w:val="28"/>
        </w:rPr>
        <w:t>около 200 арендаторов — кафе, хостелы, магазины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086F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, крупнейший объект культурного, торгового и туристического интереса.</w:t>
      </w:r>
    </w:p>
    <w:p w:rsidR="00B66184" w:rsidRDefault="00B66184" w:rsidP="00B661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статье [</w:t>
      </w:r>
      <w:r w:rsidR="00086F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] рассматриваются и другие примеры реновации промышленных зон СПб, таких как: проект сэра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реновации территорий острова Новая Голландия площадью в 7,6 гектаров, Реконструкция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здания водонапорной башни в Музей воды на территории предприятия «Водоканал» — это первый в Санкт-Петербурге опыт возрождения старых промышленных зданий, утративших свое былое назначение [</w:t>
      </w:r>
      <w:r w:rsidR="00086F6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184" w:rsidRDefault="00B66184" w:rsidP="00B661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первых районов Петербурга, испытавший на себе, что такое реновация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Петроградский [</w:t>
      </w:r>
      <w:r w:rsidR="00086F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6F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]. Первые проекты стартовали ещё в 2000-х. В итоге на Петроградской стороне появилось несколько престижных жилых комплексов: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мыс» (на месте завода «Красное знамя»), «Премьер Палас», «Классика». Сегодня в этом районе уже почти не осталось свободных территорий. В настоящее время в Санкт-Петербурге на территории Выборгской стороны запущено около 30 инвестиционных проектов по строительству бизнес-центров, гостиниц, жилых домов, автосалонов. На территории бывшего завода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Петмол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завершено строительство жилого комплекса комфорт-класса «Времена года». На площадях бывшего «НИИ Северного завода» возведен многофункциональный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Riverside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Кроме того, в настоящий момент реализуется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редевелопмента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«Измайловской перспективы», завода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ОАО «Силовые машины». В ближайшее время ожидается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редевелопмент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бывшего мясоперерабатывающего комбината «Самсон», где в том числе запланировано строительство жилых объектов. Компания EKE 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> строит свой первый в России проект «Две эпохи» на территории бывшего завода «Эскалатор» на 18-ой линии В.О. и многие другие [</w:t>
      </w:r>
      <w:r w:rsidR="00086F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6F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B66184" w:rsidRDefault="00B66184" w:rsidP="00B661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многочисленные примеры показывают, что реновация промышленных территорий может быть важным инструментом в обновлении городской среды и дальнейшем использовании доступных пространств. </w:t>
      </w:r>
    </w:p>
    <w:p w:rsidR="006062A9" w:rsidRDefault="006062A9" w:rsidP="00B661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B0A" w:rsidRDefault="001E3B0A" w:rsidP="00B661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99A" w:rsidRDefault="00C4799A" w:rsidP="00C4799A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6062A9">
        <w:rPr>
          <w:rFonts w:ascii="Times New Roman" w:eastAsiaTheme="majorEastAsia" w:hAnsi="Times New Roman" w:cs="Times New Roman"/>
          <w:b/>
          <w:bCs/>
          <w:color w:val="212121"/>
          <w:sz w:val="28"/>
          <w:szCs w:val="28"/>
          <w:shd w:val="clear" w:color="auto" w:fill="FFFFFF"/>
        </w:rPr>
        <w:lastRenderedPageBreak/>
        <w:t>Библиографический список</w:t>
      </w:r>
    </w:p>
    <w:p w:rsidR="006E4006" w:rsidRPr="00476F2D" w:rsidRDefault="006E4006" w:rsidP="006E400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6F2D">
        <w:rPr>
          <w:rFonts w:ascii="Times New Roman" w:hAnsi="Times New Roman" w:cs="Times New Roman"/>
          <w:sz w:val="28"/>
          <w:szCs w:val="28"/>
        </w:rPr>
        <w:t>Хафенсити</w:t>
      </w:r>
      <w:proofErr w:type="spellEnd"/>
      <w:r w:rsidRPr="00476F2D">
        <w:rPr>
          <w:rFonts w:ascii="Times New Roman" w:hAnsi="Times New Roman" w:cs="Times New Roman"/>
          <w:sz w:val="28"/>
          <w:szCs w:val="28"/>
        </w:rPr>
        <w:t xml:space="preserve"> – грандиозный проект Гамбурга </w:t>
      </w:r>
      <w:hyperlink r:id="rId11" w:history="1">
        <w:r w:rsidRPr="00476F2D">
          <w:rPr>
            <w:rStyle w:val="a5"/>
            <w:rFonts w:ascii="Times New Roman" w:hAnsi="Times New Roman" w:cs="Times New Roman"/>
            <w:sz w:val="28"/>
            <w:szCs w:val="28"/>
          </w:rPr>
          <w:t>https://urbanblog.ru/659499.html</w:t>
        </w:r>
      </w:hyperlink>
      <w:r w:rsidRPr="0047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06" w:rsidRPr="00476F2D" w:rsidRDefault="006E4006" w:rsidP="006E400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6F2D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Pr="00476F2D">
        <w:rPr>
          <w:rFonts w:ascii="Times New Roman" w:hAnsi="Times New Roman" w:cs="Times New Roman"/>
          <w:sz w:val="28"/>
          <w:szCs w:val="28"/>
        </w:rPr>
        <w:t xml:space="preserve"> проект Этажи </w:t>
      </w:r>
      <w:hyperlink r:id="rId12" w:history="1">
        <w:r w:rsidRPr="00476F2D">
          <w:rPr>
            <w:rStyle w:val="a5"/>
            <w:rFonts w:ascii="Times New Roman" w:hAnsi="Times New Roman" w:cs="Times New Roman"/>
            <w:sz w:val="28"/>
            <w:szCs w:val="28"/>
          </w:rPr>
          <w:t>https://vc.ru/u/1224681-arteria/459320-loft-proekt-etazhi</w:t>
        </w:r>
      </w:hyperlink>
    </w:p>
    <w:p w:rsidR="006E4006" w:rsidRPr="00476F2D" w:rsidRDefault="006E4006" w:rsidP="006E400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F2D">
        <w:rPr>
          <w:rFonts w:ascii="Times New Roman" w:hAnsi="Times New Roman" w:cs="Times New Roman"/>
          <w:sz w:val="28"/>
          <w:szCs w:val="28"/>
        </w:rPr>
        <w:t xml:space="preserve">Основатель </w:t>
      </w:r>
      <w:proofErr w:type="spellStart"/>
      <w:r w:rsidRPr="00476F2D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Pr="00476F2D">
        <w:rPr>
          <w:rFonts w:ascii="Times New Roman" w:hAnsi="Times New Roman" w:cs="Times New Roman"/>
          <w:sz w:val="28"/>
          <w:szCs w:val="28"/>
        </w:rPr>
        <w:t xml:space="preserve">-проекта «Этажи» — о креативном предпринимательстве и энергии </w:t>
      </w:r>
      <w:proofErr w:type="spellStart"/>
      <w:r w:rsidRPr="00476F2D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476F2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76F2D">
          <w:rPr>
            <w:rStyle w:val="a5"/>
            <w:rFonts w:ascii="Times New Roman" w:hAnsi="Times New Roman" w:cs="Times New Roman"/>
            <w:sz w:val="28"/>
            <w:szCs w:val="28"/>
          </w:rPr>
          <w:t>https://incrussia.ru/understand/osnovatel-loft-proekta-etazhi-o-kreativnom-predprinimatelstve-i-energii-startapov/</w:t>
        </w:r>
      </w:hyperlink>
      <w:r w:rsidRPr="0047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06" w:rsidRPr="00476F2D" w:rsidRDefault="006E4006" w:rsidP="006E400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F2D">
        <w:rPr>
          <w:rFonts w:ascii="Times New Roman" w:hAnsi="Times New Roman" w:cs="Times New Roman"/>
          <w:sz w:val="28"/>
          <w:szCs w:val="28"/>
        </w:rPr>
        <w:t xml:space="preserve">Золотых М. А. Реновация промышленных зон в современных условиях города. // </w:t>
      </w:r>
      <w:proofErr w:type="spellStart"/>
      <w:r w:rsidRPr="00476F2D">
        <w:rPr>
          <w:rFonts w:ascii="Times New Roman" w:hAnsi="Times New Roman" w:cs="Times New Roman"/>
          <w:sz w:val="28"/>
          <w:szCs w:val="28"/>
        </w:rPr>
        <w:t>StudArctic</w:t>
      </w:r>
      <w:proofErr w:type="spellEnd"/>
      <w:r w:rsidRPr="004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2D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476F2D">
        <w:rPr>
          <w:rFonts w:ascii="Times New Roman" w:hAnsi="Times New Roman" w:cs="Times New Roman"/>
          <w:sz w:val="28"/>
          <w:szCs w:val="28"/>
        </w:rPr>
        <w:t xml:space="preserve">. № 2 (6), 2019. С. 8. </w:t>
      </w:r>
      <w:hyperlink r:id="rId14" w:history="1">
        <w:r w:rsidRPr="00476F2D">
          <w:rPr>
            <w:rStyle w:val="a5"/>
            <w:rFonts w:ascii="Times New Roman" w:hAnsi="Times New Roman" w:cs="Times New Roman"/>
            <w:sz w:val="28"/>
            <w:szCs w:val="28"/>
          </w:rPr>
          <w:t>https://saf.petrsu.ru/journal/article.php?id=1183</w:t>
        </w:r>
      </w:hyperlink>
    </w:p>
    <w:p w:rsidR="006E4006" w:rsidRPr="00476F2D" w:rsidRDefault="006E4006" w:rsidP="006E4006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6F2D">
        <w:rPr>
          <w:rFonts w:ascii="Times New Roman" w:hAnsi="Times New Roman" w:cs="Times New Roman"/>
          <w:sz w:val="28"/>
          <w:szCs w:val="28"/>
        </w:rPr>
        <w:t xml:space="preserve">Андреев М. Реновация промышленных территорий и объектов. [Электронный ресурс] </w:t>
      </w:r>
      <w:hyperlink r:id="rId15" w:history="1">
        <w:r w:rsidRPr="00476F2D">
          <w:rPr>
            <w:rStyle w:val="a5"/>
            <w:rFonts w:ascii="Times New Roman" w:hAnsi="Times New Roman" w:cs="Times New Roman"/>
            <w:sz w:val="28"/>
            <w:szCs w:val="28"/>
          </w:rPr>
          <w:t>http://arch-grafika.ru/publ/bez_kategorij/bez_kategorij /</w:t>
        </w:r>
        <w:proofErr w:type="spellStart"/>
        <w:r w:rsidRPr="00476F2D">
          <w:rPr>
            <w:rStyle w:val="a5"/>
            <w:rFonts w:ascii="Times New Roman" w:hAnsi="Times New Roman" w:cs="Times New Roman"/>
            <w:sz w:val="28"/>
            <w:szCs w:val="28"/>
          </w:rPr>
          <w:t>renovacija_promyshlennykh_territorij_i_obektov</w:t>
        </w:r>
        <w:proofErr w:type="spellEnd"/>
        <w:r w:rsidRPr="00476F2D">
          <w:rPr>
            <w:rStyle w:val="a5"/>
            <w:rFonts w:ascii="Times New Roman" w:hAnsi="Times New Roman" w:cs="Times New Roman"/>
            <w:sz w:val="28"/>
            <w:szCs w:val="28"/>
          </w:rPr>
          <w:t>/12-1-0-69/</w:t>
        </w:r>
      </w:hyperlink>
      <w:r w:rsidRPr="0047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06" w:rsidRPr="00476F2D" w:rsidRDefault="006E4006" w:rsidP="006E400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F2D">
        <w:rPr>
          <w:rFonts w:ascii="Times New Roman" w:hAnsi="Times New Roman" w:cs="Times New Roman"/>
          <w:color w:val="222222"/>
          <w:sz w:val="28"/>
          <w:szCs w:val="28"/>
        </w:rPr>
        <w:t>Дрожжин Р. А. Реновация промышленных территорий // Вестник Сибирского государственного индустриального университета. 2019. № 1 (11). С.84-86</w:t>
      </w:r>
    </w:p>
    <w:p w:rsidR="006E4006" w:rsidRPr="00476F2D" w:rsidRDefault="006E4006" w:rsidP="006E400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F2D">
        <w:rPr>
          <w:rFonts w:ascii="Times New Roman" w:hAnsi="Times New Roman" w:cs="Times New Roman"/>
          <w:color w:val="222222"/>
          <w:sz w:val="28"/>
          <w:szCs w:val="28"/>
        </w:rPr>
        <w:t>Старкова Н. В., Грин И. Ю. Эффективные методы комплексного подхода к реновации промышленных территорий / Хабаровск, Россия / С.233-234</w:t>
      </w:r>
    </w:p>
    <w:p w:rsidR="006E4006" w:rsidRPr="00476F2D" w:rsidRDefault="006E4006" w:rsidP="006E400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F2D">
        <w:rPr>
          <w:rFonts w:ascii="Times New Roman" w:hAnsi="Times New Roman" w:cs="Times New Roman"/>
          <w:color w:val="222222"/>
          <w:sz w:val="28"/>
          <w:szCs w:val="28"/>
        </w:rPr>
        <w:t xml:space="preserve">Паспорт промышленных зон Санкт-Петербурга. 5-е издание 2019. С.16. [Электронный ресурс] </w:t>
      </w:r>
      <w:hyperlink r:id="rId16" w:history="1">
        <w:r w:rsidRPr="00476F2D">
          <w:rPr>
            <w:rStyle w:val="a5"/>
            <w:rFonts w:ascii="Times New Roman" w:hAnsi="Times New Roman" w:cs="Times New Roman"/>
            <w:sz w:val="28"/>
            <w:szCs w:val="28"/>
          </w:rPr>
          <w:t>http://cppi.gov.spb.ru/media/uploads/userfiles/2017/03/06/Электронная_версия_русский_язык.pdf</w:t>
        </w:r>
      </w:hyperlink>
      <w:r w:rsidRPr="00476F2D"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</w:p>
    <w:p w:rsidR="00086F67" w:rsidRPr="00476F2D" w:rsidRDefault="00086F67" w:rsidP="00086F6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6F2D">
        <w:rPr>
          <w:rFonts w:ascii="Times New Roman" w:hAnsi="Times New Roman" w:cs="Times New Roman"/>
          <w:color w:val="222222"/>
          <w:sz w:val="28"/>
          <w:szCs w:val="28"/>
        </w:rPr>
        <w:t>Цитман</w:t>
      </w:r>
      <w:proofErr w:type="spellEnd"/>
      <w:r w:rsidRPr="00476F2D">
        <w:rPr>
          <w:rFonts w:ascii="Times New Roman" w:hAnsi="Times New Roman" w:cs="Times New Roman"/>
          <w:color w:val="222222"/>
          <w:sz w:val="28"/>
          <w:szCs w:val="28"/>
        </w:rPr>
        <w:t xml:space="preserve"> Т.О., Богатырева А.В. Реновация промышленной территории в структуре городской среды // Инженерно-строительный вестник </w:t>
      </w:r>
      <w:proofErr w:type="spellStart"/>
      <w:r w:rsidRPr="00476F2D">
        <w:rPr>
          <w:rFonts w:ascii="Times New Roman" w:hAnsi="Times New Roman" w:cs="Times New Roman"/>
          <w:color w:val="222222"/>
          <w:sz w:val="28"/>
          <w:szCs w:val="28"/>
        </w:rPr>
        <w:t>Прикаспия</w:t>
      </w:r>
      <w:proofErr w:type="spellEnd"/>
      <w:r w:rsidRPr="00476F2D">
        <w:rPr>
          <w:rFonts w:ascii="Times New Roman" w:hAnsi="Times New Roman" w:cs="Times New Roman"/>
          <w:color w:val="222222"/>
          <w:sz w:val="28"/>
          <w:szCs w:val="28"/>
        </w:rPr>
        <w:t>: научно-технический журнал / Астраханский инженерно-строительный институт. Астрахань: ГАОУ АО ВПО «АИСИ», 2020. №4 (14). С.29-35.</w:t>
      </w:r>
      <w:r w:rsidRPr="00476F2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76F2D">
          <w:rPr>
            <w:rStyle w:val="a5"/>
            <w:rFonts w:ascii="Times New Roman" w:hAnsi="Times New Roman" w:cs="Times New Roman"/>
            <w:sz w:val="28"/>
            <w:szCs w:val="28"/>
          </w:rPr>
          <w:t>https://saf.petrsu.ru/journal/article.php?id=1183</w:t>
        </w:r>
      </w:hyperlink>
      <w:r w:rsidRPr="00476F2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E3B0A" w:rsidRDefault="001E3B0A" w:rsidP="001E3B0A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spellStart"/>
      <w:r w:rsidRPr="001E3B0A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Bibliography</w:t>
      </w:r>
      <w:proofErr w:type="spellEnd"/>
    </w:p>
    <w:p w:rsidR="001E3B0A" w:rsidRPr="001E3B0A" w:rsidRDefault="001E3B0A" w:rsidP="001E3B0A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2" w:name="_GoBack"/>
      <w:bookmarkEnd w:id="2"/>
    </w:p>
    <w:p w:rsidR="001E3B0A" w:rsidRPr="001E3B0A" w:rsidRDefault="001E3B0A" w:rsidP="001E3B0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HafenCity - a grandiose project of Hamburg https://urbanblog.ru/659499.html</w:t>
      </w:r>
    </w:p>
    <w:p w:rsidR="001E3B0A" w:rsidRPr="001E3B0A" w:rsidRDefault="001E3B0A" w:rsidP="001E3B0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Loft project Floors https://vc.ru/u/1224681-arteria/459320-loft-proekt-etazhi</w:t>
      </w:r>
    </w:p>
    <w:p w:rsidR="001E3B0A" w:rsidRPr="001E3B0A" w:rsidRDefault="001E3B0A" w:rsidP="001E3B0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Founder of the loft project “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Etazhi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” - about creative entrepreneurship and the energy of startups https://incrussia.ru/understand/osnovatel-loft-proekta-etazhi-o-kreativnom-predprinimatelstve-i-energii-startapov/</w:t>
      </w:r>
    </w:p>
    <w:p w:rsidR="001E3B0A" w:rsidRPr="001E3B0A" w:rsidRDefault="001E3B0A" w:rsidP="001E3B0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Zolotykh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M. A. Renovation of industrial zones in modern urban conditions. // 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StudArctic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forum. 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</w:rPr>
        <w:t>No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</w:rPr>
        <w:t>. 2 (6), 2019. P. 8. https://saf.petrsu.ru/journal/article.php?id=1183</w:t>
      </w:r>
    </w:p>
    <w:p w:rsidR="001E3B0A" w:rsidRPr="001E3B0A" w:rsidRDefault="001E3B0A" w:rsidP="001E3B0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Andreev M. Renovation of industrial territories and facilities. </w:t>
      </w:r>
      <w:r w:rsidRPr="001E3B0A">
        <w:rPr>
          <w:rFonts w:ascii="Times New Roman" w:hAnsi="Times New Roman" w:cs="Times New Roman"/>
          <w:color w:val="222222"/>
          <w:sz w:val="28"/>
          <w:szCs w:val="28"/>
        </w:rPr>
        <w:t>[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</w:rPr>
        <w:t>Electronic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</w:rPr>
        <w:t>resource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</w:rPr>
        <w:t>] http://arch-grafika.ru/publ/bez_kategorij/bez_kategorij /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</w:rPr>
        <w:t>renovacija_promyshlennykh_territorij_i_obektov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</w:rPr>
        <w:t>/12-1-0-69/</w:t>
      </w:r>
    </w:p>
    <w:p w:rsidR="001E3B0A" w:rsidRPr="001E3B0A" w:rsidRDefault="001E3B0A" w:rsidP="001E3B0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Drozhzhin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R. A. Renovation of industrial territories // Bulletin of the Siberian State Industrial University. </w:t>
      </w:r>
      <w:r w:rsidRPr="001E3B0A">
        <w:rPr>
          <w:rFonts w:ascii="Times New Roman" w:hAnsi="Times New Roman" w:cs="Times New Roman"/>
          <w:color w:val="222222"/>
          <w:sz w:val="28"/>
          <w:szCs w:val="28"/>
        </w:rPr>
        <w:t>2019. No. 1 (11). P.84-86</w:t>
      </w:r>
    </w:p>
    <w:p w:rsidR="001E3B0A" w:rsidRPr="001E3B0A" w:rsidRDefault="001E3B0A" w:rsidP="001E3B0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Starkova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N.V., Green 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I.Yu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. Effective methods of an integrated approach to the renovation of industrial territories / Khabarovsk, Russia / P.233-234</w:t>
      </w:r>
    </w:p>
    <w:p w:rsidR="001E3B0A" w:rsidRPr="001E3B0A" w:rsidRDefault="001E3B0A" w:rsidP="001E3B0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Passport of industrial zones of St. Petersburg. </w:t>
      </w:r>
      <w:proofErr w:type="gramStart"/>
      <w:r w:rsidRPr="001E3B0A">
        <w:rPr>
          <w:rFonts w:ascii="Times New Roman" w:hAnsi="Times New Roman" w:cs="Times New Roman"/>
          <w:color w:val="222222"/>
          <w:sz w:val="28"/>
          <w:szCs w:val="28"/>
        </w:rPr>
        <w:t>5th</w:t>
      </w:r>
      <w:proofErr w:type="gramEnd"/>
      <w:r w:rsidRPr="001E3B0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</w:rPr>
        <w:t>edition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</w:rPr>
        <w:t xml:space="preserve"> 2019. P.16. [Electronic resource] http://cppi.gov.spb.ru/media/uploads/userfiles/2017/03/06/Electronic_version_russian_language.pdf</w:t>
      </w:r>
    </w:p>
    <w:p w:rsidR="00050FF3" w:rsidRPr="001E3B0A" w:rsidRDefault="001E3B0A" w:rsidP="001E3B0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Tsitman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T.O., 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>Bogatyreva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A.V. Renovation of industrial territory in the structure of the urban environment // Engineering and Construction Bulletin of the Caspian Sea: scientific and technical journal / Astrakhan Engineering and Construction Institute. </w:t>
      </w:r>
      <w:proofErr w:type="spellStart"/>
      <w:r w:rsidRPr="001E3B0A">
        <w:rPr>
          <w:rFonts w:ascii="Times New Roman" w:hAnsi="Times New Roman" w:cs="Times New Roman"/>
          <w:color w:val="222222"/>
          <w:sz w:val="28"/>
          <w:szCs w:val="28"/>
        </w:rPr>
        <w:t>Astrakhan</w:t>
      </w:r>
      <w:proofErr w:type="spellEnd"/>
      <w:r w:rsidRPr="001E3B0A">
        <w:rPr>
          <w:rFonts w:ascii="Times New Roman" w:hAnsi="Times New Roman" w:cs="Times New Roman"/>
          <w:color w:val="222222"/>
          <w:sz w:val="28"/>
          <w:szCs w:val="28"/>
        </w:rPr>
        <w:t>: GAOU JSC VPO "AISI", 2020. No. 4 (14). P.29-35. https://saf.petrsu.ru/journal/article.php?id=1183</w:t>
      </w:r>
    </w:p>
    <w:sectPr w:rsidR="00050FF3" w:rsidRPr="001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538D"/>
    <w:multiLevelType w:val="multilevel"/>
    <w:tmpl w:val="43662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6657FB"/>
    <w:multiLevelType w:val="hybridMultilevel"/>
    <w:tmpl w:val="EC201A7E"/>
    <w:lvl w:ilvl="0" w:tplc="9B3AA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7"/>
    <w:rsid w:val="00050FF3"/>
    <w:rsid w:val="00086F67"/>
    <w:rsid w:val="001E3B0A"/>
    <w:rsid w:val="006062A9"/>
    <w:rsid w:val="006E4006"/>
    <w:rsid w:val="007165E6"/>
    <w:rsid w:val="00AD59E3"/>
    <w:rsid w:val="00AE6E8B"/>
    <w:rsid w:val="00B66184"/>
    <w:rsid w:val="00C15BD8"/>
    <w:rsid w:val="00C4799A"/>
    <w:rsid w:val="00D55867"/>
    <w:rsid w:val="00E21857"/>
    <w:rsid w:val="00F56708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4BE2"/>
  <w15:chartTrackingRefBased/>
  <w15:docId w15:val="{41589C92-9369-410A-9E8B-1238634B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A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06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6062A9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6062A9"/>
    <w:rPr>
      <w:vertAlign w:val="superscript"/>
    </w:rPr>
  </w:style>
  <w:style w:type="character" w:styleId="a5">
    <w:name w:val="Hyperlink"/>
    <w:basedOn w:val="a0"/>
    <w:uiPriority w:val="99"/>
    <w:unhideWhenUsed/>
    <w:rsid w:val="00F56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incrussia.ru/understand/osnovatel-loft-proekta-etazhi-o-kreativnom-predprinimatelstve-i-energii-startap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s://vc.ru/u/1224681-arteria/459320-loft-proekt-etazhi" TargetMode="External"/><Relationship Id="rId17" Type="http://schemas.openxmlformats.org/officeDocument/2006/relationships/hyperlink" Target="https://saf.petrsu.ru/journal/article.php?id=1183" TargetMode="External"/><Relationship Id="rId2" Type="http://schemas.openxmlformats.org/officeDocument/2006/relationships/styles" Target="styles.xml"/><Relationship Id="rId16" Type="http://schemas.openxmlformats.org/officeDocument/2006/relationships/hyperlink" Target="http://cppi.gov.spb.ru/media/uploads/userfiles/2017/03/06/&#1069;&#1083;&#1077;&#1082;&#1090;&#1088;&#1086;&#1085;&#1085;&#1072;&#1103;_&#1074;&#1077;&#1088;&#1089;&#1080;&#1103;_&#1088;&#1091;&#1089;&#1089;&#1082;&#1080;&#1081;_&#1103;&#1079;&#1099;&#1082;.pdf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urbanblog.ru/659499.html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arch-grafika.ru/publ/bez_kategorij/bez_kategorij%20/renovacija_promyshlennykh_territorij_i_obektov/12-1-0-69/" TargetMode="Externa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saf.petrsu.ru/journal/article.php?id=118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Лист1!$G$6:$G$10</c:f>
              <c:numCache>
                <c:formatCode>General</c:formatCode>
                <c:ptCount val="5"/>
                <c:pt idx="0">
                  <c:v>33</c:v>
                </c:pt>
                <c:pt idx="1">
                  <c:v>53</c:v>
                </c:pt>
                <c:pt idx="2">
                  <c:v>4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A-42C4-855F-0F8A30722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D2A98A-6932-4EB1-A5EE-5E3DC14AE020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2748514-B3EB-4B99-9B21-8831ECBDA60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Легенда к рис 2.3</a:t>
          </a:r>
        </a:p>
      </dgm:t>
    </dgm:pt>
    <dgm:pt modelId="{209A5DF5-5719-44FB-A7C0-D346C5553A78}" type="parTrans" cxnId="{B0D7DF31-3430-4AEA-AD64-C56D1A7BE64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F47363D-73C1-4848-B3E9-29EBEE4A91D0}" type="sibTrans" cxnId="{B0D7DF31-3430-4AEA-AD64-C56D1A7BE64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B2B5DAE-7B54-4016-AF06-40DEEC22B2E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1– жильё, </a:t>
          </a:r>
        </a:p>
      </dgm:t>
    </dgm:pt>
    <dgm:pt modelId="{5C749BF4-6D9B-44D9-9C4F-5FEE08D96ABB}" type="parTrans" cxnId="{0F765FED-9854-4AA7-9DB0-BA00D044079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86E5920-BB8E-45AE-A359-D9A5BC7AA220}" type="sibTrans" cxnId="{0F765FED-9854-4AA7-9DB0-BA00D044079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F734B21-757F-4835-B0A4-5D7F983B6B2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2– офисы и предприятия обслуживания, </a:t>
          </a:r>
        </a:p>
      </dgm:t>
    </dgm:pt>
    <dgm:pt modelId="{43BB74E9-623A-4824-82E0-B90427A0EC0D}" type="parTrans" cxnId="{D5F14DDB-B916-4171-A208-A953F4AD13F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BC4B000-BA55-46E4-9A23-A6F9628F78C5}" type="sibTrans" cxnId="{D5F14DDB-B916-4171-A208-A953F4AD13F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196478F-6AC2-44AD-BF09-408F7FB065C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3– розничная торговля и гастрономия, </a:t>
          </a:r>
        </a:p>
      </dgm:t>
    </dgm:pt>
    <dgm:pt modelId="{2AB79CF9-CBFD-48D4-8CB0-243C02D3B65B}" type="parTrans" cxnId="{B6388633-A470-40BF-8037-906FE6189AA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A30DF55-B0E0-49CB-994A-FBE326B8B528}" type="sibTrans" cxnId="{B6388633-A470-40BF-8037-906FE6189AA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327E09B-26E2-459B-AD2C-130B49F9895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4– заведения досугового, культурного, образовательного назначения, а также отели, </a:t>
          </a:r>
        </a:p>
      </dgm:t>
    </dgm:pt>
    <dgm:pt modelId="{2FC7EADE-7C41-47BA-9C5C-D41CB68D0564}" type="parTrans" cxnId="{9D02146A-347E-444C-ADC7-3FF59A945682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9E8148C-0976-4F86-A2EA-E733EBE4D94D}" type="sibTrans" cxnId="{9D02146A-347E-444C-ADC7-3FF59A945682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D94E123-5C9A-412E-8AE8-54005033D65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5– новые промышленные предприятия, которые будут размещены только севернее и восточнее железнодорожного полотна. .</a:t>
          </a:r>
        </a:p>
      </dgm:t>
    </dgm:pt>
    <dgm:pt modelId="{83DD15B3-168F-4F31-A23A-380F3262192C}" type="parTrans" cxnId="{C5AC1832-5100-4166-B1A2-F98D935393F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777A091-609E-404D-88E1-C6B4F0ECB0A8}" type="sibTrans" cxnId="{C5AC1832-5100-4166-B1A2-F98D935393F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01264BB-A6FE-4A84-A6A8-676C7EA95F83}" type="pres">
      <dgm:prSet presAssocID="{73D2A98A-6932-4EB1-A5EE-5E3DC14AE02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6F0F79B-B0FB-4F73-BC9C-3E7D9184BBCC}" type="pres">
      <dgm:prSet presAssocID="{B2748514-B3EB-4B99-9B21-8831ECBDA60A}" presName="composite" presStyleCnt="0"/>
      <dgm:spPr/>
    </dgm:pt>
    <dgm:pt modelId="{D4D1A16E-B819-4DD3-B65B-FD195AE83F49}" type="pres">
      <dgm:prSet presAssocID="{B2748514-B3EB-4B99-9B21-8831ECBDA60A}" presName="parentText" presStyleLbl="alignNode1" presStyleIdx="0" presStyleCnt="1" custLinFactNeighborX="0" custLinFactNeighborY="-220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5978B6-401C-4ED1-9675-BB63FC5E03CB}" type="pres">
      <dgm:prSet presAssocID="{B2748514-B3EB-4B99-9B21-8831ECBDA60A}" presName="descendantText" presStyleLbl="alignAcc1" presStyleIdx="0" presStyleCnt="1" custScaleY="2029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0E82DDB-BC5B-4ABD-B672-A3F8F8FAE350}" type="presOf" srcId="{E196478F-6AC2-44AD-BF09-408F7FB065CB}" destId="{AC5978B6-401C-4ED1-9675-BB63FC5E03CB}" srcOrd="0" destOrd="2" presId="urn:microsoft.com/office/officeart/2005/8/layout/chevron2"/>
    <dgm:cxn modelId="{9D02146A-347E-444C-ADC7-3FF59A945682}" srcId="{B2748514-B3EB-4B99-9B21-8831ECBDA60A}" destId="{A327E09B-26E2-459B-AD2C-130B49F98955}" srcOrd="3" destOrd="0" parTransId="{2FC7EADE-7C41-47BA-9C5C-D41CB68D0564}" sibTransId="{E9E8148C-0976-4F86-A2EA-E733EBE4D94D}"/>
    <dgm:cxn modelId="{3803A4F3-7AEE-4854-B6B3-F7C1EA51A220}" type="presOf" srcId="{A327E09B-26E2-459B-AD2C-130B49F98955}" destId="{AC5978B6-401C-4ED1-9675-BB63FC5E03CB}" srcOrd="0" destOrd="3" presId="urn:microsoft.com/office/officeart/2005/8/layout/chevron2"/>
    <dgm:cxn modelId="{5A85C428-8C19-4060-81A2-EAFE792F1B2F}" type="presOf" srcId="{1B2B5DAE-7B54-4016-AF06-40DEEC22B2E6}" destId="{AC5978B6-401C-4ED1-9675-BB63FC5E03CB}" srcOrd="0" destOrd="0" presId="urn:microsoft.com/office/officeart/2005/8/layout/chevron2"/>
    <dgm:cxn modelId="{B6388633-A470-40BF-8037-906FE6189AA1}" srcId="{B2748514-B3EB-4B99-9B21-8831ECBDA60A}" destId="{E196478F-6AC2-44AD-BF09-408F7FB065CB}" srcOrd="2" destOrd="0" parTransId="{2AB79CF9-CBFD-48D4-8CB0-243C02D3B65B}" sibTransId="{2A30DF55-B0E0-49CB-994A-FBE326B8B528}"/>
    <dgm:cxn modelId="{C697600E-0108-4382-8F0F-C570651347DF}" type="presOf" srcId="{73D2A98A-6932-4EB1-A5EE-5E3DC14AE020}" destId="{001264BB-A6FE-4A84-A6A8-676C7EA95F83}" srcOrd="0" destOrd="0" presId="urn:microsoft.com/office/officeart/2005/8/layout/chevron2"/>
    <dgm:cxn modelId="{94C40F06-8917-4C63-85AD-E0AC79B849FB}" type="presOf" srcId="{6D94E123-5C9A-412E-8AE8-54005033D65C}" destId="{AC5978B6-401C-4ED1-9675-BB63FC5E03CB}" srcOrd="0" destOrd="4" presId="urn:microsoft.com/office/officeart/2005/8/layout/chevron2"/>
    <dgm:cxn modelId="{C5AC1832-5100-4166-B1A2-F98D935393FE}" srcId="{B2748514-B3EB-4B99-9B21-8831ECBDA60A}" destId="{6D94E123-5C9A-412E-8AE8-54005033D65C}" srcOrd="4" destOrd="0" parTransId="{83DD15B3-168F-4F31-A23A-380F3262192C}" sibTransId="{B777A091-609E-404D-88E1-C6B4F0ECB0A8}"/>
    <dgm:cxn modelId="{B11493E2-2678-49FF-86BA-8DA1C50B9F5C}" type="presOf" srcId="{B2748514-B3EB-4B99-9B21-8831ECBDA60A}" destId="{D4D1A16E-B819-4DD3-B65B-FD195AE83F49}" srcOrd="0" destOrd="0" presId="urn:microsoft.com/office/officeart/2005/8/layout/chevron2"/>
    <dgm:cxn modelId="{0F765FED-9854-4AA7-9DB0-BA00D0440799}" srcId="{B2748514-B3EB-4B99-9B21-8831ECBDA60A}" destId="{1B2B5DAE-7B54-4016-AF06-40DEEC22B2E6}" srcOrd="0" destOrd="0" parTransId="{5C749BF4-6D9B-44D9-9C4F-5FEE08D96ABB}" sibTransId="{386E5920-BB8E-45AE-A359-D9A5BC7AA220}"/>
    <dgm:cxn modelId="{635F29C5-B38A-4671-B03E-D3E0D91C4650}" type="presOf" srcId="{AF734B21-757F-4835-B0A4-5D7F983B6B23}" destId="{AC5978B6-401C-4ED1-9675-BB63FC5E03CB}" srcOrd="0" destOrd="1" presId="urn:microsoft.com/office/officeart/2005/8/layout/chevron2"/>
    <dgm:cxn modelId="{D5F14DDB-B916-4171-A208-A953F4AD13FE}" srcId="{B2748514-B3EB-4B99-9B21-8831ECBDA60A}" destId="{AF734B21-757F-4835-B0A4-5D7F983B6B23}" srcOrd="1" destOrd="0" parTransId="{43BB74E9-623A-4824-82E0-B90427A0EC0D}" sibTransId="{4BC4B000-BA55-46E4-9A23-A6F9628F78C5}"/>
    <dgm:cxn modelId="{B0D7DF31-3430-4AEA-AD64-C56D1A7BE64E}" srcId="{73D2A98A-6932-4EB1-A5EE-5E3DC14AE020}" destId="{B2748514-B3EB-4B99-9B21-8831ECBDA60A}" srcOrd="0" destOrd="0" parTransId="{209A5DF5-5719-44FB-A7C0-D346C5553A78}" sibTransId="{5F47363D-73C1-4848-B3E9-29EBEE4A91D0}"/>
    <dgm:cxn modelId="{972D6C5E-0B0C-4F7D-9B8D-98ADDA88C73B}" type="presParOf" srcId="{001264BB-A6FE-4A84-A6A8-676C7EA95F83}" destId="{C6F0F79B-B0FB-4F73-BC9C-3E7D9184BBCC}" srcOrd="0" destOrd="0" presId="urn:microsoft.com/office/officeart/2005/8/layout/chevron2"/>
    <dgm:cxn modelId="{3C700926-DFDB-48E8-883E-FDE426186734}" type="presParOf" srcId="{C6F0F79B-B0FB-4F73-BC9C-3E7D9184BBCC}" destId="{D4D1A16E-B819-4DD3-B65B-FD195AE83F49}" srcOrd="0" destOrd="0" presId="urn:microsoft.com/office/officeart/2005/8/layout/chevron2"/>
    <dgm:cxn modelId="{63A2EA37-6F5F-4664-9179-25B4385D2CBF}" type="presParOf" srcId="{C6F0F79B-B0FB-4F73-BC9C-3E7D9184BBCC}" destId="{AC5978B6-401C-4ED1-9675-BB63FC5E03C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1A16E-B819-4DD3-B65B-FD195AE83F49}">
      <dsp:nvSpPr>
        <dsp:cNvPr id="0" name=""/>
        <dsp:cNvSpPr/>
      </dsp:nvSpPr>
      <dsp:spPr>
        <a:xfrm rot="5400000">
          <a:off x="-145400" y="256631"/>
          <a:ext cx="969337" cy="67853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Легенда к рис 2.3</a:t>
          </a:r>
        </a:p>
      </dsp:txBody>
      <dsp:txXfrm rot="-5400000">
        <a:off x="1" y="450498"/>
        <a:ext cx="678536" cy="290801"/>
      </dsp:txXfrm>
    </dsp:sp>
    <dsp:sp modelId="{AC5978B6-401C-4ED1-9675-BB63FC5E03CB}">
      <dsp:nvSpPr>
        <dsp:cNvPr id="0" name=""/>
        <dsp:cNvSpPr/>
      </dsp:nvSpPr>
      <dsp:spPr>
        <a:xfrm rot="5400000">
          <a:off x="2366610" y="-1687271"/>
          <a:ext cx="1279316" cy="4655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1– жильё,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2– офисы и предприятия обслуживания,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3– розничная торговля и гастрономия,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4– заведения досугового, культурного, образовательного назначения, а также отели,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5– новые промышленные предприятия, которые будут размещены только севернее и восточнее железнодорожного полотна. .</a:t>
          </a:r>
        </a:p>
      </dsp:txBody>
      <dsp:txXfrm rot="-5400000">
        <a:off x="678537" y="63253"/>
        <a:ext cx="4593012" cy="1154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2023-11-07T07:16:00Z</dcterms:created>
  <dcterms:modified xsi:type="dcterms:W3CDTF">2023-12-25T14:48:00Z</dcterms:modified>
</cp:coreProperties>
</file>