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3" w:rsidRDefault="00520383" w:rsidP="00520383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Фридман Г.А.</w:t>
      </w:r>
    </w:p>
    <w:p w:rsidR="00520383" w:rsidRDefault="00520383" w:rsidP="00C125A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5AB" w:rsidRDefault="00C125AB" w:rsidP="00C125A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Психолого-педагогические условия преодоления неуспеваемости у младших школьников</w:t>
      </w:r>
    </w:p>
    <w:p w:rsidR="00C125AB" w:rsidRDefault="00C125AB" w:rsidP="00C125A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учебно-воспитательного процесса по преодолению неуспеваемости будет высока при соблюдении следующих условий: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младшие школьники должны осознать личностную и общественную значимость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работы;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надо так организовать учебный процесс, чтобы каждому ученику была ясна значимость его активной, творческой учебной работы, и основным показателем была бы оценка такой учебной работы ученика;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должно быть органическое единство коллективных, фронтальных и индивидуальных форм учебных занятий при определяющем характере общей коллективной деятельности учащихся;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контроль должен проводиться по каждому элементу содержания учебной программы и использовать взаимоконтроль, самоконтроль,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>, самооценку под руководством учителя;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</w:t>
      </w:r>
      <w:r>
        <w:rPr>
          <w:rFonts w:asciiTheme="minorHAnsi" w:hAnsiTheme="minorHAnsi" w:cs="Helvetica"/>
          <w:sz w:val="23"/>
          <w:szCs w:val="23"/>
        </w:rPr>
        <w:t xml:space="preserve"> </w:t>
      </w:r>
      <w:r>
        <w:rPr>
          <w:sz w:val="28"/>
          <w:szCs w:val="28"/>
        </w:rPr>
        <w:t>выявлять любое отставание в учебе каждого ученика и тут же его восполнять;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ученик должен быть активным субъектом учебно-воспитательного процесса (организовать ученическое самоуправление, организующее  общественную жизнь класса, значительную часть учебной работы: текущий контроль, оценку и учет учебной работы учащихся, взаимопомощь в</w:t>
      </w:r>
      <w:proofErr w:type="gramEnd"/>
      <w:r>
        <w:rPr>
          <w:sz w:val="28"/>
          <w:szCs w:val="28"/>
        </w:rPr>
        <w:t xml:space="preserve"> восполнение пробелов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отдельных учащихся, подготовку к урокам и т.д.;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каждого ученика способность к обучению (должны овладеть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умениями и навыками); 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воспитывать каждого ученика, как высоконравственную, творчески активную и социально зрелую личность; 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жизнь ученика в школе и классе должна удовлетворять его потребности в эмоциональном насыщении (с какими чувствами он идет в школу, какие эмоции и чувства вызывает у него учебно-воспитательный процесс);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надо так организовать учебный процесс, чтобы каждый ученик мог и хотел принимать активное участие в проводимых мероприятиях, чтобы все мероприятия формировали и развивали у каждого школьника его личностные интересы и склонности;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должна быть вера учителя в возможности и силы ученика (выявлять лучшие стороны каждого ученика и, опираясь на них, вместе с учеником бороться с его слабыми качествами; для каждого ученика создать ситуацию успеха).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Рассматривая педагогические условия преодоления неуспеваемости, стоит отметить системный характер работы с такой категорией детей.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две группы условий преодоления неуспеваемости: педагогические и психологические. Педагогические условия рассматриваются как система важных требований-ориентиров, соблюдение которых обеспечивает эффективность и качество функционирования педагогического процесса. Психологические условия - методологические установки, характеризующие законы развития психики.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общие условия преодоления неуспеваемости детей младшего школьного возраста выступают принципы диагностики и коррекции: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комплексный и системный подход к диагностике и коррекции;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учет возрастных, индивидуальных особенностей личности ребенка и </w:t>
      </w:r>
      <w:proofErr w:type="spellStart"/>
      <w:r>
        <w:rPr>
          <w:color w:val="000000"/>
          <w:sz w:val="28"/>
          <w:szCs w:val="28"/>
        </w:rPr>
        <w:t>социально-педагогически-психологической</w:t>
      </w:r>
      <w:proofErr w:type="spellEnd"/>
      <w:r>
        <w:rPr>
          <w:color w:val="000000"/>
          <w:sz w:val="28"/>
          <w:szCs w:val="28"/>
        </w:rPr>
        <w:t xml:space="preserve"> ситуации его развития;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компетентность и разделение функций в процессе диагностики и коррекции;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опора на положительное в личности ребенка и ориентация на гармоничное развитие;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единство и </w:t>
      </w:r>
      <w:proofErr w:type="spellStart"/>
      <w:r>
        <w:rPr>
          <w:color w:val="000000"/>
          <w:sz w:val="28"/>
          <w:szCs w:val="28"/>
        </w:rPr>
        <w:t>взаимодополнение</w:t>
      </w:r>
      <w:proofErr w:type="spellEnd"/>
      <w:r>
        <w:rPr>
          <w:color w:val="000000"/>
          <w:sz w:val="28"/>
          <w:szCs w:val="28"/>
        </w:rPr>
        <w:t xml:space="preserve"> педагогических методов работы.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конкретные педагогические условия преодоления неуспеваемости выступают методы психолого-педагогической диагностики и коррекции. Методы педагогической диагностики реализовались с помощью средств: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объективность, предотвращение предвзятости, выявления доминирующих тенденций, изучение состояний и процессов развития ребенка;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диагностика целостной индивидуальности;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единство изучения ребенка и микросреды;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связь и </w:t>
      </w:r>
      <w:proofErr w:type="spellStart"/>
      <w:r>
        <w:rPr>
          <w:color w:val="000000"/>
          <w:sz w:val="28"/>
          <w:szCs w:val="28"/>
        </w:rPr>
        <w:t>взаимодополнения</w:t>
      </w:r>
      <w:proofErr w:type="spellEnd"/>
      <w:r>
        <w:rPr>
          <w:color w:val="000000"/>
          <w:sz w:val="28"/>
          <w:szCs w:val="28"/>
        </w:rPr>
        <w:t xml:space="preserve"> педагогических методов;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надежность и корректность;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сотрудничество с ребенком;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ребенка в процессе деятельности и общении;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ребенку необходимого общественного пространства для лучшего проявления своей индивидуальности.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педагогической коррекции реализовались с помощью средств: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гуманизма и психолого-педагогического оптимизма;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нормативности возрастного развития;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зоны ближайшего развития;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системность развития и интеграции психики; параллельность коррекционных воздействий на ребенка и его микросреду;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принятия ребенком коррекционных воздействий, ее включение в коррекционные мероприятия;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рефлексия процесса и результатов коррекции;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сравнение результатов продвижения ребенка в коррекционном процессе.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направлением помощи ребенку является работа по формированию самосознания, общения и учебной деятельности, а выбор конкретных программ осуществляется на диагностической основе.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Педагогические условия преодоления неуспеваемости детей младшего школьного возраста в условиях общеобразовательной школы представим в таблице</w:t>
      </w:r>
      <w:r w:rsidR="00520383">
        <w:rPr>
          <w:color w:val="000000"/>
          <w:sz w:val="28"/>
          <w:szCs w:val="28"/>
        </w:rPr>
        <w:t xml:space="preserve"> </w:t>
      </w:r>
      <w:r w:rsidR="0052038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125AB" w:rsidRDefault="00520383" w:rsidP="00C125A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125AB">
        <w:rPr>
          <w:rFonts w:ascii="Times New Roman" w:hAnsi="Times New Roman" w:cs="Times New Roman"/>
          <w:sz w:val="28"/>
          <w:szCs w:val="28"/>
        </w:rPr>
        <w:t>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условия преодоления неуспеваемости детей младшего школьного возраста в условиях общеобразовательной школы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827"/>
        <w:gridCol w:w="4926"/>
      </w:tblGrid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Педагогические условия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стимулирования к мотивации учебно-познавательной и игровой деятельности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познавательные игры, создание ситуации эмоционального волнения, ситуации опоры на жизненный опыт, ситуации успеха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для организации жизни и деятельности детского коллектива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Коллективные игры, коллективно-единые требования, коллективные соревнования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общения и взаимодействия в различных ситуациях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Уважение, педагогические требования, убеждения, понимание, доверие, сочувствие, побуждения, педагогическое предостережение, анализ поступка, решения конфликтной ситуации</w:t>
            </w:r>
            <w:proofErr w:type="gramEnd"/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педагогического воздействия и стимулирования к активности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Пример, объяснения, ожидание радости, снятие напряжения, обращение к самолюбию, самоуважению, любви, стыда, чувство прекрасного, требовательность, внушение, поощрение</w:t>
            </w:r>
            <w:proofErr w:type="gramEnd"/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коррекции дисгармоничного развития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Взаимопонимание; сочувствие педагога - классного руководителя; рационализация учебно-воспитательного процесса; повышение культурно-образовательных возможностей неуспевающих детей; личная перспектива как фактор, влияющий на веру ребенка в свои возможности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коррекции высокой тревожности, способствующие развитию социальной рефлексии, преодолению трудностей в общении, неадекватном поведении и повышении социального статуса педагогически запущенного ребенка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осознанных и действующих мотивов поведения; анализ конфликтной ситуации, в которую ребенок постоянно попадает; дальнейшее положительное влияние авторитета педагога - классного руководителя на отношения ребенка со своими сверстниками</w:t>
            </w:r>
          </w:p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коррекции игровых и реальных отношений детей, развитие комплекса игровых способностей, побуждение игровой и учебно-познавательной мотивации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Положительное стимулирование; авансированный успех; парциальные оценки результатов игровой или учебной деятельности ребенка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влияния на формирование свойств субъекта </w:t>
            </w:r>
            <w:r>
              <w:rPr>
                <w:color w:val="000000"/>
              </w:rPr>
              <w:lastRenderedPageBreak/>
              <w:t xml:space="preserve">игровой деятельности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ролевых взаимодействий детей в игре, ролевые диалоги </w:t>
            </w:r>
            <w:proofErr w:type="spellStart"/>
            <w:proofErr w:type="gramStart"/>
            <w:r>
              <w:rPr>
                <w:color w:val="000000"/>
              </w:rPr>
              <w:t>педагога-классного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руководителя с неуспевающими детьми, творческое самовыражение ребенка в игре, обогащение предметной среды</w:t>
            </w: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учета типологических особенностей личности неуспевающих детей младшего школьного возраста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Наглядные опоры в обучении; комментируемое управление; поэтапное формирование умственных действий; учебные ситуации с элементами новизны, интереса, опоры на жизненный опыт).</w:t>
            </w:r>
            <w:proofErr w:type="gramEnd"/>
          </w:p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125AB" w:rsidTr="00210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Условия учета «нарушения образа Я», нарушение развития самосознания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B" w:rsidRDefault="00C125AB" w:rsidP="002100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Выборочное игнорирование негативных поступков ребенка, эмоциональное поглаживание, «ожидание завтрашней радости»; психологический массаж; идентификация; зеркальное отражение; подтверждение уникальности ребенка; развитие позитивного восприятия других; самовнушение ребенка).</w:t>
            </w:r>
            <w:proofErr w:type="gramEnd"/>
          </w:p>
        </w:tc>
      </w:tr>
    </w:tbl>
    <w:p w:rsidR="00C125AB" w:rsidRDefault="00C125AB" w:rsidP="00C125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условия преодоления неуспеваемости детей младшего школьного возраста, мы выбрали три наиболее эффективных направления преодоления неуспеваемости детей младшего школьного возраст</w:t>
      </w:r>
      <w:r w:rsidR="00520383">
        <w:rPr>
          <w:color w:val="000000"/>
          <w:sz w:val="28"/>
          <w:szCs w:val="28"/>
        </w:rPr>
        <w:t>а, представленных на рисунке 1</w:t>
      </w:r>
      <w:r>
        <w:rPr>
          <w:color w:val="000000"/>
          <w:sz w:val="28"/>
          <w:szCs w:val="28"/>
        </w:rPr>
        <w:t>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14975" cy="3200400"/>
            <wp:effectExtent l="19050" t="0" r="9525" b="0"/>
            <wp:docPr id="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25AB" w:rsidRDefault="00520383" w:rsidP="00C12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C125AB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C125AB">
        <w:rPr>
          <w:rFonts w:ascii="Times New Roman" w:hAnsi="Times New Roman" w:cs="Times New Roman"/>
          <w:color w:val="000000"/>
          <w:sz w:val="28"/>
          <w:szCs w:val="28"/>
        </w:rPr>
        <w:t>эффективные направления преодоления неуспеваемости детей младшего школьного возраста</w:t>
      </w:r>
      <w:r w:rsidR="00C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AB" w:rsidRDefault="00C125AB" w:rsidP="00C125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25AB" w:rsidRDefault="00C125AB" w:rsidP="00C125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отставание в учебе очень остро переживается детьми. Поэтому перед учителем начальных классов стоит задача донести до сведения родителей, что недопустимо в наказание за плохую успеваемость:</w:t>
      </w:r>
    </w:p>
    <w:p w:rsidR="00C125AB" w:rsidRDefault="00C125AB" w:rsidP="00C125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лишать детей прогулки, отдыха;</w:t>
      </w:r>
    </w:p>
    <w:p w:rsidR="00C125AB" w:rsidRDefault="00C125AB" w:rsidP="00C125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 выражать свое недовольство;</w:t>
      </w:r>
    </w:p>
    <w:p w:rsidR="00C125AB" w:rsidRDefault="00C125AB" w:rsidP="00C125A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«учить» ремнем, так как это травмирует ребенка еще больше. В результате ребенок может озлобиться, замкнуться в себе. Родители должны уделять как можно больше внимания детям, потому что как никогда им необходимо понимание и поддержка со стороны родителей. Чтобы </w:t>
      </w:r>
      <w:proofErr w:type="gramStart"/>
      <w:r>
        <w:rPr>
          <w:color w:val="000000"/>
          <w:sz w:val="28"/>
          <w:szCs w:val="28"/>
        </w:rPr>
        <w:t>восполнить</w:t>
      </w:r>
      <w:proofErr w:type="gramEnd"/>
      <w:r>
        <w:rPr>
          <w:color w:val="000000"/>
          <w:sz w:val="28"/>
          <w:szCs w:val="28"/>
        </w:rPr>
        <w:t xml:space="preserve"> отсутствующие знания у детей и повысить уровень усвояемости материала, можно посоветовать родителям больше заниматься со своими детьми дома, так, чтобы это было интересно для детей, чтобы не отбивать, заставляя, а прививать желание учиться. Желательно проводить дополнительные занятия в игровой форме. В игре ребенок будет быстрее учиться и при этом не забывать поощрять ребенка даже за незначительные успехи.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>
        <w:rPr>
          <w:color w:val="111111"/>
          <w:sz w:val="28"/>
          <w:szCs w:val="28"/>
        </w:rPr>
        <w:t>систему работы по формированию положительного отношения к учению у неуспевающих школьников можно распределить на этапы: 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 содержанию учебного материала:      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Наиболее легкий занимательный материал, независимо от его важности, значимости.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Занимательный материал, касающийся сущности </w:t>
      </w:r>
      <w:proofErr w:type="gramStart"/>
      <w:r>
        <w:rPr>
          <w:color w:val="111111"/>
          <w:sz w:val="28"/>
          <w:szCs w:val="28"/>
        </w:rPr>
        <w:t>изучаемого</w:t>
      </w:r>
      <w:proofErr w:type="gramEnd"/>
      <w:r>
        <w:rPr>
          <w:color w:val="111111"/>
          <w:sz w:val="28"/>
          <w:szCs w:val="28"/>
        </w:rPr>
        <w:t>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Существенный, важный, но не привлекательный материал.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 процессу учения (усвоения знаний):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Действует учитель, ученик только воспринимает. 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Ведущим остается учитель, ученик участвует в отдельных звеньях процесса. 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gramStart"/>
      <w:r>
        <w:rPr>
          <w:color w:val="111111"/>
          <w:sz w:val="28"/>
          <w:szCs w:val="28"/>
        </w:rPr>
        <w:t>Ведущим становится ученик, учитель участвует в отдельных звеньях процесса).</w:t>
      </w:r>
      <w:proofErr w:type="gramEnd"/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 себе, своим силам: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 Поощрение успехов в учебе, не требующей усилий.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Поощрение успехов в работе, требующей некоторых усилий.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Поощрение успехов в работе, </w:t>
      </w:r>
      <w:proofErr w:type="gramStart"/>
      <w:r>
        <w:rPr>
          <w:color w:val="111111"/>
          <w:sz w:val="28"/>
          <w:szCs w:val="28"/>
        </w:rPr>
        <w:t>требующий</w:t>
      </w:r>
      <w:proofErr w:type="gramEnd"/>
      <w:r>
        <w:rPr>
          <w:color w:val="111111"/>
          <w:sz w:val="28"/>
          <w:szCs w:val="28"/>
        </w:rPr>
        <w:t xml:space="preserve"> значительных усилий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 учителю (коллективу):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Подчеркнутая объективность, нейтралитет.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Доброжелательность, внимание, личное расположение, помощь, сочувствие.</w:t>
      </w:r>
    </w:p>
    <w:p w:rsidR="00C125AB" w:rsidRDefault="00C125AB" w:rsidP="00C12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3. Использование суждения наряду с доброжелательностью, помощью и др.</w:t>
      </w:r>
    </w:p>
    <w:p w:rsidR="00C125AB" w:rsidRDefault="00C125AB" w:rsidP="00C125AB"/>
    <w:p w:rsidR="00BF0BE6" w:rsidRDefault="00BF0BE6"/>
    <w:sectPr w:rsidR="00BF0BE6" w:rsidSect="00B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5AB"/>
    <w:rsid w:val="00520383"/>
    <w:rsid w:val="00BF0BE6"/>
    <w:rsid w:val="00C1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125A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25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AB47D8-EC9F-43E5-990A-802DF06B3A50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4B0C10-A7D5-4581-B2D2-E96856A8B761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Развитие устойчивости внимания на основе использования сюжетных, коммуникативных игровых методов, упражнений</a:t>
          </a:r>
        </a:p>
      </dgm:t>
    </dgm:pt>
    <dgm:pt modelId="{0A9A5060-04FC-4CE1-A031-6D09098F18AF}" type="sibTrans" cxnId="{DB833CE0-95BF-440B-96D6-96F5DD2894C7}">
      <dgm:prSet/>
      <dgm:spPr/>
      <dgm:t>
        <a:bodyPr/>
        <a:lstStyle/>
        <a:p>
          <a:endParaRPr lang="ru-RU"/>
        </a:p>
      </dgm:t>
    </dgm:pt>
    <dgm:pt modelId="{010D1F9C-9083-41A4-8A78-D4CDB2BF1EF3}" type="parTrans" cxnId="{DB833CE0-95BF-440B-96D6-96F5DD2894C7}">
      <dgm:prSet/>
      <dgm:spPr/>
      <dgm:t>
        <a:bodyPr/>
        <a:lstStyle/>
        <a:p>
          <a:endParaRPr lang="ru-RU"/>
        </a:p>
      </dgm:t>
    </dgm:pt>
    <dgm:pt modelId="{6CA761F4-3DF9-4907-A5BE-56C0524CCB81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Создание положительного эмоционального настроя на уроке за счет использования игровых ситуаций и дифференцированных заданий</a:t>
          </a:r>
        </a:p>
      </dgm:t>
    </dgm:pt>
    <dgm:pt modelId="{E54B3D5D-9D49-4561-8715-D756FD947F69}" type="sibTrans" cxnId="{75CC5B13-A6B0-4DAE-A644-F77CA72A9AD2}">
      <dgm:prSet/>
      <dgm:spPr/>
      <dgm:t>
        <a:bodyPr/>
        <a:lstStyle/>
        <a:p>
          <a:endParaRPr lang="ru-RU"/>
        </a:p>
      </dgm:t>
    </dgm:pt>
    <dgm:pt modelId="{E412DDE4-B0D4-4CFB-95C0-351A01A7B5CC}" type="parTrans" cxnId="{75CC5B13-A6B0-4DAE-A644-F77CA72A9AD2}">
      <dgm:prSet/>
      <dgm:spPr/>
      <dgm:t>
        <a:bodyPr/>
        <a:lstStyle/>
        <a:p>
          <a:endParaRPr lang="ru-RU"/>
        </a:p>
      </dgm:t>
    </dgm:pt>
    <dgm:pt modelId="{B0153469-EAC4-4634-A64C-257907BE6381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Осуществление когнитивного развития на основе развития познавательных психических процессов: памяти, внимания, мышления, воображения</a:t>
          </a:r>
        </a:p>
      </dgm:t>
    </dgm:pt>
    <dgm:pt modelId="{0B221033-33B9-4223-B864-CEC85DA693B6}" type="sibTrans" cxnId="{0FCA9563-6B1A-49E5-B55A-E561F36C47E7}">
      <dgm:prSet/>
      <dgm:spPr/>
      <dgm:t>
        <a:bodyPr/>
        <a:lstStyle/>
        <a:p>
          <a:endParaRPr lang="ru-RU"/>
        </a:p>
      </dgm:t>
    </dgm:pt>
    <dgm:pt modelId="{B46CAEDB-4331-4D4C-96A4-E78521C07AAF}" type="parTrans" cxnId="{0FCA9563-6B1A-49E5-B55A-E561F36C47E7}">
      <dgm:prSet/>
      <dgm:spPr/>
      <dgm:t>
        <a:bodyPr/>
        <a:lstStyle/>
        <a:p>
          <a:endParaRPr lang="ru-RU"/>
        </a:p>
      </dgm:t>
    </dgm:pt>
    <dgm:pt modelId="{81872491-729E-486E-9908-7B138C49A906}" type="pres">
      <dgm:prSet presAssocID="{9DAB47D8-EC9F-43E5-990A-802DF06B3A5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BC9D4E-F7DB-4841-BE84-45FE0EF28D2D}" type="pres">
      <dgm:prSet presAssocID="{B0153469-EAC4-4634-A64C-257907BE6381}" presName="parentLin" presStyleCnt="0"/>
      <dgm:spPr/>
    </dgm:pt>
    <dgm:pt modelId="{27328D13-95C5-4F67-97F8-A7DDF2DF2F88}" type="pres">
      <dgm:prSet presAssocID="{B0153469-EAC4-4634-A64C-257907BE638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E46DD98-AF15-451D-83F4-625D4773FAD7}" type="pres">
      <dgm:prSet presAssocID="{B0153469-EAC4-4634-A64C-257907BE638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3C262-95B1-4296-BD72-33A30C6E253C}" type="pres">
      <dgm:prSet presAssocID="{B0153469-EAC4-4634-A64C-257907BE6381}" presName="negativeSpace" presStyleCnt="0"/>
      <dgm:spPr/>
    </dgm:pt>
    <dgm:pt modelId="{6C52BAE3-A7DF-4448-9A15-451A9873D6AF}" type="pres">
      <dgm:prSet presAssocID="{B0153469-EAC4-4634-A64C-257907BE6381}" presName="childText" presStyleLbl="conFgAcc1" presStyleIdx="0" presStyleCnt="3">
        <dgm:presLayoutVars>
          <dgm:bulletEnabled val="1"/>
        </dgm:presLayoutVars>
      </dgm:prSet>
      <dgm:spPr/>
    </dgm:pt>
    <dgm:pt modelId="{E6CEF529-FB23-45AA-B942-E8379596FEFC}" type="pres">
      <dgm:prSet presAssocID="{0B221033-33B9-4223-B864-CEC85DA693B6}" presName="spaceBetweenRectangles" presStyleCnt="0"/>
      <dgm:spPr/>
    </dgm:pt>
    <dgm:pt modelId="{BC063564-FCCE-4207-BDDA-73AABCBAE995}" type="pres">
      <dgm:prSet presAssocID="{6CA761F4-3DF9-4907-A5BE-56C0524CCB81}" presName="parentLin" presStyleCnt="0"/>
      <dgm:spPr/>
    </dgm:pt>
    <dgm:pt modelId="{1A7C8344-84D2-4C75-BD28-D2DC52057FA8}" type="pres">
      <dgm:prSet presAssocID="{6CA761F4-3DF9-4907-A5BE-56C0524CCB8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37DF6BC-8330-405E-9985-08984BF2D5DE}" type="pres">
      <dgm:prSet presAssocID="{6CA761F4-3DF9-4907-A5BE-56C0524CCB8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A5538-15ED-404D-828B-DC63F19EF7D2}" type="pres">
      <dgm:prSet presAssocID="{6CA761F4-3DF9-4907-A5BE-56C0524CCB81}" presName="negativeSpace" presStyleCnt="0"/>
      <dgm:spPr/>
    </dgm:pt>
    <dgm:pt modelId="{90B20D16-4D2C-4657-B4C5-4DD39ECF4B64}" type="pres">
      <dgm:prSet presAssocID="{6CA761F4-3DF9-4907-A5BE-56C0524CCB81}" presName="childText" presStyleLbl="conFgAcc1" presStyleIdx="1" presStyleCnt="3">
        <dgm:presLayoutVars>
          <dgm:bulletEnabled val="1"/>
        </dgm:presLayoutVars>
      </dgm:prSet>
      <dgm:spPr/>
    </dgm:pt>
    <dgm:pt modelId="{91804EE2-6C43-474E-9D02-84EB8DCA87AC}" type="pres">
      <dgm:prSet presAssocID="{E54B3D5D-9D49-4561-8715-D756FD947F69}" presName="spaceBetweenRectangles" presStyleCnt="0"/>
      <dgm:spPr/>
    </dgm:pt>
    <dgm:pt modelId="{7E8EB136-1819-45DD-97E5-BFD628FEDE92}" type="pres">
      <dgm:prSet presAssocID="{DE4B0C10-A7D5-4581-B2D2-E96856A8B761}" presName="parentLin" presStyleCnt="0"/>
      <dgm:spPr/>
    </dgm:pt>
    <dgm:pt modelId="{3A9F6241-B957-4F7B-A127-288272AC693A}" type="pres">
      <dgm:prSet presAssocID="{DE4B0C10-A7D5-4581-B2D2-E96856A8B761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A5E67B-1882-4BE2-AF7D-42167AA0F176}" type="pres">
      <dgm:prSet presAssocID="{DE4B0C10-A7D5-4581-B2D2-E96856A8B761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19800-9603-44C7-A1B3-EB23F9727570}" type="pres">
      <dgm:prSet presAssocID="{DE4B0C10-A7D5-4581-B2D2-E96856A8B761}" presName="negativeSpace" presStyleCnt="0"/>
      <dgm:spPr/>
    </dgm:pt>
    <dgm:pt modelId="{66CAB15C-034C-4559-B1E8-B7054C4982B8}" type="pres">
      <dgm:prSet presAssocID="{DE4B0C10-A7D5-4581-B2D2-E96856A8B761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B833CE0-95BF-440B-96D6-96F5DD2894C7}" srcId="{9DAB47D8-EC9F-43E5-990A-802DF06B3A50}" destId="{DE4B0C10-A7D5-4581-B2D2-E96856A8B761}" srcOrd="2" destOrd="0" parTransId="{010D1F9C-9083-41A4-8A78-D4CDB2BF1EF3}" sibTransId="{0A9A5060-04FC-4CE1-A031-6D09098F18AF}"/>
    <dgm:cxn modelId="{33C7F7E6-B526-4430-8325-BED57B40AF4B}" type="presOf" srcId="{9DAB47D8-EC9F-43E5-990A-802DF06B3A50}" destId="{81872491-729E-486E-9908-7B138C49A906}" srcOrd="0" destOrd="0" presId="urn:microsoft.com/office/officeart/2005/8/layout/list1"/>
    <dgm:cxn modelId="{48E4713D-DE98-4C27-8E92-AF102B7205D1}" type="presOf" srcId="{DE4B0C10-A7D5-4581-B2D2-E96856A8B761}" destId="{3A9F6241-B957-4F7B-A127-288272AC693A}" srcOrd="0" destOrd="0" presId="urn:microsoft.com/office/officeart/2005/8/layout/list1"/>
    <dgm:cxn modelId="{0FCA9563-6B1A-49E5-B55A-E561F36C47E7}" srcId="{9DAB47D8-EC9F-43E5-990A-802DF06B3A50}" destId="{B0153469-EAC4-4634-A64C-257907BE6381}" srcOrd="0" destOrd="0" parTransId="{B46CAEDB-4331-4D4C-96A4-E78521C07AAF}" sibTransId="{0B221033-33B9-4223-B864-CEC85DA693B6}"/>
    <dgm:cxn modelId="{70E1A823-B0F3-4102-B4DF-9F8A8C9CDF30}" type="presOf" srcId="{6CA761F4-3DF9-4907-A5BE-56C0524CCB81}" destId="{E37DF6BC-8330-405E-9985-08984BF2D5DE}" srcOrd="1" destOrd="0" presId="urn:microsoft.com/office/officeart/2005/8/layout/list1"/>
    <dgm:cxn modelId="{D519AEC9-AE34-4876-9B8E-2AD897B2CFB1}" type="presOf" srcId="{6CA761F4-3DF9-4907-A5BE-56C0524CCB81}" destId="{1A7C8344-84D2-4C75-BD28-D2DC52057FA8}" srcOrd="0" destOrd="0" presId="urn:microsoft.com/office/officeart/2005/8/layout/list1"/>
    <dgm:cxn modelId="{77B4EA4F-E67C-4AC9-863C-7FC48D350A30}" type="presOf" srcId="{B0153469-EAC4-4634-A64C-257907BE6381}" destId="{EE46DD98-AF15-451D-83F4-625D4773FAD7}" srcOrd="1" destOrd="0" presId="urn:microsoft.com/office/officeart/2005/8/layout/list1"/>
    <dgm:cxn modelId="{87805D78-2048-401D-A5FB-4438B371402B}" type="presOf" srcId="{DE4B0C10-A7D5-4581-B2D2-E96856A8B761}" destId="{CFA5E67B-1882-4BE2-AF7D-42167AA0F176}" srcOrd="1" destOrd="0" presId="urn:microsoft.com/office/officeart/2005/8/layout/list1"/>
    <dgm:cxn modelId="{2C48E36B-D25B-46A5-AE97-26491BB4B8E9}" type="presOf" srcId="{B0153469-EAC4-4634-A64C-257907BE6381}" destId="{27328D13-95C5-4F67-97F8-A7DDF2DF2F88}" srcOrd="0" destOrd="0" presId="urn:microsoft.com/office/officeart/2005/8/layout/list1"/>
    <dgm:cxn modelId="{75CC5B13-A6B0-4DAE-A644-F77CA72A9AD2}" srcId="{9DAB47D8-EC9F-43E5-990A-802DF06B3A50}" destId="{6CA761F4-3DF9-4907-A5BE-56C0524CCB81}" srcOrd="1" destOrd="0" parTransId="{E412DDE4-B0D4-4CFB-95C0-351A01A7B5CC}" sibTransId="{E54B3D5D-9D49-4561-8715-D756FD947F69}"/>
    <dgm:cxn modelId="{F372DD78-4ED1-42F3-A4C2-DB7C453FC37C}" type="presParOf" srcId="{81872491-729E-486E-9908-7B138C49A906}" destId="{A7BC9D4E-F7DB-4841-BE84-45FE0EF28D2D}" srcOrd="0" destOrd="0" presId="urn:microsoft.com/office/officeart/2005/8/layout/list1"/>
    <dgm:cxn modelId="{B8557A37-BBB8-4C33-8598-DF77BBED8B0C}" type="presParOf" srcId="{A7BC9D4E-F7DB-4841-BE84-45FE0EF28D2D}" destId="{27328D13-95C5-4F67-97F8-A7DDF2DF2F88}" srcOrd="0" destOrd="0" presId="urn:microsoft.com/office/officeart/2005/8/layout/list1"/>
    <dgm:cxn modelId="{82345101-F7D0-46C7-8234-6DD6E75D7DD6}" type="presParOf" srcId="{A7BC9D4E-F7DB-4841-BE84-45FE0EF28D2D}" destId="{EE46DD98-AF15-451D-83F4-625D4773FAD7}" srcOrd="1" destOrd="0" presId="urn:microsoft.com/office/officeart/2005/8/layout/list1"/>
    <dgm:cxn modelId="{3EBE5673-6295-45ED-993F-CFAE9BF7D0E0}" type="presParOf" srcId="{81872491-729E-486E-9908-7B138C49A906}" destId="{D3D3C262-95B1-4296-BD72-33A30C6E253C}" srcOrd="1" destOrd="0" presId="urn:microsoft.com/office/officeart/2005/8/layout/list1"/>
    <dgm:cxn modelId="{2BABBCD7-DAB9-4BAA-9E3E-80BB8FA2BC07}" type="presParOf" srcId="{81872491-729E-486E-9908-7B138C49A906}" destId="{6C52BAE3-A7DF-4448-9A15-451A9873D6AF}" srcOrd="2" destOrd="0" presId="urn:microsoft.com/office/officeart/2005/8/layout/list1"/>
    <dgm:cxn modelId="{0F8F1D7C-98D1-4CD0-A1E6-7387C38057B3}" type="presParOf" srcId="{81872491-729E-486E-9908-7B138C49A906}" destId="{E6CEF529-FB23-45AA-B942-E8379596FEFC}" srcOrd="3" destOrd="0" presId="urn:microsoft.com/office/officeart/2005/8/layout/list1"/>
    <dgm:cxn modelId="{C5364833-C969-4BDA-A5E4-8E2016DDAE45}" type="presParOf" srcId="{81872491-729E-486E-9908-7B138C49A906}" destId="{BC063564-FCCE-4207-BDDA-73AABCBAE995}" srcOrd="4" destOrd="0" presId="urn:microsoft.com/office/officeart/2005/8/layout/list1"/>
    <dgm:cxn modelId="{9120F36E-E963-49CB-950A-CAD065A2697D}" type="presParOf" srcId="{BC063564-FCCE-4207-BDDA-73AABCBAE995}" destId="{1A7C8344-84D2-4C75-BD28-D2DC52057FA8}" srcOrd="0" destOrd="0" presId="urn:microsoft.com/office/officeart/2005/8/layout/list1"/>
    <dgm:cxn modelId="{7B2B2058-4FAE-490A-9464-4FF4069C8BD3}" type="presParOf" srcId="{BC063564-FCCE-4207-BDDA-73AABCBAE995}" destId="{E37DF6BC-8330-405E-9985-08984BF2D5DE}" srcOrd="1" destOrd="0" presId="urn:microsoft.com/office/officeart/2005/8/layout/list1"/>
    <dgm:cxn modelId="{03A89367-62B1-4746-B277-1364B6B73AB7}" type="presParOf" srcId="{81872491-729E-486E-9908-7B138C49A906}" destId="{A00A5538-15ED-404D-828B-DC63F19EF7D2}" srcOrd="5" destOrd="0" presId="urn:microsoft.com/office/officeart/2005/8/layout/list1"/>
    <dgm:cxn modelId="{D38B0262-8521-4291-9E7F-CD111495F456}" type="presParOf" srcId="{81872491-729E-486E-9908-7B138C49A906}" destId="{90B20D16-4D2C-4657-B4C5-4DD39ECF4B64}" srcOrd="6" destOrd="0" presId="urn:microsoft.com/office/officeart/2005/8/layout/list1"/>
    <dgm:cxn modelId="{06A8576A-264F-4E6F-A805-489952E96223}" type="presParOf" srcId="{81872491-729E-486E-9908-7B138C49A906}" destId="{91804EE2-6C43-474E-9D02-84EB8DCA87AC}" srcOrd="7" destOrd="0" presId="urn:microsoft.com/office/officeart/2005/8/layout/list1"/>
    <dgm:cxn modelId="{E6D27755-D968-4E89-94E6-8139CFA977FC}" type="presParOf" srcId="{81872491-729E-486E-9908-7B138C49A906}" destId="{7E8EB136-1819-45DD-97E5-BFD628FEDE92}" srcOrd="8" destOrd="0" presId="urn:microsoft.com/office/officeart/2005/8/layout/list1"/>
    <dgm:cxn modelId="{38323F9A-1C62-4023-86CC-FB4EA92C693F}" type="presParOf" srcId="{7E8EB136-1819-45DD-97E5-BFD628FEDE92}" destId="{3A9F6241-B957-4F7B-A127-288272AC693A}" srcOrd="0" destOrd="0" presId="urn:microsoft.com/office/officeart/2005/8/layout/list1"/>
    <dgm:cxn modelId="{AE0B4BD9-2D10-4B71-AD7E-EA7EDF7E7A08}" type="presParOf" srcId="{7E8EB136-1819-45DD-97E5-BFD628FEDE92}" destId="{CFA5E67B-1882-4BE2-AF7D-42167AA0F176}" srcOrd="1" destOrd="0" presId="urn:microsoft.com/office/officeart/2005/8/layout/list1"/>
    <dgm:cxn modelId="{18ED374B-C7AD-447B-AA18-9B6E416D8D32}" type="presParOf" srcId="{81872491-729E-486E-9908-7B138C49A906}" destId="{2B119800-9603-44C7-A1B3-EB23F9727570}" srcOrd="9" destOrd="0" presId="urn:microsoft.com/office/officeart/2005/8/layout/list1"/>
    <dgm:cxn modelId="{4D7F548A-864C-4952-A6C0-09A6457E19CE}" type="presParOf" srcId="{81872491-729E-486E-9908-7B138C49A906}" destId="{66CAB15C-034C-4559-B1E8-B7054C4982B8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8522</Characters>
  <Application>Microsoft Office Word</Application>
  <DocSecurity>0</DocSecurity>
  <Lines>71</Lines>
  <Paragraphs>19</Paragraphs>
  <ScaleCrop>false</ScaleCrop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2023-11-25T22:02:00Z</dcterms:created>
  <dcterms:modified xsi:type="dcterms:W3CDTF">2024-01-06T20:23:00Z</dcterms:modified>
</cp:coreProperties>
</file>