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71" w:rsidRDefault="00FB2E71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  <w:r w:rsidRPr="00801A98">
        <w:rPr>
          <w:b/>
          <w:bCs/>
          <w:color w:val="000000"/>
          <w:szCs w:val="28"/>
        </w:rPr>
        <w:t xml:space="preserve">Муниципальное дошкольное </w:t>
      </w:r>
      <w:proofErr w:type="gramStart"/>
      <w:r w:rsidRPr="00801A98">
        <w:rPr>
          <w:b/>
          <w:bCs/>
          <w:color w:val="000000"/>
          <w:szCs w:val="28"/>
        </w:rPr>
        <w:t>образовательное  автономное</w:t>
      </w:r>
      <w:proofErr w:type="gramEnd"/>
      <w:r w:rsidRPr="00801A98">
        <w:rPr>
          <w:b/>
          <w:bCs/>
          <w:color w:val="000000"/>
          <w:szCs w:val="28"/>
        </w:rPr>
        <w:t xml:space="preserve"> учреждение </w:t>
      </w:r>
    </w:p>
    <w:p w:rsidR="00801A98" w:rsidRDefault="003272A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Детский сад «Золотой ключик»</w:t>
      </w:r>
    </w:p>
    <w:p w:rsid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Pr="00801A98" w:rsidRDefault="00801A98" w:rsidP="00801A98">
      <w:pPr>
        <w:pStyle w:val="a3"/>
        <w:spacing w:before="0" w:beforeAutospacing="0" w:after="0" w:afterAutospacing="0" w:line="360" w:lineRule="auto"/>
        <w:ind w:left="-426" w:right="57"/>
        <w:jc w:val="center"/>
        <w:rPr>
          <w:b/>
          <w:bCs/>
          <w:color w:val="000000"/>
          <w:szCs w:val="28"/>
        </w:rPr>
      </w:pPr>
    </w:p>
    <w:p w:rsidR="00801A98" w:rsidRDefault="00801A98" w:rsidP="00801A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801A98" w:rsidRDefault="00801A98" w:rsidP="00801A98">
      <w:pPr>
        <w:rPr>
          <w:b/>
          <w:bCs/>
          <w:color w:val="000000"/>
          <w:sz w:val="28"/>
          <w:szCs w:val="28"/>
        </w:rPr>
      </w:pPr>
    </w:p>
    <w:p w:rsidR="00801A98" w:rsidRPr="00801A98" w:rsidRDefault="00801A98" w:rsidP="00801A98">
      <w:pPr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B2E71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801A98">
        <w:rPr>
          <w:b/>
          <w:bCs/>
          <w:color w:val="000000"/>
          <w:sz w:val="36"/>
          <w:szCs w:val="28"/>
        </w:rPr>
        <w:t>Консультация для воспитателей</w:t>
      </w:r>
    </w:p>
    <w:p w:rsidR="00801A98" w:rsidRDefault="00801A98" w:rsidP="00801A98">
      <w:pPr>
        <w:rPr>
          <w:b/>
          <w:bCs/>
          <w:color w:val="000000"/>
          <w:sz w:val="36"/>
          <w:szCs w:val="28"/>
        </w:rPr>
      </w:pPr>
      <w:r w:rsidRPr="00801A98">
        <w:rPr>
          <w:b/>
          <w:bCs/>
          <w:color w:val="000000"/>
          <w:sz w:val="36"/>
          <w:szCs w:val="28"/>
        </w:rPr>
        <w:t xml:space="preserve">«ТРИЗ в детском саду. Использование приёма «системный </w:t>
      </w:r>
      <w:r>
        <w:rPr>
          <w:b/>
          <w:bCs/>
          <w:color w:val="000000"/>
          <w:sz w:val="36"/>
          <w:szCs w:val="28"/>
        </w:rPr>
        <w:t xml:space="preserve">           </w:t>
      </w:r>
      <w:proofErr w:type="gramStart"/>
      <w:r w:rsidRPr="00801A98">
        <w:rPr>
          <w:b/>
          <w:bCs/>
          <w:color w:val="000000"/>
          <w:sz w:val="36"/>
          <w:szCs w:val="28"/>
        </w:rPr>
        <w:t xml:space="preserve">оператор» </w:t>
      </w:r>
      <w:r>
        <w:rPr>
          <w:b/>
          <w:bCs/>
          <w:color w:val="000000"/>
          <w:sz w:val="36"/>
          <w:szCs w:val="28"/>
        </w:rPr>
        <w:t xml:space="preserve">  </w:t>
      </w:r>
      <w:proofErr w:type="gramEnd"/>
      <w:r w:rsidRPr="00801A98">
        <w:rPr>
          <w:b/>
          <w:bCs/>
          <w:color w:val="000000"/>
          <w:sz w:val="36"/>
          <w:szCs w:val="28"/>
        </w:rPr>
        <w:t>в работе с детьми от 3–7 лет»</w:t>
      </w: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Default="00FB2E71" w:rsidP="00801A98">
      <w:pPr>
        <w:rPr>
          <w:b/>
          <w:bCs/>
          <w:color w:val="000000"/>
          <w:sz w:val="36"/>
          <w:szCs w:val="28"/>
        </w:rPr>
      </w:pPr>
    </w:p>
    <w:p w:rsidR="00FB2E71" w:rsidRPr="00FB2E71" w:rsidRDefault="00FB2E71" w:rsidP="00801A98">
      <w:pPr>
        <w:rPr>
          <w:b/>
          <w:bCs/>
          <w:color w:val="000000"/>
          <w:sz w:val="24"/>
          <w:szCs w:val="28"/>
        </w:rPr>
      </w:pPr>
      <w:r w:rsidRPr="00FB2E71">
        <w:rPr>
          <w:b/>
          <w:bCs/>
          <w:color w:val="000000"/>
          <w:sz w:val="24"/>
          <w:szCs w:val="28"/>
        </w:rPr>
        <w:t xml:space="preserve">                                           </w:t>
      </w:r>
      <w:r>
        <w:rPr>
          <w:b/>
          <w:bCs/>
          <w:color w:val="000000"/>
          <w:sz w:val="24"/>
          <w:szCs w:val="28"/>
        </w:rPr>
        <w:t xml:space="preserve">             </w:t>
      </w:r>
      <w:r w:rsidRPr="00FB2E71">
        <w:rPr>
          <w:b/>
          <w:bCs/>
          <w:color w:val="000000"/>
          <w:sz w:val="24"/>
          <w:szCs w:val="28"/>
        </w:rPr>
        <w:t xml:space="preserve">     </w:t>
      </w:r>
      <w:r w:rsidRPr="00FB2E71">
        <w:rPr>
          <w:b/>
          <w:bCs/>
          <w:color w:val="000000"/>
          <w:sz w:val="20"/>
          <w:szCs w:val="28"/>
        </w:rPr>
        <w:t xml:space="preserve">Г. </w:t>
      </w:r>
      <w:r w:rsidRPr="00FB2E71">
        <w:rPr>
          <w:b/>
          <w:bCs/>
          <w:color w:val="000000"/>
          <w:sz w:val="24"/>
          <w:szCs w:val="28"/>
        </w:rPr>
        <w:t>Пыть-Ях</w:t>
      </w:r>
    </w:p>
    <w:p w:rsidR="00FB2E71" w:rsidRPr="00FB2E71" w:rsidRDefault="00FB2E71" w:rsidP="00801A98">
      <w:pPr>
        <w:rPr>
          <w:bCs/>
          <w:color w:val="000000"/>
          <w:szCs w:val="28"/>
        </w:rPr>
      </w:pPr>
      <w:r w:rsidRPr="00FB2E71">
        <w:rPr>
          <w:b/>
          <w:bCs/>
          <w:color w:val="000000"/>
          <w:sz w:val="24"/>
          <w:szCs w:val="28"/>
        </w:rPr>
        <w:t xml:space="preserve">                                               </w:t>
      </w:r>
      <w:r>
        <w:rPr>
          <w:b/>
          <w:bCs/>
          <w:color w:val="000000"/>
          <w:sz w:val="24"/>
          <w:szCs w:val="28"/>
        </w:rPr>
        <w:t xml:space="preserve">             </w:t>
      </w:r>
      <w:r w:rsidRPr="00FB2E71">
        <w:rPr>
          <w:b/>
          <w:bCs/>
          <w:color w:val="000000"/>
          <w:sz w:val="24"/>
          <w:szCs w:val="28"/>
        </w:rPr>
        <w:t xml:space="preserve"> </w:t>
      </w:r>
      <w:r w:rsidR="003272A8">
        <w:rPr>
          <w:bCs/>
          <w:color w:val="000000"/>
          <w:szCs w:val="28"/>
        </w:rPr>
        <w:t>2023-2024</w:t>
      </w:r>
      <w:bookmarkStart w:id="0" w:name="_GoBack"/>
      <w:bookmarkEnd w:id="0"/>
      <w:r w:rsidRPr="00FB2E71">
        <w:rPr>
          <w:bCs/>
          <w:color w:val="000000"/>
          <w:szCs w:val="28"/>
        </w:rPr>
        <w:t>г</w:t>
      </w:r>
    </w:p>
    <w:p w:rsidR="00801A98" w:rsidRDefault="00801A98" w:rsidP="00801A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801A98">
        <w:rPr>
          <w:b/>
          <w:bCs/>
          <w:color w:val="000000"/>
          <w:sz w:val="28"/>
          <w:szCs w:val="28"/>
        </w:rPr>
        <w:lastRenderedPageBreak/>
        <w:t xml:space="preserve">                           </w:t>
      </w:r>
    </w:p>
    <w:p w:rsidR="00112D45" w:rsidRPr="006D3395" w:rsidRDefault="00801A98" w:rsidP="00801A98">
      <w:pPr>
        <w:pStyle w:val="a3"/>
        <w:spacing w:before="0" w:beforeAutospacing="0" w:after="0" w:afterAutospacing="0" w:line="360" w:lineRule="auto"/>
        <w:ind w:left="57" w:right="57"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="00112D45" w:rsidRPr="006D3395">
        <w:rPr>
          <w:b/>
          <w:bCs/>
          <w:color w:val="000000"/>
          <w:sz w:val="28"/>
          <w:szCs w:val="28"/>
        </w:rPr>
        <w:t>Консультация для воспитателей</w:t>
      </w:r>
    </w:p>
    <w:p w:rsidR="00112D45" w:rsidRDefault="00112D45" w:rsidP="006D3395">
      <w:pPr>
        <w:pStyle w:val="a3"/>
        <w:spacing w:before="0" w:beforeAutospacing="0" w:after="0" w:afterAutospacing="0" w:line="360" w:lineRule="auto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6D3395">
        <w:rPr>
          <w:b/>
          <w:bCs/>
          <w:color w:val="000000"/>
          <w:sz w:val="28"/>
          <w:szCs w:val="28"/>
        </w:rPr>
        <w:t>«ТРИЗ в детском саду. Использование приёма «системный оператор» в работе с детьми от 3–7 лет»</w:t>
      </w:r>
    </w:p>
    <w:p w:rsidR="006D3395" w:rsidRPr="006D3395" w:rsidRDefault="006D3395" w:rsidP="006D3395">
      <w:pPr>
        <w:pStyle w:val="a3"/>
        <w:spacing w:before="0" w:beforeAutospacing="0" w:after="0" w:afterAutospacing="0" w:line="360" w:lineRule="auto"/>
        <w:ind w:left="57" w:right="57" w:firstLine="709"/>
        <w:jc w:val="center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Использование приёма ТРИЗ - системный оператор в детском саду.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“ТРИЗ – это управляемый процесс создания нового, соединяющий в себе точный расчет, логику, интуицию”, так считал основатель теории Генрих </w:t>
      </w:r>
      <w:proofErr w:type="spellStart"/>
      <w:r w:rsidRPr="006D3395">
        <w:rPr>
          <w:color w:val="000000"/>
          <w:sz w:val="28"/>
          <w:szCs w:val="28"/>
        </w:rPr>
        <w:t>Саулович</w:t>
      </w:r>
      <w:proofErr w:type="spellEnd"/>
      <w:r w:rsidRPr="006D3395">
        <w:rPr>
          <w:color w:val="000000"/>
          <w:sz w:val="28"/>
          <w:szCs w:val="28"/>
        </w:rPr>
        <w:t xml:space="preserve"> </w:t>
      </w:r>
      <w:proofErr w:type="spellStart"/>
      <w:r w:rsidRPr="006D3395">
        <w:rPr>
          <w:color w:val="000000"/>
          <w:sz w:val="28"/>
          <w:szCs w:val="28"/>
        </w:rPr>
        <w:t>Альтшуллер</w:t>
      </w:r>
      <w:proofErr w:type="spellEnd"/>
      <w:r w:rsidRPr="006D3395">
        <w:rPr>
          <w:color w:val="000000"/>
          <w:sz w:val="28"/>
          <w:szCs w:val="28"/>
        </w:rPr>
        <w:t xml:space="preserve"> и его последователи. Применение элементов теории решения изобретательных задач в развитии дошкольников в корне изменяет стиль работы воспитателя, раскрепощает детей, учит их думать, искать решение проблем. В центре внимания ТРИЗ – педагогики – человек творческий и творящий, имеющий богатое гибкое системное воображение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 владеющий мощным арсеналом способов решения изобретательских задач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Цель ТРИЗ – не просто развивать фантазию ребенка, а научить мыслить системно, с пониманием происходящих процессов. Дать взрослым – педагогам, родителям, инструмент по конкретному практическому воспитанию у детей качеств творческой личности, способной понимать единство и противоречие окружающего мира.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решении изобретательских задач ТРИЗ используются различные методы и приёмы. Сегодня мы рассмотрим один из таких приёмов известный нам как «системный анализ», или «системный оператор».</w:t>
      </w:r>
    </w:p>
    <w:p w:rsidR="00112D45" w:rsidRPr="00801A98" w:rsidRDefault="00801A98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112D45" w:rsidRPr="00801A98">
        <w:rPr>
          <w:b/>
          <w:color w:val="FF0000"/>
          <w:sz w:val="28"/>
          <w:szCs w:val="28"/>
        </w:rPr>
        <w:t>Системный оператор.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Системный оператор - это одно из первых упражнений развития системного логического мышления, позволяющее видеть объект одновременно в структурном, функциональном, временном аспектах, а также его антисистему. Это видение единства всего, что нас окружает, - мира, в котором мы живем.</w:t>
      </w:r>
    </w:p>
    <w:p w:rsidR="002876D3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Это очень важные навыки и стиль мышления: думая о будущем – значит не делать ошибок в настоящем, а думая о прошлом – не делать ошибок в будущем. Для того, чтобы думать о прошлом – нужна соответствующая 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информация, нужны знания. Дать их – задача взрослого, причем дать, не приукрашивая прошлого и не упрощая его. Настоящее осознается ребенком на основании анализа и обобщения, поэтому помощь взрослого в виде «выдачи» готовой информации о настоящем – не желательна.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Думать о будущем – это наиболее трудный элемент мышления. В основном здесь работает воображение ребенка. Помогать ему в этом случае – значит думать за него, то есть лишать его радости творчества. Вместе с тем, необходимо тактично и ненавязчиво помочь ребенку увидеть взаимосвязь будущего с настоящим.</w:t>
      </w:r>
    </w:p>
    <w:p w:rsidR="00112D45" w:rsidRPr="00801A98" w:rsidRDefault="00801A98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b/>
          <w:color w:val="FF0000"/>
          <w:sz w:val="28"/>
          <w:szCs w:val="28"/>
        </w:rPr>
      </w:pPr>
      <w:r w:rsidRPr="00801A98">
        <w:rPr>
          <w:b/>
          <w:color w:val="FF0000"/>
          <w:sz w:val="28"/>
          <w:szCs w:val="28"/>
        </w:rPr>
        <w:t xml:space="preserve">                    </w:t>
      </w:r>
      <w:r w:rsidR="00112D45" w:rsidRPr="00801A98">
        <w:rPr>
          <w:b/>
          <w:color w:val="FF0000"/>
          <w:sz w:val="28"/>
          <w:szCs w:val="28"/>
        </w:rPr>
        <w:t>Системный оператор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1. позволяет рассмотреть, из чего состоит и частью чего является интересующий нас объект; знакомит с функциональными особенностями отдельных частей, самой системы и подсистемы в целом при переходе по вертикали </w:t>
      </w:r>
      <w:proofErr w:type="gramStart"/>
      <w:r w:rsidRPr="006D3395">
        <w:rPr>
          <w:color w:val="000000"/>
          <w:sz w:val="28"/>
          <w:szCs w:val="28"/>
        </w:rPr>
        <w:t>снизу вверх</w:t>
      </w:r>
      <w:proofErr w:type="gramEnd"/>
      <w:r w:rsidRPr="006D3395">
        <w:rPr>
          <w:color w:val="000000"/>
          <w:sz w:val="28"/>
          <w:szCs w:val="28"/>
        </w:rPr>
        <w:t>;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2. позволяет провести анализ интересующего нас объекта по времени на уровне системы, надсистемы и подсистемы;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Регулярное использование приема СО (Системный оператор) формирует у ребенка навыки системного анализа, системное мышление (</w:t>
      </w:r>
      <w:proofErr w:type="spellStart"/>
      <w:r w:rsidRPr="006D3395">
        <w:rPr>
          <w:color w:val="000000"/>
          <w:sz w:val="28"/>
          <w:szCs w:val="28"/>
        </w:rPr>
        <w:t>многоэкранное</w:t>
      </w:r>
      <w:proofErr w:type="spellEnd"/>
      <w:r w:rsidRPr="006D3395">
        <w:rPr>
          <w:color w:val="000000"/>
          <w:sz w:val="28"/>
          <w:szCs w:val="28"/>
        </w:rPr>
        <w:t xml:space="preserve"> мышление.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В детском саду этот прием получил название «Волшебный экран» (у некоторых авторов – «Волшебный телевизор»). Самый распространенный вариант – </w:t>
      </w:r>
      <w:proofErr w:type="spellStart"/>
      <w:r w:rsidRPr="006D3395">
        <w:rPr>
          <w:color w:val="000000"/>
          <w:sz w:val="28"/>
          <w:szCs w:val="28"/>
        </w:rPr>
        <w:t>девятиэкранка</w:t>
      </w:r>
      <w:proofErr w:type="spellEnd"/>
      <w:r w:rsidRPr="006D3395">
        <w:rPr>
          <w:color w:val="000000"/>
          <w:sz w:val="28"/>
          <w:szCs w:val="28"/>
        </w:rPr>
        <w:t xml:space="preserve">, но он доступен в большей мере детям старшего дошкольного возраста. Для детей младшего возраста используются «урезанные» варианты: горизонтальная и вертикальная </w:t>
      </w:r>
      <w:proofErr w:type="spellStart"/>
      <w:r w:rsidRPr="006D3395">
        <w:rPr>
          <w:color w:val="000000"/>
          <w:sz w:val="28"/>
          <w:szCs w:val="28"/>
        </w:rPr>
        <w:t>трехэкранка</w:t>
      </w:r>
      <w:proofErr w:type="spellEnd"/>
      <w:r w:rsidRPr="006D3395">
        <w:rPr>
          <w:color w:val="000000"/>
          <w:sz w:val="28"/>
          <w:szCs w:val="28"/>
        </w:rPr>
        <w:t xml:space="preserve">, </w:t>
      </w:r>
      <w:proofErr w:type="spellStart"/>
      <w:r w:rsidRPr="006D3395">
        <w:rPr>
          <w:color w:val="000000"/>
          <w:sz w:val="28"/>
          <w:szCs w:val="28"/>
        </w:rPr>
        <w:t>пятиэкранка</w:t>
      </w:r>
      <w:proofErr w:type="spellEnd"/>
      <w:r w:rsidRPr="006D3395">
        <w:rPr>
          <w:color w:val="000000"/>
          <w:sz w:val="28"/>
          <w:szCs w:val="28"/>
        </w:rPr>
        <w:t>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Использование приема «системный оператор» с детьми дошкольного возраста.</w:t>
      </w:r>
    </w:p>
    <w:p w:rsidR="002876D3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Задача педагога научить детей мыслить системно с помощью системного оператора, используя таблицу, схемы. Развивать представление о строении и 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этапах развития системы развивать образное представление творческих потенциалов.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младшем дошкольном возрасте необходимо начинать работу с развития умений анализировать и обобщать; развивать воображение, знакомить и обучать использовать модель «системный лифт». Для анализа объектов неживой природы из ближайшего окружения детей (предметы: мебели, транспорта, одежды) и объектов живой природы (птицы, домашние и дикие животные) используются генетический и компонентный подходы.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В младших группах мы рассматриваем </w:t>
      </w:r>
      <w:proofErr w:type="spellStart"/>
      <w:r w:rsidRPr="006D3395">
        <w:rPr>
          <w:color w:val="000000"/>
          <w:sz w:val="28"/>
          <w:szCs w:val="28"/>
        </w:rPr>
        <w:t>подсистемные</w:t>
      </w:r>
      <w:proofErr w:type="spellEnd"/>
      <w:r w:rsidRPr="006D3395">
        <w:rPr>
          <w:color w:val="000000"/>
          <w:sz w:val="28"/>
          <w:szCs w:val="28"/>
        </w:rPr>
        <w:t xml:space="preserve"> признаки, сразу после названия системы (объекта, а потом уже определяем в какую надсистему она входит.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А также формирования у детей представления об изменениях объекта во времени, используя в работе технологические цепочки. В зависимости от возраста увеличиваем длину цепочки. В младшем возрасте достаточно двух-трех вариантов. Для демонстрации детям младшего возраста можно использовать, например, паровозик с вагонами.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Эти методы чаще используются в младшем возрасте в совместной деятельности воспитателя с детьми через освоение образовательных областей; познание, чтение художественной литературы, художественное творчество.</w:t>
      </w:r>
    </w:p>
    <w:p w:rsidR="002876D3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В среднем дошкольном возрасте продолжаем обучать использовать компонентный и генетический подходы для закрепления представлений и получение более развернутых знаний о </w:t>
      </w:r>
      <w:proofErr w:type="gramStart"/>
      <w:r w:rsidRPr="006D3395">
        <w:rPr>
          <w:color w:val="000000"/>
          <w:sz w:val="28"/>
          <w:szCs w:val="28"/>
        </w:rPr>
        <w:t>над-системах</w:t>
      </w:r>
      <w:proofErr w:type="gramEnd"/>
      <w:r w:rsidRPr="006D3395">
        <w:rPr>
          <w:color w:val="000000"/>
          <w:sz w:val="28"/>
          <w:szCs w:val="28"/>
        </w:rPr>
        <w:t xml:space="preserve"> и под-системах объектов живой и неживой природы. И знакомим детей с моделью анализа объектов «</w:t>
      </w:r>
      <w:proofErr w:type="spellStart"/>
      <w:r w:rsidRPr="006D3395">
        <w:rPr>
          <w:color w:val="000000"/>
          <w:sz w:val="28"/>
          <w:szCs w:val="28"/>
        </w:rPr>
        <w:t>пятиэкранки</w:t>
      </w:r>
      <w:proofErr w:type="spellEnd"/>
      <w:r w:rsidRPr="006D3395">
        <w:rPr>
          <w:color w:val="000000"/>
          <w:sz w:val="28"/>
          <w:szCs w:val="28"/>
        </w:rPr>
        <w:t xml:space="preserve">» (с волшебным телевизором, где мы можем рассмотреть, из чего состоит и частью чего является интересующий нас объект. Познакомить детей с функциональными особенностями отдельных частей, самой системы и подсистемы в целом при переходе по вертикали 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gramStart"/>
      <w:r w:rsidRPr="006D3395">
        <w:rPr>
          <w:color w:val="000000"/>
          <w:sz w:val="28"/>
          <w:szCs w:val="28"/>
        </w:rPr>
        <w:t>снизу вверх</w:t>
      </w:r>
      <w:proofErr w:type="gramEnd"/>
      <w:r w:rsidRPr="006D3395">
        <w:rPr>
          <w:color w:val="000000"/>
          <w:sz w:val="28"/>
          <w:szCs w:val="28"/>
        </w:rPr>
        <w:t>; а так же позволяет провести анализ интересующего нас объекта по времени на уровне системы, надсистемы и подсистемы;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Для более успешного запоминания порядка рассматривания систем можно использовать стихотворение.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"Что-то"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Если мы рассмотрим что-то.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Это что-то для чего-то.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Это что-то из чего-то.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Это что-то часть чего-то.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Чем-то было это что-то.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Что-то будет с этим что-то.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Что-то ты сейчас возьми, на экранах рассмотри!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автор: М. С. </w:t>
      </w:r>
      <w:proofErr w:type="spellStart"/>
      <w:r w:rsidRPr="006D3395">
        <w:rPr>
          <w:color w:val="000000"/>
          <w:sz w:val="28"/>
          <w:szCs w:val="28"/>
        </w:rPr>
        <w:t>Гафитулин</w:t>
      </w:r>
      <w:proofErr w:type="spellEnd"/>
      <w:r w:rsidRPr="006D3395">
        <w:rPr>
          <w:color w:val="000000"/>
          <w:sz w:val="28"/>
          <w:szCs w:val="28"/>
        </w:rPr>
        <w:t>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старшем дошкольном возрасте детей знакомим с настоящим названием - «системный оператор». Продолжаем использовать модель анализа объектов «</w:t>
      </w:r>
      <w:proofErr w:type="spellStart"/>
      <w:r w:rsidRPr="006D3395">
        <w:rPr>
          <w:color w:val="000000"/>
          <w:sz w:val="28"/>
          <w:szCs w:val="28"/>
        </w:rPr>
        <w:t>пятиэкранку</w:t>
      </w:r>
      <w:proofErr w:type="spellEnd"/>
      <w:r w:rsidRPr="006D3395">
        <w:rPr>
          <w:color w:val="000000"/>
          <w:sz w:val="28"/>
          <w:szCs w:val="28"/>
        </w:rPr>
        <w:t>», «</w:t>
      </w:r>
      <w:proofErr w:type="spellStart"/>
      <w:r w:rsidRPr="006D3395">
        <w:rPr>
          <w:color w:val="000000"/>
          <w:sz w:val="28"/>
          <w:szCs w:val="28"/>
        </w:rPr>
        <w:t>шестиэкранку</w:t>
      </w:r>
      <w:proofErr w:type="spellEnd"/>
      <w:r w:rsidRPr="006D3395">
        <w:rPr>
          <w:color w:val="000000"/>
          <w:sz w:val="28"/>
          <w:szCs w:val="28"/>
        </w:rPr>
        <w:t>» для придумывания сказки или рассказа. Целесообразно предлагать детям закреплять полученные результаты схематично или в рисунке (особенно будущее объекта)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 начинаем работу с полной версией «системного оператора» - «</w:t>
      </w:r>
      <w:proofErr w:type="spellStart"/>
      <w:r w:rsidRPr="006D3395">
        <w:rPr>
          <w:color w:val="000000"/>
          <w:sz w:val="28"/>
          <w:szCs w:val="28"/>
        </w:rPr>
        <w:t>девятиэкранкой</w:t>
      </w:r>
      <w:proofErr w:type="spellEnd"/>
      <w:r w:rsidRPr="006D3395">
        <w:rPr>
          <w:color w:val="000000"/>
          <w:sz w:val="28"/>
          <w:szCs w:val="28"/>
        </w:rPr>
        <w:t>» - Таким образом, рассматривая объект, дети определяют, из каких частей он состоит, его видовую принадлежность (транспорт, игрушка, одежда, строение и т. д.</w:t>
      </w:r>
      <w:proofErr w:type="gramStart"/>
      <w:r w:rsidRPr="006D3395">
        <w:rPr>
          <w:color w:val="000000"/>
          <w:sz w:val="28"/>
          <w:szCs w:val="28"/>
        </w:rPr>
        <w:t>) .</w:t>
      </w:r>
      <w:proofErr w:type="gramEnd"/>
      <w:r w:rsidRPr="006D3395">
        <w:rPr>
          <w:color w:val="000000"/>
          <w:sz w:val="28"/>
          <w:szCs w:val="28"/>
        </w:rPr>
        <w:t xml:space="preserve"> Кроме того, дети выясняют историю возникновения данного объекта, какой предмет выполнял его функции до его появления, этот предмет аналогично анализируется. Далее детям предоставляется возможность представить себе, каким станет объект в будущем: его функции, внешний вид, как он будет называться и т. п.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старших группах мы соблюдаем правильную последовательность, так как она дает более многоплановый взгляд на рассматриваемую систему. Эту систему можно рассмотреть с детьми с разных точек зрения, в зависимости от того, в какой надсистеме она рассматривается.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5 2 8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4 1 7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6 3 9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gramStart"/>
      <w:r w:rsidRPr="006D3395">
        <w:rPr>
          <w:color w:val="000000"/>
          <w:sz w:val="28"/>
          <w:szCs w:val="28"/>
        </w:rPr>
        <w:t>Также</w:t>
      </w:r>
      <w:proofErr w:type="gramEnd"/>
      <w:r w:rsidRPr="006D3395">
        <w:rPr>
          <w:color w:val="000000"/>
          <w:sz w:val="28"/>
          <w:szCs w:val="28"/>
        </w:rPr>
        <w:t xml:space="preserve"> как и в предыдущих возрастных группах для рассматривания объектов можно использовать стихотворение: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Используя в работе с детьми прием «системный оператор</w:t>
      </w:r>
      <w:proofErr w:type="gramStart"/>
      <w:r w:rsidRPr="006D3395">
        <w:rPr>
          <w:color w:val="000000"/>
          <w:sz w:val="28"/>
          <w:szCs w:val="28"/>
        </w:rPr>
        <w:t>»</w:t>
      </w:r>
      <w:proofErr w:type="gramEnd"/>
      <w:r w:rsidRPr="006D3395">
        <w:rPr>
          <w:color w:val="000000"/>
          <w:sz w:val="28"/>
          <w:szCs w:val="28"/>
        </w:rPr>
        <w:t xml:space="preserve"> мы можем не рассматривать все экраны на одном занятии или в одной игре. Рассматриваются только те экраны, которые нужны в данный момент для достижения какой-либо цели.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Системный оператор можно использовать и для получения сказочных, нереальных ситуаций или предметов.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Если мы рассматриваем систему с точки зрения выполнения ее функций, определяем, что она делает, выделяем главные, дополнительные и вредные функции, то удобнее рассматривать их с точки зрения надсистемы, то есть, отталкиваясь от экранов 5, 2, 8.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Для старших детей, уже хорошо владеющих системным оператором, можно сместить системный уровень и рассмотреть, например, то же дерево, поместив его в подсистему. Что будет в системе? В надсистеме? Если дети сомневаются, помогайте им, приводите разъяснения. </w:t>
      </w:r>
      <w:proofErr w:type="spellStart"/>
      <w:r w:rsidRPr="006D3395">
        <w:rPr>
          <w:color w:val="000000"/>
          <w:sz w:val="28"/>
          <w:szCs w:val="28"/>
        </w:rPr>
        <w:t>Подсистемные</w:t>
      </w:r>
      <w:proofErr w:type="spellEnd"/>
      <w:r w:rsidRPr="006D3395">
        <w:rPr>
          <w:color w:val="000000"/>
          <w:sz w:val="28"/>
          <w:szCs w:val="28"/>
        </w:rPr>
        <w:t xml:space="preserve"> экраны ближайших уровней системы дети заполняют довольно легко, с надсистемой им справиться намного сложнее.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Следующий вариант заполнения системного оператора заключается в том, что для уже знакомой системы смещается (увеличивается) кратность временных отрезков. </w:t>
      </w:r>
      <w:proofErr w:type="gramStart"/>
      <w:r w:rsidRPr="006D3395">
        <w:rPr>
          <w:color w:val="000000"/>
          <w:sz w:val="28"/>
          <w:szCs w:val="28"/>
        </w:rPr>
        <w:t>Например</w:t>
      </w:r>
      <w:proofErr w:type="gramEnd"/>
      <w:r w:rsidRPr="006D3395">
        <w:rPr>
          <w:color w:val="000000"/>
          <w:sz w:val="28"/>
          <w:szCs w:val="28"/>
        </w:rPr>
        <w:t>: систему «дерево» дети рассматривали во временах года. (была представлена кратность – год) Можно рассмотреть объект в кратности жизни системы: «юность - зрелость - старость». Рассматривайте простые объекты, жизненный цикл которых происходит на глазах ребенка.</w:t>
      </w:r>
    </w:p>
    <w:p w:rsidR="002876D3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Можно поиграть с детьми в сторону уменьшения кратности. Например, весна. Как выглядит дерево в марте, апреле, мае. Рассмотрите, как выглядит </w:t>
      </w:r>
    </w:p>
    <w:p w:rsidR="002876D3" w:rsidRDefault="002876D3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дерево и его над - и подсистемы в эти месяцы, какие процессы протекают в нем и в окружающей природе. А можно еще уменьшить кратность и т. д.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Путешествовать можно не только во времени, но и в пространстве. Для этого постепенно уменьшайте уровень системы, поэтапно размещая на экране «система», например, (для дерева) ветка, почка или листик.</w:t>
      </w:r>
    </w:p>
    <w:p w:rsidR="00112D45" w:rsidRPr="00801A98" w:rsidRDefault="00801A98" w:rsidP="00801A98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112D45" w:rsidRPr="00801A98">
        <w:rPr>
          <w:b/>
          <w:color w:val="FF0000"/>
          <w:sz w:val="28"/>
          <w:szCs w:val="28"/>
        </w:rPr>
        <w:t>Заключение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В ходе рассмотрения и изучения метода «системного оператора» технологии ТРИЗ в образовательном процессе дошкольного учреждения мною были изучены работы ведущих специалистов по данной проблеме. В основу работы положены методические разработки таких ученых, как </w:t>
      </w:r>
      <w:proofErr w:type="spellStart"/>
      <w:r w:rsidRPr="006D3395">
        <w:rPr>
          <w:color w:val="000000"/>
          <w:sz w:val="28"/>
          <w:szCs w:val="28"/>
        </w:rPr>
        <w:t>Гин</w:t>
      </w:r>
      <w:proofErr w:type="spellEnd"/>
      <w:r w:rsidRPr="006D3395">
        <w:rPr>
          <w:color w:val="000000"/>
          <w:sz w:val="28"/>
          <w:szCs w:val="28"/>
        </w:rPr>
        <w:t xml:space="preserve"> С. И., Корзун А. В., </w:t>
      </w:r>
      <w:proofErr w:type="spellStart"/>
      <w:r w:rsidRPr="006D3395">
        <w:rPr>
          <w:color w:val="000000"/>
          <w:sz w:val="28"/>
          <w:szCs w:val="28"/>
        </w:rPr>
        <w:t>Сидорчук</w:t>
      </w:r>
      <w:proofErr w:type="spellEnd"/>
      <w:r w:rsidRPr="006D3395">
        <w:rPr>
          <w:color w:val="000000"/>
          <w:sz w:val="28"/>
          <w:szCs w:val="28"/>
        </w:rPr>
        <w:t xml:space="preserve"> Т. А. Кроме того, рассмотрены вопросы применения метода «системный оператор» технологии ТРИЗ для обучения детей дошкольного возраста. Анализ учебно-методической литературы позволил выделить несколько этапов работы по использованию элементов ТРИЗ в воспитательно-образовательном процессе дошкольного учреждения. В работе раскрыт основной метод технологии ТРИЗ «системный оператор», рассмотрены возможности его применения в дошкольном возрасте.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итоге были сделаны следующие выводы: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ТРИЗ позволяет развивать воображение, фантазию детей,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ТРИЗ позволяет преподносить знания в увлекательной и интересной для детей форме, обеспечивает их прочное усвоение и систематизацию,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ТРИЗ стимулирует развитие мышления дошкольников, проявление творчества как детьми, так и педагогами.</w:t>
      </w:r>
    </w:p>
    <w:p w:rsidR="00112D45" w:rsidRPr="006D3395" w:rsidRDefault="00112D45" w:rsidP="00801A98">
      <w:pPr>
        <w:pStyle w:val="a3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ТРИЗ работает на принципах педагогики сотрудничества, ставит детей и педагогов в позицию партнёров, стимулирует создание ситуации успеха для детей, тем самым, поддерживая их веру в свои силы и возможности, интерес к познанию окружающего мира.</w:t>
      </w:r>
    </w:p>
    <w:p w:rsidR="008854F9" w:rsidRPr="006D3395" w:rsidRDefault="008854F9" w:rsidP="00801A98">
      <w:pPr>
        <w:spacing w:after="0" w:line="360" w:lineRule="auto"/>
        <w:ind w:left="-426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8854F9" w:rsidRPr="006D3395" w:rsidSect="00801A98">
      <w:pgSz w:w="11906" w:h="16838"/>
      <w:pgMar w:top="567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45"/>
    <w:rsid w:val="00112D45"/>
    <w:rsid w:val="001F7B91"/>
    <w:rsid w:val="002876D3"/>
    <w:rsid w:val="003272A8"/>
    <w:rsid w:val="006D3395"/>
    <w:rsid w:val="00801A98"/>
    <w:rsid w:val="008854F9"/>
    <w:rsid w:val="00B24F9C"/>
    <w:rsid w:val="00C1244D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5FD5"/>
  <w15:docId w15:val="{CC4F3589-BA95-4214-9CBC-260A21B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Диана</cp:lastModifiedBy>
  <cp:revision>8</cp:revision>
  <dcterms:created xsi:type="dcterms:W3CDTF">2017-09-10T18:14:00Z</dcterms:created>
  <dcterms:modified xsi:type="dcterms:W3CDTF">2024-01-11T18:37:00Z</dcterms:modified>
</cp:coreProperties>
</file>