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1A" w:rsidRPr="00AA6820" w:rsidRDefault="00E9711A" w:rsidP="00E9711A">
      <w:pPr>
        <w:ind w:left="708"/>
        <w:contextualSpacing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Мухаметзянова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Л.Ф., учитель татарского языка и литературы</w:t>
      </w:r>
    </w:p>
    <w:p w:rsidR="00E9711A" w:rsidRPr="00AA6820" w:rsidRDefault="00E9711A" w:rsidP="00E9711A">
      <w:pPr>
        <w:ind w:left="708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AA6820">
        <w:rPr>
          <w:rFonts w:ascii="Times New Roman" w:hAnsi="Times New Roman"/>
          <w:i/>
          <w:sz w:val="28"/>
          <w:szCs w:val="28"/>
        </w:rPr>
        <w:t xml:space="preserve"> ГБОУ «</w:t>
      </w:r>
      <w:proofErr w:type="spellStart"/>
      <w:r w:rsidRPr="00AA6820">
        <w:rPr>
          <w:rFonts w:ascii="Times New Roman" w:hAnsi="Times New Roman"/>
          <w:i/>
          <w:sz w:val="28"/>
          <w:szCs w:val="28"/>
        </w:rPr>
        <w:t>Альметьевская</w:t>
      </w:r>
      <w:proofErr w:type="spellEnd"/>
      <w:r w:rsidRPr="00AA6820">
        <w:rPr>
          <w:rFonts w:ascii="Times New Roman" w:hAnsi="Times New Roman"/>
          <w:i/>
          <w:sz w:val="28"/>
          <w:szCs w:val="28"/>
        </w:rPr>
        <w:t xml:space="preserve"> школа-интернат для детей с ОВЗ» </w:t>
      </w:r>
    </w:p>
    <w:p w:rsidR="00E9711A" w:rsidRPr="00AA6820" w:rsidRDefault="00E9711A" w:rsidP="00E9711A">
      <w:pPr>
        <w:ind w:left="708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AA6820">
        <w:rPr>
          <w:rFonts w:ascii="Times New Roman" w:hAnsi="Times New Roman"/>
          <w:i/>
          <w:sz w:val="28"/>
          <w:szCs w:val="28"/>
        </w:rPr>
        <w:t xml:space="preserve">г. Альметьевска Республики Татарстан </w:t>
      </w:r>
    </w:p>
    <w:p w:rsidR="00E9711A" w:rsidRPr="00E9711A" w:rsidRDefault="00E9711A" w:rsidP="00E9711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E9711A">
        <w:rPr>
          <w:rFonts w:ascii="Times New Roman" w:hAnsi="Times New Roman"/>
          <w:b/>
          <w:sz w:val="28"/>
        </w:rPr>
        <w:t>Использование интерактивных технологий в работе с детьми с ОВЗ</w:t>
      </w:r>
    </w:p>
    <w:p w:rsidR="005E3B85" w:rsidRDefault="00DF1A7C" w:rsidP="00BA56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Переход на Федеральные государственные образовательные стандарты начального общего и основного общего образования ставит перед образовательным учреждением задачу массового внедрения в образовательный процесс информационных, цифровых и других инновационных технологий, и средств обучения. Документы, регламентирующие внедрение ФГОС четко прописывают требования к ОУ, которые реализуют новые стандарты, ее оснащение и информационно-образовательную среду.</w:t>
      </w:r>
    </w:p>
    <w:p w:rsidR="005E3B85" w:rsidRDefault="00DF1A7C" w:rsidP="00BA56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каждым днём технические средства обучения развиваются и совершенствуются всё быстрее. Инновационными инструментами, активно внедряемыми в образовательную деятельность, являются интерактивные средства обучения. Наглядным примером инновационных средств обучения является интерактивный стол, который представляет собой интерактивный учебный центр с сенсорной поверхностью, управление которым происходит с помощью прикосновений рук человека или других предметов. Это первый многопользовательский сенсорный стол, позволяющий эффективно вовлекать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в образовательную деятельность. </w:t>
      </w:r>
      <w:proofErr w:type="spellStart"/>
      <w:r>
        <w:rPr>
          <w:rFonts w:ascii="Times New Roman" w:hAnsi="Times New Roman"/>
          <w:sz w:val="28"/>
        </w:rPr>
        <w:t>Promethean</w:t>
      </w:r>
      <w:proofErr w:type="spellEnd"/>
      <w:r>
        <w:rPr>
          <w:rFonts w:ascii="Times New Roman" w:hAnsi="Times New Roman"/>
          <w:sz w:val="28"/>
        </w:rPr>
        <w:t xml:space="preserve"> дает возможность совместно выполнять интерактивные задания и участвовать в обучающих и развивающих играх. Новая уникальная технология позволяет считывать более 40 одновременных касаний, что делает его незаменимым для совместной работы небольших групп обучающихся. </w:t>
      </w:r>
    </w:p>
    <w:p w:rsidR="005E3B85" w:rsidRDefault="00DF1A7C" w:rsidP="00BA5624">
      <w:pPr>
        <w:pStyle w:val="a6"/>
        <w:spacing w:beforeAutospacing="0" w:after="0" w:afterAutospacing="0" w:line="360" w:lineRule="auto"/>
        <w:ind w:left="57" w:firstLine="525"/>
        <w:jc w:val="both"/>
        <w:rPr>
          <w:sz w:val="28"/>
        </w:rPr>
      </w:pPr>
      <w:r>
        <w:rPr>
          <w:rStyle w:val="a3"/>
          <w:b w:val="0"/>
          <w:sz w:val="28"/>
        </w:rPr>
        <w:t>Задачи, которые решаются с применением интерактивного стола:</w:t>
      </w:r>
    </w:p>
    <w:p w:rsidR="005E3B85" w:rsidRDefault="00DF1A7C" w:rsidP="00BA5624">
      <w:pPr>
        <w:pStyle w:val="a6"/>
        <w:spacing w:beforeAutospacing="0" w:after="0" w:afterAutospacing="0" w:line="360" w:lineRule="auto"/>
        <w:ind w:left="57" w:firstLine="525"/>
        <w:jc w:val="both"/>
        <w:rPr>
          <w:sz w:val="28"/>
        </w:rPr>
      </w:pPr>
      <w:r>
        <w:rPr>
          <w:rStyle w:val="af1"/>
          <w:i w:val="0"/>
          <w:sz w:val="28"/>
        </w:rPr>
        <w:t>Поощрение активного участия</w:t>
      </w:r>
      <w:r>
        <w:rPr>
          <w:sz w:val="28"/>
        </w:rPr>
        <w:t> – используются различные задания и упражнения для создания гибкой, увлекательной среды обучения для детей, имеющих различные зрительные нарушения.</w:t>
      </w:r>
    </w:p>
    <w:p w:rsidR="005E3B85" w:rsidRDefault="00DF1A7C" w:rsidP="00BA5624">
      <w:pPr>
        <w:pStyle w:val="a6"/>
        <w:spacing w:beforeAutospacing="0" w:after="0" w:afterAutospacing="0" w:line="360" w:lineRule="auto"/>
        <w:ind w:left="57" w:firstLine="525"/>
        <w:jc w:val="both"/>
        <w:rPr>
          <w:sz w:val="28"/>
        </w:rPr>
      </w:pPr>
      <w:r>
        <w:rPr>
          <w:sz w:val="28"/>
        </w:rPr>
        <w:t>Интерактивный стол решает вопросы </w:t>
      </w:r>
      <w:r>
        <w:rPr>
          <w:rStyle w:val="af1"/>
          <w:i w:val="0"/>
          <w:sz w:val="28"/>
        </w:rPr>
        <w:t>социализации воспитанников</w:t>
      </w:r>
      <w:r>
        <w:rPr>
          <w:sz w:val="28"/>
        </w:rPr>
        <w:t xml:space="preserve"> с ОВЗ, развивая навыки совместной работы, позволяя легко включаться в </w:t>
      </w:r>
      <w:r>
        <w:rPr>
          <w:sz w:val="28"/>
        </w:rPr>
        <w:lastRenderedPageBreak/>
        <w:t>процесс обучения одновременно прикасаясь к объектам на поверхности. Он содержит обучающие приложения, где ребята совместно работают над проблемой и приходят к общему решению, например, игра «Найди дом для животных», «Распредели по группам», «Четвертый лишний» и др.</w:t>
      </w:r>
    </w:p>
    <w:p w:rsidR="005E3B85" w:rsidRDefault="00DF1A7C" w:rsidP="00BA5624">
      <w:pPr>
        <w:pStyle w:val="a6"/>
        <w:spacing w:beforeAutospacing="0" w:after="0" w:afterAutospacing="0" w:line="360" w:lineRule="auto"/>
        <w:ind w:left="57" w:firstLine="525"/>
        <w:jc w:val="both"/>
        <w:rPr>
          <w:sz w:val="28"/>
        </w:rPr>
      </w:pPr>
      <w:r>
        <w:rPr>
          <w:rStyle w:val="af1"/>
          <w:i w:val="0"/>
          <w:sz w:val="28"/>
        </w:rPr>
        <w:t>Развитие универсальных умений для жизни</w:t>
      </w:r>
      <w:r>
        <w:rPr>
          <w:sz w:val="28"/>
        </w:rPr>
        <w:t> – ставить перед воспитанниками задачи, требующие рассмотрения вопроса с разных точек зрения, развития навыков принятия решений и умения работать в сотрудничестве.</w:t>
      </w:r>
    </w:p>
    <w:p w:rsidR="005E3B85" w:rsidRDefault="00DF1A7C" w:rsidP="00BA5624">
      <w:pPr>
        <w:pStyle w:val="a6"/>
        <w:spacing w:beforeAutospacing="0" w:after="0" w:afterAutospacing="0" w:line="360" w:lineRule="auto"/>
        <w:ind w:left="57" w:firstLine="525"/>
        <w:jc w:val="both"/>
        <w:rPr>
          <w:sz w:val="28"/>
        </w:rPr>
      </w:pPr>
      <w:r>
        <w:rPr>
          <w:rStyle w:val="af1"/>
          <w:i w:val="0"/>
          <w:sz w:val="28"/>
        </w:rPr>
        <w:t>Индивидуализация обучения</w:t>
      </w:r>
      <w:r>
        <w:rPr>
          <w:sz w:val="28"/>
        </w:rPr>
        <w:t> – распределение младших школьников на подгруппы, в соответствии с уровнем зрительных возможностей, уровнем усвоения материала.</w:t>
      </w:r>
    </w:p>
    <w:p w:rsidR="005E3B85" w:rsidRDefault="00DF1A7C" w:rsidP="00BA56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Важнейшим компонентом современных образовательных систем в образовании являются информационные технологии. Благодаря внедрению в образовательный процесс новых информационных технологий создаются новые возможности для всех участников образовательного процесса.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sz w:val="28"/>
        </w:rPr>
        <w:t xml:space="preserve">Все дети должны получать одинаково качественное образование. Комфортные условия имеют значения для каждого ученика, но особенно доступная среда важна для ребенка с ОВЗ. Она подразумевает доступность и учреждения, и образовательного процесса, поэтому включает не только </w:t>
      </w:r>
      <w:proofErr w:type="spellStart"/>
      <w:r>
        <w:rPr>
          <w:rFonts w:ascii="Times New Roman" w:hAnsi="Times New Roman"/>
          <w:sz w:val="28"/>
        </w:rPr>
        <w:t>безбарьерный</w:t>
      </w:r>
      <w:proofErr w:type="spellEnd"/>
      <w:r>
        <w:rPr>
          <w:rFonts w:ascii="Times New Roman" w:hAnsi="Times New Roman"/>
          <w:sz w:val="28"/>
        </w:rPr>
        <w:t xml:space="preserve"> доступ, но и наличие специальных средств.</w:t>
      </w:r>
    </w:p>
    <w:p w:rsidR="005E3B85" w:rsidRDefault="00DF1A7C" w:rsidP="00BA5624">
      <w:pPr>
        <w:pStyle w:val="article-renderblock"/>
        <w:spacing w:beforeAutospacing="0" w:after="0" w:afterAutospacing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рамках Федерального национального проекта «Современная школа» наше образовательное учреждение получило возможность создания комфортных условий для обучения детей с ОВЗ.</w:t>
      </w:r>
    </w:p>
    <w:p w:rsidR="005E3B85" w:rsidRDefault="00DF1A7C" w:rsidP="00BA56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Особое место среди детей с ограниченными возможностями занимают обучающиеся с тяжелыми множественными нарушениями развития (ТМНР). Они представляют собой неоднородную группу с таким выраженным нарушением умственного развития, как умеренная, тяжелая, глубокая умственная отсталость. Специфические образовательные потребности детей данной категории вызывают необходимость специального подбора учебного </w:t>
      </w:r>
      <w:r>
        <w:rPr>
          <w:rFonts w:ascii="Times New Roman" w:hAnsi="Times New Roman"/>
          <w:sz w:val="28"/>
        </w:rPr>
        <w:lastRenderedPageBreak/>
        <w:t>и дидактического материала, позволяющего эффективно осуществлять процесс обучения.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Одними из основных принципов обучения детей младшего школьного возраста с ТМНР являются наглядность, сознательность и активность детей в усвоении и применении знаний. Мощным современным инструментом для реализации ФГОС НОО   является интерактивный стол.</w:t>
      </w:r>
    </w:p>
    <w:p w:rsidR="005E3B85" w:rsidRDefault="00DF1A7C" w:rsidP="00BA56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каждым днем технические средства обучения совершенствуются и развиваются. Инновационными инструментами, активно внедряемыми в образовательную деятельность, являются интерактивные средства обучения.</w:t>
      </w:r>
    </w:p>
    <w:p w:rsidR="005E3B85" w:rsidRDefault="00DF1A7C" w:rsidP="00BA56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Благодаря национальному проекту «</w:t>
      </w:r>
      <w:proofErr w:type="spellStart"/>
      <w:r>
        <w:rPr>
          <w:rFonts w:ascii="Times New Roman" w:hAnsi="Times New Roman"/>
          <w:sz w:val="28"/>
        </w:rPr>
        <w:t>Доброшкола</w:t>
      </w:r>
      <w:proofErr w:type="spellEnd"/>
      <w:r>
        <w:rPr>
          <w:rFonts w:ascii="Times New Roman" w:hAnsi="Times New Roman"/>
          <w:sz w:val="28"/>
        </w:rPr>
        <w:t xml:space="preserve">» наше образовательное учреждение получило новое современное оборудование - интерактивный стол </w:t>
      </w:r>
      <w:proofErr w:type="spellStart"/>
      <w:r>
        <w:rPr>
          <w:rFonts w:ascii="Times New Roman" w:hAnsi="Times New Roman"/>
          <w:sz w:val="28"/>
        </w:rPr>
        <w:t>Promethean</w:t>
      </w:r>
      <w:proofErr w:type="spellEnd"/>
      <w:r>
        <w:rPr>
          <w:rFonts w:ascii="Times New Roman" w:hAnsi="Times New Roman"/>
          <w:sz w:val="28"/>
        </w:rPr>
        <w:t xml:space="preserve">, который представляет собой интерактивный учебный центр с сенсорной поверхностью, управляемый прикосновением рук человека или других предметов. Сенсорный стол является многопользовательским, что позволяет эффективно вовлекать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в образовательную деятельность.</w:t>
      </w:r>
    </w:p>
    <w:p w:rsidR="005E3B85" w:rsidRDefault="00DF1A7C" w:rsidP="00BA56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Интерактивный</w:t>
      </w:r>
      <w:r>
        <w:rPr>
          <w:rFonts w:ascii="Times New Roman" w:hAnsi="Times New Roman"/>
          <w:color w:val="0F243E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тол </w:t>
      </w:r>
      <w:proofErr w:type="spellStart"/>
      <w:r>
        <w:rPr>
          <w:rFonts w:ascii="Times New Roman" w:hAnsi="Times New Roman"/>
          <w:sz w:val="28"/>
        </w:rPr>
        <w:t>Promethean</w:t>
      </w:r>
      <w:proofErr w:type="spellEnd"/>
      <w:r>
        <w:rPr>
          <w:rFonts w:ascii="Times New Roman" w:hAnsi="Times New Roman"/>
          <w:sz w:val="28"/>
        </w:rPr>
        <w:t xml:space="preserve"> является современным инструментом для развития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с ТМНР. Он обладает эффектным дизайном, окрашен в яркие цвета, приятные детским глазам, что вызывает интерес у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.</w:t>
      </w:r>
    </w:p>
    <w:p w:rsidR="005E3B85" w:rsidRDefault="00DF1A7C" w:rsidP="00BA56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sz w:val="28"/>
        </w:rPr>
        <w:t xml:space="preserve">Новизна компьютера и интерактивного оборудования отражаются в расширении и обогащении содержания ключевых компетенций ребенка, в интенсификации образования, в изменениях динамики процесса психического развития. Игровые компоненты, включенные в мультимедиа программы, активизируют познавательную деятельность обучающихся с ТМНР и усиливают усвоение материала. Интерактивные средства обучения, такие как интерактивный стол, станет отличной помощницей развития у детей: внимания; памяти; мышления; речи; личности; навыков учебной деятельности. 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Новизна программы «Страна веселых игр» выражается в особом отборе содержания обучения, которое строится на эмоциональной включенности учащихся в учебный материал, на получении опыта переживаний и чувств во время игры.  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программы</w:t>
      </w:r>
      <w:r>
        <w:rPr>
          <w:rFonts w:ascii="Times New Roman" w:hAnsi="Times New Roman"/>
          <w:sz w:val="28"/>
        </w:rPr>
        <w:t xml:space="preserve"> –  развитие познавательной деятельности и активности младших школьников с ТМНР в игровой деятельности.  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Задачи программы:</w:t>
      </w:r>
    </w:p>
    <w:p w:rsidR="005E3B85" w:rsidRDefault="00DF1A7C" w:rsidP="00BA5624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развитие коммуникативных умений и навыков; </w:t>
      </w:r>
    </w:p>
    <w:p w:rsidR="005E3B85" w:rsidRDefault="00DF1A7C" w:rsidP="00BA5624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развитие эмоциональной сферы; </w:t>
      </w:r>
    </w:p>
    <w:p w:rsidR="005E3B85" w:rsidRDefault="00DF1A7C" w:rsidP="00BA5624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формирование умений и навыков индивидуальной, групповой работы;</w:t>
      </w:r>
    </w:p>
    <w:p w:rsidR="005E3B85" w:rsidRDefault="00DF1A7C" w:rsidP="00BA5624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развитие воображения, памяти, мышления, мелкой моторики.</w:t>
      </w:r>
    </w:p>
    <w:p w:rsidR="005E3B85" w:rsidRDefault="00DF1A7C" w:rsidP="00BA5624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7"/>
        </w:rPr>
        <w:t>развитие умения пользоваться интерактивным столом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интерактивного стола </w:t>
      </w:r>
      <w:proofErr w:type="spellStart"/>
      <w:r>
        <w:rPr>
          <w:rFonts w:ascii="Times New Roman" w:hAnsi="Times New Roman"/>
          <w:sz w:val="28"/>
        </w:rPr>
        <w:t>Promethean</w:t>
      </w:r>
      <w:proofErr w:type="spellEnd"/>
      <w:r>
        <w:rPr>
          <w:rFonts w:ascii="Times New Roman" w:hAnsi="Times New Roman"/>
          <w:sz w:val="28"/>
        </w:rPr>
        <w:t xml:space="preserve"> на занятиях позволяет перейти от объяснительно-иллюстрированного способа обучения к </w:t>
      </w:r>
      <w:proofErr w:type="spellStart"/>
      <w:r>
        <w:rPr>
          <w:rFonts w:ascii="Times New Roman" w:hAnsi="Times New Roman"/>
          <w:sz w:val="28"/>
        </w:rPr>
        <w:t>деятельностному</w:t>
      </w:r>
      <w:proofErr w:type="spellEnd"/>
      <w:r>
        <w:rPr>
          <w:rFonts w:ascii="Times New Roman" w:hAnsi="Times New Roman"/>
          <w:sz w:val="28"/>
        </w:rPr>
        <w:t xml:space="preserve">, при котором ребенок становится активным субъектом, а не пассивным объектом педагогического воздействия. Это способствует осознанному усвоению знаний младшими школьниками с ТМНР. Благодаря наглядности и интерактивности, ребята охотнее вовлекаются в активную работу. У детей с ТМНР повышается концентрация внимания, улучшается понимание и запоминание материала, обостряется восприятие. Это средство обучения может быть применимо для обучения детей разных возрастов. </w:t>
      </w:r>
    </w:p>
    <w:p w:rsidR="005E3B85" w:rsidRDefault="00DF1A7C" w:rsidP="00E9711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Интерактивные игры короткие по времени, особенно подходят для работы с детьми с ТМНР, для снижения психологической нагрузки. Длительность одной игры составляет 3-5 минут. В играх нет агрессивных и неожиданных звуков, которые могут испугать ребенка. Громкость звуков и музыки регулируется, их можно настроить под индивидуальные предпочтения ребенка. В оформлении игр нет контрастных и кислотных цветов, художники готовят оформление с учетом рекомендаций детских психологов. В игровых заданиях нет посторонних персонажей, деталей фона и смысловых шумов. Благодаря этому ребенок не получает избыточную </w:t>
      </w:r>
      <w:r>
        <w:rPr>
          <w:rFonts w:ascii="Times New Roman" w:hAnsi="Times New Roman"/>
          <w:sz w:val="28"/>
        </w:rPr>
        <w:lastRenderedPageBreak/>
        <w:t>аудиовизуальную информацию. Персонажи и детали игр не схематичны, они дают полноценное представление о людях, процессах и событиях. Сценарии игровых занятий передают универсальные ценности и нормы здорового образа жизни, соответствуют возрастным особенностям детей. Игры не содержат элементов, вызывающих или пропагандирующих агрессию и другие деструктивные явления.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образовательных задач с помощью развивающих мультимедийных разработок встраивается в систему части образовательной программы, </w:t>
      </w:r>
      <w:proofErr w:type="gramStart"/>
      <w:r>
        <w:rPr>
          <w:rFonts w:ascii="Times New Roman" w:hAnsi="Times New Roman"/>
          <w:sz w:val="28"/>
        </w:rPr>
        <w:t>формируемая</w:t>
      </w:r>
      <w:proofErr w:type="gramEnd"/>
      <w:r>
        <w:rPr>
          <w:rFonts w:ascii="Times New Roman" w:hAnsi="Times New Roman"/>
          <w:sz w:val="28"/>
        </w:rPr>
        <w:t xml:space="preserve"> школьным учреждением. Работа с интерактивным столом происходит при первостепенной роли педагога по принципу тройственного взаимодействия: педагог – интерактивный стол - ребенок.  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реализации программы «Страна веселых игр» - 1 год (для детей 7 лет). 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рассчитана на 33 часа (1 час в неделю). 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Длительность образовательной деятельности  до 35 минут.  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 постоянный.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обучающихся:  3-4 человек. </w:t>
      </w:r>
    </w:p>
    <w:p w:rsidR="005E3B85" w:rsidRDefault="00DF1A7C" w:rsidP="00BA5624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Каждое занятие носит комплексный характер, и имеет следующую структуру построения: </w:t>
      </w:r>
    </w:p>
    <w:p w:rsidR="005E3B85" w:rsidRDefault="00DF1A7C" w:rsidP="00BA5624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Вводная часть (развивающая фронтальная игра, беседа)</w:t>
      </w:r>
    </w:p>
    <w:p w:rsidR="005E3B85" w:rsidRDefault="00DF1A7C" w:rsidP="00BA5624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Основная часть (работа на Интерактивном столе (объяснение, самостоятельная).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Работа с заданием под руководством педагога), полный либо частичный показ способов управления, задания-игры).</w:t>
      </w:r>
      <w:proofErr w:type="gramEnd"/>
      <w:r>
        <w:rPr>
          <w:rFonts w:ascii="Times New Roman" w:hAnsi="Times New Roman"/>
          <w:sz w:val="28"/>
        </w:rPr>
        <w:t xml:space="preserve"> В этот блок обязательно включена гимнастика для глаз.</w:t>
      </w:r>
    </w:p>
    <w:p w:rsidR="005E3B85" w:rsidRDefault="00DF1A7C" w:rsidP="00BA5624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Заключительная часть.  Физкультминутка, анализ.</w:t>
      </w:r>
    </w:p>
    <w:p w:rsidR="005E3B85" w:rsidRDefault="00DF1A7C" w:rsidP="00BA5624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зависимости от цели занятия педагог может изменить структуру занятия, поменять местами блоки, заменить физкультминутку подвижным заданием или подвижной игрой.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Форма проведения</w:t>
      </w:r>
      <w:r>
        <w:rPr>
          <w:rFonts w:ascii="Times New Roman" w:hAnsi="Times New Roman"/>
          <w:sz w:val="28"/>
        </w:rPr>
        <w:t>: очная.</w:t>
      </w:r>
    </w:p>
    <w:p w:rsidR="005E3B85" w:rsidRDefault="00DF1A7C" w:rsidP="00BA562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Материально-техническое обеспечение: </w:t>
      </w:r>
      <w:r>
        <w:rPr>
          <w:rFonts w:ascii="Times New Roman" w:hAnsi="Times New Roman"/>
          <w:sz w:val="28"/>
        </w:rPr>
        <w:t xml:space="preserve">интерактивный стол </w:t>
      </w:r>
      <w:proofErr w:type="spellStart"/>
      <w:r>
        <w:rPr>
          <w:rFonts w:ascii="Times New Roman" w:hAnsi="Times New Roman"/>
          <w:sz w:val="28"/>
        </w:rPr>
        <w:t>Promethean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5E3B85" w:rsidRDefault="00DF1A7C" w:rsidP="00BA5624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Кадровое обеспечение:</w:t>
      </w:r>
      <w:r>
        <w:rPr>
          <w:rFonts w:ascii="Times New Roman" w:hAnsi="Times New Roman"/>
          <w:sz w:val="28"/>
        </w:rPr>
        <w:t xml:space="preserve"> учитель начальных классов высшей квалификационной категории Денисова П.А. </w:t>
      </w:r>
    </w:p>
    <w:p w:rsidR="005E3B85" w:rsidRDefault="00DF1A7C" w:rsidP="00BA5624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Формы подведения итогов реализации программы:</w:t>
      </w:r>
      <w:r>
        <w:rPr>
          <w:rFonts w:ascii="Times New Roman" w:hAnsi="Times New Roman"/>
          <w:sz w:val="28"/>
        </w:rPr>
        <w:t xml:space="preserve"> оформление фотоотчетов, открытые занятия для родителей.</w:t>
      </w:r>
    </w:p>
    <w:p w:rsidR="005E3B85" w:rsidRDefault="00DF1A7C" w:rsidP="00E9711A">
      <w:pPr>
        <w:spacing w:after="0" w:line="360" w:lineRule="auto"/>
        <w:ind w:firstLine="708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Литература:</w:t>
      </w:r>
    </w:p>
    <w:p w:rsidR="005E3B85" w:rsidRDefault="00DF1A7C" w:rsidP="00BA5624">
      <w:pPr>
        <w:pStyle w:val="af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Галеева</w:t>
      </w:r>
      <w:proofErr w:type="spellEnd"/>
      <w:r>
        <w:rPr>
          <w:rFonts w:ascii="Times New Roman" w:hAnsi="Times New Roman"/>
          <w:sz w:val="28"/>
        </w:rPr>
        <w:t xml:space="preserve"> Н.Л., </w:t>
      </w:r>
      <w:proofErr w:type="spellStart"/>
      <w:r>
        <w:rPr>
          <w:rFonts w:ascii="Times New Roman" w:hAnsi="Times New Roman"/>
          <w:sz w:val="28"/>
        </w:rPr>
        <w:t>Гостимская</w:t>
      </w:r>
      <w:proofErr w:type="spellEnd"/>
      <w:r>
        <w:rPr>
          <w:rFonts w:ascii="Times New Roman" w:hAnsi="Times New Roman"/>
          <w:sz w:val="28"/>
        </w:rPr>
        <w:t xml:space="preserve"> Е.С. Модернизация системы ВШК в соответствии с требованиями ФГОС // Управление начальной школой. - 2012. -№ 4. - С. 6–15.</w:t>
      </w:r>
    </w:p>
    <w:p w:rsidR="005E3B85" w:rsidRDefault="00DF1A7C" w:rsidP="00BA5624">
      <w:pPr>
        <w:pStyle w:val="af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https://unitsys.ru/products/detskij-sensornyj-stol</w:t>
      </w:r>
    </w:p>
    <w:p w:rsidR="005E3B85" w:rsidRPr="00BA5624" w:rsidRDefault="00DF1A7C" w:rsidP="00BA5624">
      <w:pPr>
        <w:pStyle w:val="af"/>
        <w:numPr>
          <w:ilvl w:val="0"/>
          <w:numId w:val="3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BA5624">
        <w:rPr>
          <w:rFonts w:ascii="Times New Roman" w:hAnsi="Times New Roman"/>
          <w:sz w:val="28"/>
          <w:lang w:val="en-US"/>
        </w:rPr>
        <w:t xml:space="preserve">https://logia.su/company/nprojects/federalnyy-proekt-sovremennaya-shkola-natsionalnyy-proekt-obrazovanie-/dobroshkola-kak-meropriyatie-federalnogo-proekta-sovremennaya-shkola-v-r </w:t>
      </w:r>
      <w:proofErr w:type="spellStart"/>
      <w:r w:rsidRPr="00BA5624">
        <w:rPr>
          <w:rFonts w:ascii="Times New Roman" w:hAnsi="Times New Roman"/>
          <w:sz w:val="28"/>
          <w:lang w:val="en-US"/>
        </w:rPr>
        <w:t>amkakh-np-obrazovanie</w:t>
      </w:r>
      <w:proofErr w:type="spellEnd"/>
    </w:p>
    <w:sectPr w:rsidR="005E3B85" w:rsidRPr="00BA562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80F"/>
    <w:multiLevelType w:val="multilevel"/>
    <w:tmpl w:val="7420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AEA"/>
    <w:multiLevelType w:val="multilevel"/>
    <w:tmpl w:val="B2644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4D0C"/>
    <w:multiLevelType w:val="multilevel"/>
    <w:tmpl w:val="F4506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B85"/>
    <w:rsid w:val="005E3B85"/>
    <w:rsid w:val="00BA5624"/>
    <w:rsid w:val="00DF1A7C"/>
    <w:rsid w:val="00E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paragraph">
    <w:name w:val="paragraph"/>
    <w:basedOn w:val="a"/>
    <w:link w:val="paragrap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aragraph0">
    <w:name w:val="paragraph"/>
    <w:basedOn w:val="1"/>
    <w:link w:val="paragraph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текст2"/>
    <w:basedOn w:val="33"/>
    <w:link w:val="24"/>
    <w:rPr>
      <w:highlight w:val="white"/>
    </w:rPr>
  </w:style>
  <w:style w:type="character" w:customStyle="1" w:styleId="24">
    <w:name w:val="Основной текст2"/>
    <w:basedOn w:val="34"/>
    <w:link w:val="23"/>
    <w:rPr>
      <w:rFonts w:ascii="Verdana" w:hAnsi="Verdana"/>
      <w:color w:val="000000"/>
      <w:spacing w:val="0"/>
      <w:sz w:val="19"/>
      <w:highlight w:val="white"/>
    </w:rPr>
  </w:style>
  <w:style w:type="paragraph" w:customStyle="1" w:styleId="a4">
    <w:name w:val="Подпись к таблице"/>
    <w:basedOn w:val="13"/>
    <w:link w:val="a5"/>
    <w:rPr>
      <w:rFonts w:ascii="Verdana" w:hAnsi="Verdana"/>
      <w:sz w:val="19"/>
    </w:rPr>
  </w:style>
  <w:style w:type="character" w:customStyle="1" w:styleId="a5">
    <w:name w:val="Подпись к таблице"/>
    <w:basedOn w:val="a0"/>
    <w:link w:val="a4"/>
    <w:rPr>
      <w:rFonts w:ascii="Verdana" w:hAnsi="Verdana"/>
      <w:b w:val="0"/>
      <w:i w:val="0"/>
      <w:smallCaps w:val="0"/>
      <w:strike w:val="0"/>
      <w:color w:val="000000"/>
      <w:spacing w:val="0"/>
      <w:sz w:val="19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33">
    <w:name w:val="Основной текст3"/>
    <w:basedOn w:val="a"/>
    <w:link w:val="34"/>
    <w:pPr>
      <w:widowControl w:val="0"/>
      <w:spacing w:before="180" w:after="0" w:line="240" w:lineRule="exact"/>
      <w:ind w:left="2060" w:hanging="2060"/>
      <w:jc w:val="both"/>
    </w:pPr>
    <w:rPr>
      <w:rFonts w:ascii="Verdana" w:hAnsi="Verdana"/>
      <w:sz w:val="19"/>
    </w:rPr>
  </w:style>
  <w:style w:type="character" w:customStyle="1" w:styleId="34">
    <w:name w:val="Основной текст3"/>
    <w:basedOn w:val="1"/>
    <w:link w:val="33"/>
    <w:rPr>
      <w:rFonts w:ascii="Verdana" w:hAnsi="Verdana"/>
      <w:sz w:val="19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a0"/>
    <w:link w:val="eop"/>
  </w:style>
  <w:style w:type="paragraph" w:styleId="a9">
    <w:name w:val="No Spacing"/>
    <w:link w:val="aa"/>
    <w:pPr>
      <w:spacing w:after="0" w:line="240" w:lineRule="auto"/>
    </w:pPr>
  </w:style>
  <w:style w:type="character" w:customStyle="1" w:styleId="aa">
    <w:name w:val="Без интервала Знак"/>
    <w:link w:val="a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7">
    <w:name w:val="Выделение1"/>
    <w:basedOn w:val="13"/>
    <w:link w:val="af1"/>
    <w:rPr>
      <w:i/>
    </w:rPr>
  </w:style>
  <w:style w:type="character" w:styleId="af1">
    <w:name w:val="Emphasis"/>
    <w:basedOn w:val="a0"/>
    <w:link w:val="17"/>
    <w:rPr>
      <w:i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</cp:lastModifiedBy>
  <cp:revision>3</cp:revision>
  <dcterms:created xsi:type="dcterms:W3CDTF">2022-10-27T07:34:00Z</dcterms:created>
  <dcterms:modified xsi:type="dcterms:W3CDTF">2024-01-12T11:02:00Z</dcterms:modified>
</cp:coreProperties>
</file>