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РАННЯЯ ПРОФОРИЕНТАЦИЯ ДОШКОЛЬНИКОВ ПУТЕМ ИСПОЛЬЗОВАНИЯ МУЛЬТИМЕДИЙНЫХ ИГР И ПОСОБИЙ В ДОУ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Выбери профессию, которую ты любишь, и тебе не придётся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работать ни дня в твоей жизни…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Конфуций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Глубокий смысл таится в высказывании этого древнего мыслителя и философа! Тема профориентации актуальна на протяжении многих десятилетий в системе образования РФ. Но нацелена она была, в основном, на детей школьного возраста. А нужно ли  дошкольника профессионально ориентировать с раннего детства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?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Дошкольный возраст – уникальный период, благодатная почва для развития, когда ребёнок в игре может получить хороший вектор на всю дальнейшую жизнь. Самое главное – умело поддержать инициативу ребёнка и наполнить образовательный процесс актуальным содержанием.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Самый первый профориентационный опыт дети – дошкольники получают при организации сюжетно – ролевой игры. Это и обучение навыкам сотрудничества, а так же средство социализации ребёнка, и первый профессиональный опыт.  Инновационную составляющую профориентационной работы можно выстроить через проектную, исследовательскую и ИКТ - деятельность.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формирования ранней профориентации дошкольника мы  разработали и апробировали систему работы  на основе использования мультимедийных игр и пособий.</w:t>
        <w:tab/>
        <w:t>Применение в организованной образовательной деятельности презентаций, программно-методических комплексов, видеофильмов, аудио сказок, учебных мультфильмов, обучающих и развивающих игр.</w:t>
        <w:tab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В ходе практической деятельности мы пытались доказать их эффективность, а, следовательно, и необходимость введения в практику педагогической работы.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В  задачи данного этапа входило:</w:t>
      </w:r>
    </w:p>
    <w:p>
      <w:pPr>
        <w:pStyle w:val="Normal"/>
        <w:numPr>
          <w:ilvl w:val="0"/>
          <w:numId w:val="1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Исследовать интернет – ресурсы в поисках мультимедийных средств обучения; </w:t>
      </w:r>
    </w:p>
    <w:p>
      <w:pPr>
        <w:pStyle w:val="Normal"/>
        <w:numPr>
          <w:ilvl w:val="0"/>
          <w:numId w:val="1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Разработать конспекты занятий по профессиональной ориентации дошкольников  с использованием мультимедийных игр и пособий согласно плану;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Исследовав интернет – ресурсы, мы нашли достаточное количество мультимедийных игр и пособий по профессиональной ориентации дошкольников.</w:t>
      </w:r>
      <w:r>
        <w:rPr/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Чтобы реализовать на практике мы использовали: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- Учебные мультфильмы: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1.“Навигатум” серии: «Автослесарь», «Повар и Кондитер»,</w:t>
      </w:r>
      <w:r>
        <w:rPr/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Профессия Ветеринар»,</w:t>
      </w:r>
      <w:r>
        <w:rPr/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Профессия Сантехник», «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Профессия Электромонтер», «Тренер»,</w:t>
      </w:r>
      <w:r>
        <w:rPr/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Профессия Металлург»,</w:t>
      </w:r>
      <w:r>
        <w:rPr/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Профессия Строитель»,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2.«Три кота» 138 серия про выращивание и производство хлеба, 32серия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«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Дайвинг»;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3.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«Катя и Эф»: «Торговый центр» (12 серия) устройство торгового центра, «Мебельная фабрика» (46 серия), «Автомобильный завод» (14 серия),  «Аэропорт» (51 серия), «Фабрика детских игрушек» (43 серия),</w:t>
      </w:r>
      <w:r>
        <w:rPr/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Ресторан» (27 серия),</w:t>
      </w:r>
      <w:r>
        <w:rPr/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Заповедник» (15 серия),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4.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Галилео. «Пилоты»;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5.Фильм от известного канала DISCOVERY, раскрывающий тонкости изготовления ювелирных украшений из золота. «Производство ювелирных изделий»;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6.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Развивающий мультфильм для детей «Фермер мистер Робинсон»;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7.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М/ф про геолога: «В гостях у гномов».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 Обучающие и развивающие компьютерные игры: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Развивающая игра "Профессии"(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bibusha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ru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)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Развивающая игра "Профессии"(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chudo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udo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info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)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 Презентации: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1. «В мире профессий»;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 «Все профессии нужны, все профессии важны».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-Аудиозаписи;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Основываясь на мультимедийных средствах обучения, перечисленных выше, нами были разработаны интегрированные занятия.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Цель занятий заключалась не только в том, чтобы познакомить дошкольников с профессиями, но и  сформировать у них определенный элементарный опыт профессиональных действий, способствующий ранней профессиональной ориентации. Занятия предполагали обсуждение, воспитанником предлагалось выразить свое мнение, проявить активность. В ходе проведения организованной образовательной деятельности нами оценивалась инициативность воспитанников, их активная позиция, интерес, эмоциональный настрой.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Организованная образовательная деятельность проходила в форме занимательной, увлекательной игры и основывались на мультимедийных средствах обучения.</w:t>
      </w:r>
      <w:r>
        <w:rPr/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В результате работы с  компьютерными играми дошкольники могли проверить свои познания в каждой профессии. Например,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в игре будет изображен представитель определённой профессии, а  также карточки с изображением предметов. Там будут изображены инструменты труда, которые использую люди разных профессий. Ребенок должен выбрать не одну, а несколько карточек, на которых изображены инструменты, которыми пользуется человек с заданной профессией. Например, художник использует кисти и краски, чтобы писать картины, а парикмахер - ножницы и фен.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Таким образом, благодаря своим преимуществам компьютерные технологии способствуют приобретению познавательной нагрузки, помогают преодолеть интеллектуальную пассивность ребенка, что в свою очередь может благоприятно отразиться на формировании профессиональной ориентации ребенка.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Проведя ряд занятий нами было выявлено, что интегрированные занятия более результативны, так как у дошкольников отмечается повышенный интерес к задачам, которые решаются на этих занятиях. Очевидно, что воспитанники лучше и быстрее воспринимают полученную информацию. У детей развивается познавательная активность, любознательность, самостоятельность, ответственность, творческие способности, коммуникативные навыки. Воспитанники не только приобретают новые знания о профессиях, но и применяют их на практике. Было достигнуто главное – дети старшего дошкольного возраста не только знают  профессии, но и умеют объяснять необходимость каждой из них.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Ранняя профориентация – это фундамент для профессиональных предпочтений.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Формирование представлений у детей дошкольного возраста о мире труда и профессий – это актуальный и необходимый процесс в современном мире, который необходимо строить с учетом требований современного образования.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1. Федеральный закон от 29.12.2012 № 273–ФЗ (ред. от 29.07.2017) «Об образовании в Российской Федерации»// СЗ РФ. – 2012. –  № 53.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Детство: программа развития и воспитания детей в детском саду / В.И. Логинова, Т.И. Бабаева, Н.А. Ноткина и др. – М.: Детство–Пресс, 2016.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3.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Козлова,  С. Нравственное воспитание детей в современном мире / С. Козлова  // Дошкольное воспитание. – 2016. – № 9. – С.98–104.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4.Козлова С.А.«Я – человек»: Программа приобщения ребенка к социальному миру С.А. Козлова. – М.: Знание, 2016. – 240 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134" w:right="851" w:header="0" w:top="851" w:footer="0" w:bottom="851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455" w:leader="none"/>
        </w:tabs>
        <w:spacing w:before="0" w:after="200"/>
        <w:rPr>
          <w:rFonts w:ascii="Times New Roman" w:hAnsi="Times New Roman" w:cs="Times New Roman"/>
          <w:sz w:val="25"/>
          <w:szCs w:val="25"/>
        </w:rPr>
      </w:pPr>
      <w:r>
        <w:rPr/>
      </w:r>
    </w:p>
    <w:sectPr>
      <w:type w:val="nextPage"/>
      <w:pgSz w:w="11906" w:h="16838"/>
      <w:pgMar w:left="1418" w:right="113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ae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4c78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Application>LibreOffice/6.4.7.2$Linux_X86_64 LibreOffice_project/40$Build-2</Application>
  <Pages>5</Pages>
  <Words>743</Words>
  <Characters>5319</Characters>
  <CharactersWithSpaces>6062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2016-11-15T10:55:00Z</dcterms:created>
  <dc:creator>Сад</dc:creator>
  <dc:description/>
  <dc:language>ru-RU</dc:language>
  <cp:lastModifiedBy/>
  <cp:lastPrinted>2017-04-06T19:55:00Z</cp:lastPrinted>
  <dcterms:modified xsi:type="dcterms:W3CDTF">2024-01-17T21:03:04Z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