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A" w:rsidRPr="00CC1A8B" w:rsidRDefault="00CC1A8B" w:rsidP="00CC1A8B">
      <w:pPr>
        <w:jc w:val="center"/>
        <w:rPr>
          <w:rFonts w:ascii="Times New Roman" w:hAnsi="Times New Roman" w:cs="Times New Roman"/>
          <w:b/>
          <w:szCs w:val="32"/>
        </w:rPr>
      </w:pPr>
      <w:r w:rsidRPr="00CC1A8B">
        <w:rPr>
          <w:rFonts w:ascii="Times New Roman" w:hAnsi="Times New Roman" w:cs="Times New Roman"/>
          <w:b/>
          <w:szCs w:val="32"/>
        </w:rPr>
        <w:t xml:space="preserve">Особенности психических познавательных процессов и учебно-познавательной деятельности детей дошкольного возраста </w:t>
      </w:r>
    </w:p>
    <w:tbl>
      <w:tblPr>
        <w:tblStyle w:val="a3"/>
        <w:tblW w:w="10862" w:type="dxa"/>
        <w:tblLook w:val="04A0"/>
      </w:tblPr>
      <w:tblGrid>
        <w:gridCol w:w="2037"/>
        <w:gridCol w:w="8825"/>
      </w:tblGrid>
      <w:tr w:rsidR="00CC1A8B" w:rsidTr="00CC1A8B">
        <w:trPr>
          <w:trHeight w:val="589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bookmarkStart w:id="0" w:name="_GoBack"/>
            <w:bookmarkEnd w:id="0"/>
            <w:r w:rsidRPr="00CC1A8B">
              <w:rPr>
                <w:rFonts w:ascii="Times New Roman" w:hAnsi="Times New Roman" w:cs="Times New Roman"/>
                <w:b/>
                <w:szCs w:val="32"/>
              </w:rPr>
              <w:t>Процесс</w:t>
            </w:r>
          </w:p>
        </w:tc>
        <w:tc>
          <w:tcPr>
            <w:tcW w:w="8825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Характеристика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Речь</w:t>
            </w:r>
          </w:p>
        </w:tc>
        <w:tc>
          <w:tcPr>
            <w:tcW w:w="8825" w:type="dxa"/>
          </w:tcPr>
          <w:p w:rsidR="00BA20C1" w:rsidRPr="00BA20C1" w:rsidRDefault="00BA20C1" w:rsidP="00BA20C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A20C1">
              <w:rPr>
                <w:color w:val="000000"/>
                <w:shd w:val="clear" w:color="auto" w:fill="FFFFFF"/>
              </w:rPr>
              <w:t>Расстройство речи детей с нарушением зрения является сложным дефектом, в котором прослеживаются определенные связи и взаимодействие речевой и зрительной недостаточности. Речевые нарушения у детей со зрительным дефектом многообразны, сложны по степени выраженности, структуре, и затрагивают речь как целостную систему. </w:t>
            </w:r>
            <w:proofErr w:type="gramStart"/>
            <w:r w:rsidRPr="00BA20C1">
              <w:rPr>
                <w:color w:val="000000"/>
              </w:rPr>
              <w:t xml:space="preserve">Из-за нарушения деятельности зрительного анализатора речь детей с патологией зрения характеризуется определенными особенностями: отсутствием необходимого запаса слов; </w:t>
            </w:r>
            <w:proofErr w:type="spellStart"/>
            <w:r w:rsidRPr="00BA20C1">
              <w:rPr>
                <w:color w:val="000000"/>
              </w:rPr>
              <w:t>вербализмом</w:t>
            </w:r>
            <w:proofErr w:type="spellEnd"/>
            <w:r w:rsidRPr="00BA20C1">
              <w:rPr>
                <w:color w:val="000000"/>
              </w:rPr>
              <w:t xml:space="preserve">, то есть нарушением смысловой стороны слова, которое не соотносится со зрительным образом предмета; </w:t>
            </w:r>
            <w:proofErr w:type="spellStart"/>
            <w:r w:rsidRPr="00BA20C1">
              <w:rPr>
                <w:color w:val="000000"/>
              </w:rPr>
              <w:t>эхолалией</w:t>
            </w:r>
            <w:proofErr w:type="spellEnd"/>
            <w:r w:rsidRPr="00BA20C1">
              <w:rPr>
                <w:color w:val="000000"/>
              </w:rPr>
              <w:t xml:space="preserve"> - автоматическим (не контролируемым) повторением ребенком чужих слов, полных фраз или их частей и даже целых предложений; ранним недоразвитием речи.</w:t>
            </w:r>
            <w:proofErr w:type="gramEnd"/>
          </w:p>
          <w:p w:rsidR="00BA20C1" w:rsidRPr="00BA20C1" w:rsidRDefault="00BA20C1" w:rsidP="00BA20C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A20C1">
              <w:rPr>
                <w:color w:val="000000"/>
              </w:rPr>
              <w:t xml:space="preserve">Дошкольники с нарушением зрения характеризуются малым запасом предметных и пространственных представлений, неумением обозначать в </w:t>
            </w:r>
            <w:proofErr w:type="gramStart"/>
            <w:r w:rsidRPr="00BA20C1">
              <w:rPr>
                <w:color w:val="000000"/>
              </w:rPr>
              <w:t>речи</w:t>
            </w:r>
            <w:proofErr w:type="gramEnd"/>
            <w:r w:rsidRPr="00BA20C1">
              <w:rPr>
                <w:color w:val="000000"/>
              </w:rPr>
              <w:t xml:space="preserve"> воспринимаемые пространственные признаки и направления пространства. Умение выделять признаки предметов, находить обобщающие слова значительно отстает от нормы.</w:t>
            </w:r>
          </w:p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Память</w:t>
            </w:r>
          </w:p>
        </w:tc>
        <w:tc>
          <w:tcPr>
            <w:tcW w:w="8825" w:type="dxa"/>
          </w:tcPr>
          <w:p w:rsid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A20C1">
              <w:rPr>
                <w:color w:val="000000"/>
              </w:rPr>
              <w:t xml:space="preserve">Дефекты зрительного анализатора, нарушая соотношение основных процессов возбуждения и торможения, отрицательно влияют на скорость запоминания. Быстрое забывание усвоенного материала объясняется не только недостаточным количеством или отсутствием повторений, но и недостаточной значимостью объектов и обозначающих их понятий, о которых дети с нарушением зрения могут получить только вербальное знание. Ограниченный объем, сниженная скорость и другие недостатки запоминания детей с нарушением зрения имеют вторичный характер, т.е. обусловлены не самим дефектом зрения, а вызываемыми им отклонениями в психическом развитии. </w:t>
            </w:r>
          </w:p>
          <w:p w:rsidR="00CC1A8B" w:rsidRP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A20C1">
              <w:rPr>
                <w:color w:val="000000"/>
              </w:rPr>
              <w:t xml:space="preserve">У детей с нарушением зрения увеличивается роль словесно-логической памяти, присутствует слабая сохранность зрительных образов и снижение объема долговременной памяти. Высокий объем кратковременной слуховой памяти у всех категорий детей с нарушением зрения. Значимость вербальной информации для детей с нарушением зрения играет особую роль в его сохранении. С возрастом происходит переход от непроизвольного вида памяти к </w:t>
            </w:r>
            <w:proofErr w:type="gramStart"/>
            <w:r w:rsidRPr="00BA20C1">
              <w:rPr>
                <w:color w:val="000000"/>
              </w:rPr>
              <w:t>произвольному</w:t>
            </w:r>
            <w:proofErr w:type="gramEnd"/>
            <w:r w:rsidRPr="00BA20C1">
              <w:rPr>
                <w:color w:val="000000"/>
              </w:rPr>
              <w:t xml:space="preserve">. 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Мышление</w:t>
            </w:r>
          </w:p>
        </w:tc>
        <w:tc>
          <w:tcPr>
            <w:tcW w:w="8825" w:type="dxa"/>
          </w:tcPr>
          <w:p w:rsid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A20C1">
              <w:rPr>
                <w:color w:val="000000"/>
              </w:rPr>
              <w:t xml:space="preserve">Дети с нарушением зрения не имеют возможности воспринимать окружающую ситуацию в целом, им приходится анализировать ее на основании отдельных признаков, доступных их восприятию. При сохранном интеллекте мыслительные процессы развиваются, как у нормально видящих сверстников. </w:t>
            </w:r>
          </w:p>
          <w:p w:rsidR="00BA20C1" w:rsidRP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A20C1">
              <w:rPr>
                <w:color w:val="000000"/>
              </w:rPr>
              <w:t>Однако</w:t>
            </w:r>
            <w:proofErr w:type="gramStart"/>
            <w:r w:rsidRPr="00BA20C1"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BA20C1">
              <w:rPr>
                <w:color w:val="000000"/>
              </w:rPr>
              <w:t>у детей с нарушением зрения сужены понятия об окружающем мире, суждения и умозаключения могут быть не вполне обоснованы, так как реальные субъективные понятия недостаточны или искажены.</w:t>
            </w:r>
          </w:p>
          <w:p w:rsidR="00BA20C1" w:rsidRP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A20C1">
              <w:rPr>
                <w:color w:val="000000"/>
              </w:rPr>
              <w:t xml:space="preserve">У </w:t>
            </w:r>
            <w:proofErr w:type="gramStart"/>
            <w:r w:rsidRPr="00BA20C1">
              <w:rPr>
                <w:color w:val="000000"/>
              </w:rPr>
              <w:t>слабовидящих</w:t>
            </w:r>
            <w:proofErr w:type="gramEnd"/>
            <w:r w:rsidRPr="00BA20C1">
              <w:rPr>
                <w:color w:val="000000"/>
              </w:rPr>
              <w:t xml:space="preserve"> отмечается словесно-логическое и наглядно-образное мышление. </w:t>
            </w:r>
          </w:p>
          <w:p w:rsidR="00BA20C1" w:rsidRPr="00BA20C1" w:rsidRDefault="00BA20C1" w:rsidP="00BA20C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A20C1">
              <w:rPr>
                <w:color w:val="000000"/>
              </w:rPr>
              <w:t>Специфическое развитие ребенка с проблемами развития, вызванное нарушением одной из систем организма и его функций, проходит на фоне активизации защитных свойств и мобилизации резервных ресурсов, сопротивляющихся наступлению патологических процессов. Здесь и проявляются потенциальные возможности компенсации, они являются способом приспособления личности ребенка к определенному вторичному нарушению развития.</w:t>
            </w:r>
          </w:p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CC1A8B" w:rsidTr="0067423F">
        <w:trPr>
          <w:trHeight w:val="1314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lastRenderedPageBreak/>
              <w:t>Воображение</w:t>
            </w:r>
          </w:p>
        </w:tc>
        <w:tc>
          <w:tcPr>
            <w:tcW w:w="8825" w:type="dxa"/>
            <w:shd w:val="clear" w:color="auto" w:fill="FFFFFF" w:themeFill="background1"/>
          </w:tcPr>
          <w:p w:rsidR="00CC1A8B" w:rsidRPr="0067423F" w:rsidRDefault="0067423F" w:rsidP="006742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    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Зависимость образов воображения от времени приобретения дефекта зрения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Сужение сферы чувственного познания за счет полного или частичного выпадения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функций зрения обедняет восприятие и представления, ограничивает возможности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комбинирования и реконструкции образов в воображении.</w:t>
            </w:r>
            <w:r w:rsidRPr="0067423F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2.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Подмена образов воображения образами памяти.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3.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Явление персеверации, т.е. склонность к повторению одних и тех же образов с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  <w:t>незначительными модификациями.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4.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Затруднение перехода от одного образа к другому из-за их низкой динамичности 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пластичности.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5.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Обедненность сюжетов игры, недостаточная изобразительность, низкая активность,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склонность к стереотипным действиям.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6.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Неустойчивость первоначального замысла, трудности в доведении его до окончательного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воплощения, многочисле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нные соскальзывания на побочные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ситуации.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7.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Недостаточный уровень осмысленности образов фантазии проявляется в снижении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способности к антиципации, т.е. к предвидению, опережающему отражению,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вероятностному прогнозированию.</w:t>
            </w:r>
            <w:r w:rsidRPr="0067423F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8.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Эмоциональная незрелость воображения, так как образы, как правило, эмоционально не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выразительны.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9.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Воображение, опирающееся на недостаточные по полноте и осмысленности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br/>
              <w:t>представлени</w:t>
            </w:r>
            <w:proofErr w:type="gramStart"/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я(</w:t>
            </w:r>
            <w:proofErr w:type="gramEnd"/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вследствие малоподвижного, недостаточно активного образа жизни),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67423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может уводить человека в сторону от реальной жизни.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Внимание</w:t>
            </w:r>
          </w:p>
        </w:tc>
        <w:tc>
          <w:tcPr>
            <w:tcW w:w="8825" w:type="dxa"/>
          </w:tcPr>
          <w:p w:rsidR="00CC1A8B" w:rsidRPr="00BA20C1" w:rsidRDefault="00BA20C1" w:rsidP="00BA20C1">
            <w:pPr>
              <w:rPr>
                <w:rFonts w:ascii="Times New Roman" w:hAnsi="Times New Roman" w:cs="Times New Roman"/>
                <w:b/>
              </w:rPr>
            </w:pPr>
            <w:r w:rsidRPr="00BA20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Из-за недостатка зрения нарушено непроизвольное внимание (узкий запас знаний и представлений). Снижение произвольного внимания обусловлено нарушением эмоционально-волевой сферы и ведет к расторможенности — низкому объему внимания, хаотичности, т. е не</w:t>
            </w:r>
            <w:r w:rsid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A20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целенаправленности, переходу от одного вида деятельности к другому, или, наоборот, к заторможенности детей, инертности, низкому уровню переключаемости внимания. Рассеянность детей нередко объясняется переутомлением из-за длительного воздействия слуховых раздражителей. Поэтому у людей с патологией зрения утомление наступает быстрее.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Восприятие</w:t>
            </w:r>
          </w:p>
        </w:tc>
        <w:tc>
          <w:tcPr>
            <w:tcW w:w="8825" w:type="dxa"/>
          </w:tcPr>
          <w:p w:rsidR="00CC1A8B" w:rsidRPr="0067423F" w:rsidRDefault="0067423F" w:rsidP="0067423F">
            <w:pPr>
              <w:rPr>
                <w:rFonts w:ascii="Times New Roman" w:hAnsi="Times New Roman" w:cs="Times New Roman"/>
                <w:b/>
              </w:rPr>
            </w:pPr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детей с нарушением зрения ослаблены зрительные ощущения, а восприятие внешнего мира ограничено. Эти затруднения сказываются на целостности и полноте образов и действий, но они могут только изменить тип восприятия, но не влияют на физиологический механизм восприятия. В зависимости от степени поражения зрительных функций нарушена целостность восприятия. У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слабовидящих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доминирует </w:t>
            </w:r>
            <w:proofErr w:type="spell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зрительно-двигательно-слуховое</w:t>
            </w:r>
            <w:proofErr w:type="spell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восприятие. Они способны одновременно воспринимать одно-два движения или отдельные элементы движений. У незрячих и детей с остаточным зрением основные формы восприятия —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осязательно-двигательная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зрительно-двигательно-слуховая</w:t>
            </w:r>
            <w:proofErr w:type="spell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Нарушение зрительного анализатора приводит к образованию новых межанализаторных связей, изменению доминирования иных сенсорных систем.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Эмоционально-волевая сфера</w:t>
            </w:r>
          </w:p>
        </w:tc>
        <w:tc>
          <w:tcPr>
            <w:tcW w:w="8825" w:type="dxa"/>
          </w:tcPr>
          <w:p w:rsidR="00CC1A8B" w:rsidRPr="0067423F" w:rsidRDefault="0067423F" w:rsidP="0067423F">
            <w:pPr>
              <w:rPr>
                <w:rFonts w:ascii="Times New Roman" w:hAnsi="Times New Roman" w:cs="Times New Roman"/>
                <w:b/>
              </w:rPr>
            </w:pPr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Становление эстетических чувств у слепых в большой мере затруднено, так как при этом выключается из сферы восприятия целая гамма чувств, возникающих при зрительном восприятии красоты. Однако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сохранные анализаторы позволяют слепому испытывать эстетические чувства, наслаждаться природой, поэзией, музыкой. Формирование эстетических чувств, связано с воспитанием. Способности эстетически наслаждаться развиваются, прежде всего, не в сфере сознания, а в сфере деятельности.</w:t>
            </w:r>
          </w:p>
        </w:tc>
      </w:tr>
      <w:tr w:rsidR="00CC1A8B" w:rsidTr="00CC1A8B">
        <w:trPr>
          <w:trHeight w:val="1254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t>Процесс чтения и письма</w:t>
            </w:r>
          </w:p>
        </w:tc>
        <w:tc>
          <w:tcPr>
            <w:tcW w:w="8825" w:type="dxa"/>
          </w:tcPr>
          <w:p w:rsidR="00E06BCA" w:rsidRPr="00E06BCA" w:rsidRDefault="00E06BCA" w:rsidP="00E06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ледования показали, что нарушение зрения у ребенка с раннего возраста препятствует спонтанному накоплению им сенсорного опыта, что задерживает формирование психологической базы речи</w:t>
            </w:r>
          </w:p>
          <w:p w:rsidR="000A250F" w:rsidRDefault="00E06BCA" w:rsidP="00E06BC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Психофизическая основа чтения и письма – это взаимообусловленная и взаимосвязанная деятельность слухового, зрительного, </w:t>
            </w:r>
            <w:proofErr w:type="spellStart"/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речедвигательного</w:t>
            </w:r>
            <w:proofErr w:type="spellEnd"/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моторного анализаторов. </w:t>
            </w:r>
          </w:p>
          <w:p w:rsidR="00E06BCA" w:rsidRPr="00E06BCA" w:rsidRDefault="000A250F" w:rsidP="000A25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E06BCA"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собенности: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поля зрения;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смешение сходных форм;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неустойчивость фиксации взора;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неравномерность движения глаза;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зрительно – моторных координаций;</w:t>
            </w:r>
          </w:p>
          <w:p w:rsidR="00E06BCA" w:rsidRPr="00E06BCA" w:rsidRDefault="00E06BCA" w:rsidP="00E06BCA">
            <w:pPr>
              <w:numPr>
                <w:ilvl w:val="0"/>
                <w:numId w:val="1"/>
              </w:numPr>
              <w:spacing w:before="30" w:after="30"/>
              <w:ind w:left="0"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и снижение скорости зрительного восприятия.</w:t>
            </w:r>
          </w:p>
          <w:p w:rsidR="00E06BCA" w:rsidRPr="00E06BCA" w:rsidRDefault="00E06BCA" w:rsidP="00E06BC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нарушения работы зрительного анализатора у слабовидящих детей проявляется своеобразие речевого развития, выражающееся в нарушении всех структурных компонентов речи, что может привести к трудностям овладения грамотой в школьном возрасте.</w:t>
            </w:r>
          </w:p>
          <w:p w:rsidR="00E06BCA" w:rsidRPr="00E06BCA" w:rsidRDefault="00E06BCA" w:rsidP="00E06BCA">
            <w:pPr>
              <w:ind w:firstLine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Сложности фонетико-фонематического и артикуляционного порядка, быстрое утомление при зрительных нагрузках, низкая работоспособность – далеко не все проблемы, с которыми сталкивается педагог при работе со слабовидящим  ребенком.</w:t>
            </w:r>
          </w:p>
          <w:p w:rsidR="00E06BCA" w:rsidRPr="00E06BCA" w:rsidRDefault="00E06BCA" w:rsidP="000A25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успешного усвоения грамоты, детям с нарушениями зрения необходимы эффективные вспомогательные средства. </w:t>
            </w:r>
            <w:r w:rsidR="000A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занимательности, игры, шуточные песенки, </w:t>
            </w:r>
            <w:proofErr w:type="spellStart"/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чистоговорки</w:t>
            </w:r>
            <w:proofErr w:type="spellEnd"/>
            <w:r w:rsidRPr="00E0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стихи о буквах и звуках, позволят усвоить учебный материал, и необходимые понятия, поддержат мотивацию к обучению.</w:t>
            </w:r>
          </w:p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C1A8B">
              <w:rPr>
                <w:rFonts w:ascii="Times New Roman" w:hAnsi="Times New Roman" w:cs="Times New Roman"/>
                <w:b/>
                <w:szCs w:val="32"/>
              </w:rPr>
              <w:lastRenderedPageBreak/>
              <w:t>Игровая деятельность</w:t>
            </w:r>
          </w:p>
        </w:tc>
        <w:tc>
          <w:tcPr>
            <w:tcW w:w="8825" w:type="dxa"/>
          </w:tcPr>
          <w:p w:rsidR="0067423F" w:rsidRDefault="0067423F" w:rsidP="006742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Процесс развития игровой деятельности у детей с нарушением зрения, как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правило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задерживается и имеет свои особенности. Причины недоразвития игры уходят в раннее детство: когда задерживается фиксация взора, схватывание, слабый интерес к окружающему. В младшем возрасте у детей предметные действия остаются на уровне манипуляций, или предметно- игровые сосуществуют с неадекватными действиями, т.е. одними предметами и игрушками ребёнок действует правильно, другим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целенаправленно манипулирует. Это связано,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вероятно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тем, что опыта действий с последними у него нет.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1A8B" w:rsidRPr="0067423F" w:rsidRDefault="0067423F" w:rsidP="0067423F">
            <w:pPr>
              <w:rPr>
                <w:rFonts w:ascii="Times New Roman" w:hAnsi="Times New Roman" w:cs="Times New Roman"/>
                <w:b/>
              </w:rPr>
            </w:pPr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Дети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выполняют действия молча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неэмоционально, не проявляя стремление привлечь к совместной деятельности взрослых. Как </w:t>
            </w:r>
            <w:proofErr w:type="gramStart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правило</w:t>
            </w:r>
            <w:proofErr w:type="gramEnd"/>
            <w:r w:rsidRPr="00674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детей нет любимых игрушек, и они начинают выполнять игровые действия с теми, которые в данный момент попадают в поле их зрения или которые привлекают их внешним видом, а не возможностью воплотить в жизнь конкретный замысел. Поэтому интерес является кратковременным, неустойчивым и ребёнок бросает игрушку.</w:t>
            </w:r>
          </w:p>
        </w:tc>
      </w:tr>
      <w:tr w:rsidR="00CC1A8B" w:rsidTr="00CC1A8B">
        <w:trPr>
          <w:trHeight w:val="1392"/>
        </w:trPr>
        <w:tc>
          <w:tcPr>
            <w:tcW w:w="2037" w:type="dxa"/>
          </w:tcPr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Учебно-</w:t>
            </w:r>
            <w:r w:rsidRPr="00CC1A8B">
              <w:rPr>
                <w:rFonts w:ascii="Times New Roman" w:hAnsi="Times New Roman" w:cs="Times New Roman"/>
                <w:b/>
                <w:szCs w:val="32"/>
              </w:rPr>
              <w:t>ознавательная</w:t>
            </w:r>
            <w:proofErr w:type="spellEnd"/>
            <w:r w:rsidRPr="00CC1A8B">
              <w:rPr>
                <w:rFonts w:ascii="Times New Roman" w:hAnsi="Times New Roman" w:cs="Times New Roman"/>
                <w:b/>
                <w:szCs w:val="32"/>
              </w:rPr>
              <w:t xml:space="preserve"> деятельность</w:t>
            </w:r>
          </w:p>
        </w:tc>
        <w:tc>
          <w:tcPr>
            <w:tcW w:w="8825" w:type="dxa"/>
          </w:tcPr>
          <w:p w:rsidR="0067423F" w:rsidRPr="0067423F" w:rsidRDefault="0067423F" w:rsidP="0067423F">
            <w:pPr>
              <w:pStyle w:val="a4"/>
              <w:shd w:val="clear" w:color="auto" w:fill="FFFFFF"/>
              <w:rPr>
                <w:color w:val="000000"/>
              </w:rPr>
            </w:pPr>
            <w:r w:rsidRPr="0067423F">
              <w:rPr>
                <w:color w:val="000000"/>
              </w:rPr>
              <w:t xml:space="preserve">Познавательная активность у детей с нарушениями зрения снижена, и наиболее ярко это снижение проявляется в </w:t>
            </w:r>
            <w:proofErr w:type="spellStart"/>
            <w:r w:rsidRPr="0067423F">
              <w:rPr>
                <w:color w:val="000000"/>
              </w:rPr>
              <w:t>преддошкольном</w:t>
            </w:r>
            <w:proofErr w:type="spellEnd"/>
            <w:r w:rsidRPr="0067423F">
              <w:rPr>
                <w:color w:val="000000"/>
              </w:rPr>
              <w:t xml:space="preserve"> и дошкольном возрасте. Прежде всего, снижение активности отражается в ориентировочно-поисковой деятельности.</w:t>
            </w:r>
          </w:p>
          <w:p w:rsidR="0067423F" w:rsidRPr="0067423F" w:rsidRDefault="0067423F" w:rsidP="0067423F">
            <w:pPr>
              <w:pStyle w:val="a4"/>
              <w:shd w:val="clear" w:color="auto" w:fill="FFFFFF"/>
              <w:rPr>
                <w:color w:val="000000"/>
              </w:rPr>
            </w:pPr>
            <w:r w:rsidRPr="0067423F">
              <w:rPr>
                <w:color w:val="000000"/>
              </w:rPr>
              <w:t xml:space="preserve">Специфика деятельности при глубоких нарушениях зрения </w:t>
            </w:r>
            <w:proofErr w:type="gramStart"/>
            <w:r w:rsidRPr="0067423F">
              <w:rPr>
                <w:color w:val="000000"/>
              </w:rPr>
              <w:t>заключается</w:t>
            </w:r>
            <w:proofErr w:type="gramEnd"/>
            <w:r w:rsidRPr="0067423F">
              <w:rPr>
                <w:color w:val="000000"/>
              </w:rPr>
              <w:t xml:space="preserve"> прежде всего в изменении характера сенсорного контроля. В норме движения и действия первоначально контролируются визуально. Только по мере автоматизации навыка контроль начинает осуществляться при помощи </w:t>
            </w:r>
            <w:proofErr w:type="gramStart"/>
            <w:r w:rsidRPr="0067423F">
              <w:rPr>
                <w:color w:val="000000"/>
              </w:rPr>
              <w:t>мышечною</w:t>
            </w:r>
            <w:proofErr w:type="gramEnd"/>
            <w:r w:rsidRPr="0067423F">
              <w:rPr>
                <w:color w:val="000000"/>
              </w:rPr>
              <w:t xml:space="preserve"> чувства. При глубоких нарушениях зрения зрительный контроль оказывается недостаточным. При тотальной слепоте он вообще отсутствует. В результате компенсаторного приспособления рука слепого начинает выполнять не только рабочие функции, но и функции контроля. При наличии форменного зрения контроль в зависимости от характера операции и объекта деятельности может осуществляться либо </w:t>
            </w:r>
            <w:proofErr w:type="spellStart"/>
            <w:r w:rsidRPr="0067423F">
              <w:rPr>
                <w:color w:val="000000"/>
              </w:rPr>
              <w:t>гаптически</w:t>
            </w:r>
            <w:proofErr w:type="spellEnd"/>
            <w:r w:rsidRPr="0067423F">
              <w:rPr>
                <w:color w:val="000000"/>
              </w:rPr>
              <w:t xml:space="preserve"> (осязательно), либо визуально, а в ряде случаев при совместной деятельности зрения и осязания.</w:t>
            </w:r>
          </w:p>
          <w:p w:rsidR="00CC1A8B" w:rsidRPr="00CC1A8B" w:rsidRDefault="00CC1A8B" w:rsidP="00CC1A8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</w:tbl>
    <w:p w:rsidR="00CC1A8B" w:rsidRPr="00CC1A8B" w:rsidRDefault="00CC1A8B" w:rsidP="00CC1A8B">
      <w:pPr>
        <w:rPr>
          <w:rFonts w:ascii="Times New Roman" w:hAnsi="Times New Roman" w:cs="Times New Roman"/>
          <w:b/>
          <w:sz w:val="32"/>
          <w:szCs w:val="32"/>
        </w:rPr>
      </w:pPr>
    </w:p>
    <w:sectPr w:rsidR="00CC1A8B" w:rsidRPr="00CC1A8B" w:rsidSect="00CC1A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3DB"/>
    <w:multiLevelType w:val="multilevel"/>
    <w:tmpl w:val="B55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8B"/>
    <w:rsid w:val="000A250F"/>
    <w:rsid w:val="0012582B"/>
    <w:rsid w:val="00327E90"/>
    <w:rsid w:val="004B0623"/>
    <w:rsid w:val="0067423F"/>
    <w:rsid w:val="00BA20C1"/>
    <w:rsid w:val="00CC1A8B"/>
    <w:rsid w:val="00CC56A1"/>
    <w:rsid w:val="00D1668C"/>
    <w:rsid w:val="00E0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0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7423F"/>
    <w:pPr>
      <w:ind w:left="720"/>
      <w:contextualSpacing/>
    </w:pPr>
  </w:style>
  <w:style w:type="paragraph" w:customStyle="1" w:styleId="c0">
    <w:name w:val="c0"/>
    <w:basedOn w:val="a"/>
    <w:rsid w:val="00E06B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E06BCA"/>
  </w:style>
  <w:style w:type="character" w:customStyle="1" w:styleId="c10">
    <w:name w:val="c10"/>
    <w:basedOn w:val="a0"/>
    <w:rsid w:val="00E06BCA"/>
  </w:style>
  <w:style w:type="paragraph" w:customStyle="1" w:styleId="c5">
    <w:name w:val="c5"/>
    <w:basedOn w:val="a"/>
    <w:rsid w:val="00E06B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Рипсиме</cp:lastModifiedBy>
  <cp:revision>4</cp:revision>
  <dcterms:created xsi:type="dcterms:W3CDTF">2021-02-16T06:21:00Z</dcterms:created>
  <dcterms:modified xsi:type="dcterms:W3CDTF">2024-01-17T12:50:00Z</dcterms:modified>
</cp:coreProperties>
</file>