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1212" w14:textId="77777777" w:rsidR="00CF0316" w:rsidRDefault="00CF0316" w:rsidP="00F10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Механизмы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="00397CF3" w:rsidRPr="00397CF3">
        <w:rPr>
          <w:rFonts w:ascii="Times New Roman" w:hAnsi="Times New Roman" w:cs="Times New Roman"/>
          <w:sz w:val="28"/>
          <w:szCs w:val="28"/>
        </w:rPr>
        <w:t xml:space="preserve"> лечени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397CF3" w:rsidRPr="00397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медикаментозного </w:t>
      </w:r>
      <w:r w:rsidR="00397CF3" w:rsidRPr="00397CF3">
        <w:rPr>
          <w:rFonts w:ascii="Times New Roman" w:hAnsi="Times New Roman" w:cs="Times New Roman"/>
          <w:sz w:val="28"/>
          <w:szCs w:val="28"/>
        </w:rPr>
        <w:t>поражени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97CF3" w:rsidRPr="00397CF3">
        <w:rPr>
          <w:rFonts w:ascii="Times New Roman" w:hAnsi="Times New Roman" w:cs="Times New Roman"/>
          <w:sz w:val="28"/>
          <w:szCs w:val="28"/>
        </w:rPr>
        <w:t xml:space="preserve"> печени </w:t>
      </w:r>
    </w:p>
    <w:p w14:paraId="708F9E53" w14:textId="77777777" w:rsidR="00CF0316" w:rsidRPr="00CF0316" w:rsidRDefault="00CF0316" w:rsidP="00CF0316">
      <w:pPr>
        <w:jc w:val="right"/>
        <w:rPr>
          <w:rFonts w:ascii="Calibri" w:eastAsia="Calibri" w:hAnsi="Calibri" w:cs="Times New Roman"/>
        </w:rPr>
      </w:pPr>
      <w:r w:rsidRPr="00CF03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Автор </w:t>
      </w:r>
      <w:proofErr w:type="spellStart"/>
      <w:proofErr w:type="gramStart"/>
      <w:r w:rsidRPr="00CF03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статьи:Магомедалиева</w:t>
      </w:r>
      <w:proofErr w:type="spellEnd"/>
      <w:proofErr w:type="gramEnd"/>
      <w:r w:rsidRPr="00CF03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Диана </w:t>
      </w:r>
      <w:proofErr w:type="spellStart"/>
      <w:r w:rsidRPr="00CF03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Гасановна</w:t>
      </w:r>
      <w:proofErr w:type="spellEnd"/>
      <w:r w:rsidRPr="00CF03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–студентка , Дагестанского Государственного медицинского университета, </w:t>
      </w:r>
      <w:proofErr w:type="spellStart"/>
      <w:r w:rsidRPr="00CF0316">
        <w:rPr>
          <w:rFonts w:ascii="Times New Roman" w:eastAsia="Calibri" w:hAnsi="Times New Roman" w:cs="Times New Roman"/>
          <w:color w:val="000000"/>
          <w:sz w:val="28"/>
          <w:szCs w:val="28"/>
        </w:rPr>
        <w:t>г.Махачкала</w:t>
      </w:r>
      <w:proofErr w:type="spellEnd"/>
    </w:p>
    <w:p w14:paraId="50B9C3B2" w14:textId="77777777" w:rsidR="00CF0316" w:rsidRPr="00CF0316" w:rsidRDefault="00CF0316" w:rsidP="00CF0316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Hlk157443534"/>
      <w:r w:rsidRPr="00CF0316">
        <w:rPr>
          <w:rFonts w:ascii="Calibri" w:eastAsia="Calibri" w:hAnsi="Calibri" w:cs="Times New Roman"/>
        </w:rPr>
        <w:t xml:space="preserve">                                                                                               </w:t>
      </w:r>
      <w:bookmarkStart w:id="1" w:name="_Hlk157443522"/>
      <w:proofErr w:type="gramStart"/>
      <w:r w:rsidRPr="00CF0316">
        <w:rPr>
          <w:rFonts w:ascii="Times New Roman" w:eastAsia="Calibri" w:hAnsi="Times New Roman" w:cs="Times New Roman"/>
          <w:color w:val="000000"/>
          <w:sz w:val="28"/>
          <w:szCs w:val="28"/>
        </w:rPr>
        <w:t>E-mail</w:t>
      </w:r>
      <w:bookmarkEnd w:id="0"/>
      <w:r w:rsidRPr="00CF0316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bookmarkEnd w:id="1"/>
      <w:r w:rsidRPr="00CF0316">
        <w:rPr>
          <w:rFonts w:ascii="Times New Roman" w:eastAsia="Calibri" w:hAnsi="Times New Roman" w:cs="Times New Roman"/>
          <w:color w:val="000000"/>
          <w:sz w:val="28"/>
          <w:szCs w:val="28"/>
        </w:rPr>
        <w:t>magomedalieva.31d@gmail.com</w:t>
      </w:r>
      <w:proofErr w:type="gramEnd"/>
    </w:p>
    <w:p w14:paraId="757DC5C4" w14:textId="6F108C34" w:rsidR="00CF0316" w:rsidRDefault="00CF0316" w:rsidP="00F10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CF0316">
        <w:rPr>
          <w:rFonts w:ascii="Times New Roman" w:hAnsi="Times New Roman" w:cs="Times New Roman"/>
          <w:b/>
          <w:bCs/>
          <w:sz w:val="28"/>
          <w:szCs w:val="28"/>
        </w:rPr>
        <w:t>Горелова Виктория Геннадьевна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0316">
        <w:rPr>
          <w:rFonts w:ascii="Times New Roman" w:hAnsi="Times New Roman" w:cs="Times New Roman"/>
          <w:sz w:val="28"/>
          <w:szCs w:val="28"/>
        </w:rPr>
        <w:t>к.м.н.</w:t>
      </w:r>
      <w:proofErr w:type="gramStart"/>
      <w:r w:rsidRPr="00CF0316">
        <w:rPr>
          <w:rFonts w:ascii="Times New Roman" w:hAnsi="Times New Roman" w:cs="Times New Roman"/>
          <w:sz w:val="28"/>
          <w:szCs w:val="28"/>
        </w:rPr>
        <w:t>,  доцент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Pr="00CF0316">
        <w:rPr>
          <w:rFonts w:ascii="Times New Roman" w:hAnsi="Times New Roman" w:cs="Times New Roman"/>
          <w:sz w:val="28"/>
          <w:szCs w:val="28"/>
        </w:rPr>
        <w:t>Патологической физиологии</w:t>
      </w:r>
    </w:p>
    <w:p w14:paraId="177EBC7E" w14:textId="1C20D536" w:rsidR="00CF0316" w:rsidRPr="00CF0316" w:rsidRDefault="00CF0316" w:rsidP="00CF03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F031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E-mail</w:t>
      </w:r>
      <w:r w:rsidRPr="00CF031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CF0316">
        <w:rPr>
          <w:rFonts w:ascii="Times New Roman" w:hAnsi="Times New Roman" w:cs="Times New Roman"/>
          <w:sz w:val="28"/>
          <w:szCs w:val="28"/>
          <w:lang w:val="en-US"/>
        </w:rPr>
        <w:t xml:space="preserve"> gorelovaalina@gmail.com</w:t>
      </w:r>
    </w:p>
    <w:p w14:paraId="6B1DA424" w14:textId="14F7093A" w:rsidR="001D2838" w:rsidRPr="001D2838" w:rsidRDefault="001D2838" w:rsidP="00CF031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Pr="001D2838">
        <w:rPr>
          <w:rFonts w:ascii="Times New Roman" w:hAnsi="Times New Roman" w:cs="Times New Roman"/>
          <w:sz w:val="28"/>
          <w:szCs w:val="28"/>
        </w:rPr>
        <w:t xml:space="preserve">В статье рассматриваются </w:t>
      </w:r>
      <w:proofErr w:type="gramStart"/>
      <w:r w:rsidRPr="001D2838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 формы</w:t>
      </w:r>
      <w:proofErr w:type="gramEnd"/>
      <w:r w:rsidRPr="001D2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лекарственного</w:t>
      </w:r>
      <w:r w:rsidRPr="00397CF3">
        <w:rPr>
          <w:rFonts w:ascii="Times New Roman" w:hAnsi="Times New Roman" w:cs="Times New Roman"/>
          <w:sz w:val="28"/>
          <w:szCs w:val="28"/>
        </w:rPr>
        <w:t xml:space="preserve"> поражения печени , начиная от легких биохимических аномалий и заканчивая острой печеночной недостаточностью</w:t>
      </w:r>
      <w:r>
        <w:rPr>
          <w:rFonts w:ascii="Times New Roman" w:hAnsi="Times New Roman" w:cs="Times New Roman"/>
          <w:sz w:val="28"/>
          <w:szCs w:val="28"/>
        </w:rPr>
        <w:t xml:space="preserve">. Также обращено внимание на те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препаратов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обладающие наибольшей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гепатотоксичностью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.И</w:t>
      </w:r>
      <w:r w:rsidRPr="001D2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предложено</w:t>
      </w:r>
      <w:r w:rsidRPr="001D2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несколько</w:t>
      </w:r>
      <w:r w:rsidRPr="001D2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принципов</w:t>
      </w:r>
      <w:r w:rsidRPr="001D2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лечения</w:t>
      </w:r>
      <w:r w:rsidRPr="001D2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медикаментозного</w:t>
      </w:r>
      <w:r w:rsidRPr="001D2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лечения</w:t>
      </w:r>
      <w:r w:rsidRPr="001D2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печени</w:t>
      </w:r>
      <w:r w:rsidRPr="001D283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6429AECA" w14:textId="5AD12AF7" w:rsidR="001D2838" w:rsidRPr="001D2838" w:rsidRDefault="001D2838" w:rsidP="00CF0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Л</w:t>
      </w:r>
      <w:r w:rsidRPr="00397CF3">
        <w:rPr>
          <w:rFonts w:ascii="Times New Roman" w:hAnsi="Times New Roman" w:cs="Times New Roman"/>
          <w:sz w:val="28"/>
          <w:szCs w:val="28"/>
        </w:rPr>
        <w:t>екарственные поражения печени (ЛПП)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2838">
        <w:rPr>
          <w:rFonts w:ascii="Times New Roman" w:hAnsi="Times New Roman" w:cs="Times New Roman"/>
          <w:sz w:val="28"/>
          <w:szCs w:val="28"/>
        </w:rPr>
        <w:t xml:space="preserve"> </w:t>
      </w:r>
      <w:r w:rsidRPr="00397CF3">
        <w:rPr>
          <w:rFonts w:ascii="Times New Roman" w:hAnsi="Times New Roman" w:cs="Times New Roman"/>
          <w:sz w:val="28"/>
          <w:szCs w:val="28"/>
        </w:rPr>
        <w:t>нестероидны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97CF3">
        <w:rPr>
          <w:rFonts w:ascii="Times New Roman" w:hAnsi="Times New Roman" w:cs="Times New Roman"/>
          <w:sz w:val="28"/>
          <w:szCs w:val="28"/>
        </w:rPr>
        <w:t>противовоспалительны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7C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7CF3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НПВС),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гепатотоксичность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AFAF30" w14:textId="617826FC" w:rsidR="001D2838" w:rsidRPr="001D2838" w:rsidRDefault="001D2838" w:rsidP="001D28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2838">
        <w:rPr>
          <w:rFonts w:ascii="Times New Roman" w:hAnsi="Times New Roman" w:cs="Times New Roman"/>
          <w:sz w:val="28"/>
          <w:szCs w:val="28"/>
          <w:lang w:val="en-US"/>
        </w:rPr>
        <w:t xml:space="preserve">Abstract: The article discusses the main forms of drug-induced liver damage, ranging from mild biochemical abnormalities to acute liver failure. Attention is also drawn to those groups of drugs with the highest </w:t>
      </w:r>
      <w:proofErr w:type="gramStart"/>
      <w:r w:rsidRPr="001D2838">
        <w:rPr>
          <w:rFonts w:ascii="Times New Roman" w:hAnsi="Times New Roman" w:cs="Times New Roman"/>
          <w:sz w:val="28"/>
          <w:szCs w:val="28"/>
          <w:lang w:val="en-US"/>
        </w:rPr>
        <w:t>hepatotoxicity .And</w:t>
      </w:r>
      <w:proofErr w:type="gramEnd"/>
      <w:r w:rsidRPr="001D2838">
        <w:rPr>
          <w:rFonts w:ascii="Times New Roman" w:hAnsi="Times New Roman" w:cs="Times New Roman"/>
          <w:sz w:val="28"/>
          <w:szCs w:val="28"/>
          <w:lang w:val="en-US"/>
        </w:rPr>
        <w:t xml:space="preserve"> several principles of treatment of drug treatment of the liver have been proposed</w:t>
      </w:r>
    </w:p>
    <w:p w14:paraId="4069E453" w14:textId="498D714E" w:rsidR="00CF0316" w:rsidRPr="001D2838" w:rsidRDefault="00397CF3" w:rsidP="00F10456">
      <w:pPr>
        <w:rPr>
          <w:rFonts w:ascii="Times New Roman" w:hAnsi="Times New Roman" w:cs="Times New Roman"/>
          <w:sz w:val="28"/>
          <w:szCs w:val="28"/>
        </w:rPr>
      </w:pPr>
      <w:r w:rsidRPr="00397CF3">
        <w:rPr>
          <w:rFonts w:ascii="Times New Roman" w:hAnsi="Times New Roman" w:cs="Times New Roman"/>
          <w:sz w:val="28"/>
          <w:szCs w:val="28"/>
        </w:rPr>
        <w:t>Введение</w:t>
      </w:r>
    </w:p>
    <w:p w14:paraId="1907ED46" w14:textId="77777777" w:rsidR="00B37335" w:rsidRDefault="00397CF3" w:rsidP="00F10456">
      <w:pPr>
        <w:rPr>
          <w:rFonts w:ascii="Times New Roman" w:hAnsi="Times New Roman" w:cs="Times New Roman"/>
          <w:sz w:val="28"/>
          <w:szCs w:val="28"/>
        </w:rPr>
      </w:pPr>
      <w:r w:rsidRPr="00397CF3">
        <w:rPr>
          <w:rFonts w:ascii="Times New Roman" w:hAnsi="Times New Roman" w:cs="Times New Roman"/>
          <w:sz w:val="28"/>
          <w:szCs w:val="28"/>
        </w:rPr>
        <w:t xml:space="preserve">В настоящее время лекарственное патология печени занимает 3-е место после вирусных и алкогольных поражений печени. Наиболее часто </w:t>
      </w:r>
      <w:bookmarkStart w:id="2" w:name="_Hlk157444134"/>
      <w:r w:rsidRPr="00397CF3">
        <w:rPr>
          <w:rFonts w:ascii="Times New Roman" w:hAnsi="Times New Roman" w:cs="Times New Roman"/>
          <w:sz w:val="28"/>
          <w:szCs w:val="28"/>
        </w:rPr>
        <w:t xml:space="preserve">лекарственные поражения печени (ЛПП) </w:t>
      </w:r>
      <w:bookmarkEnd w:id="2"/>
      <w:r w:rsidRPr="00397CF3">
        <w:rPr>
          <w:rFonts w:ascii="Times New Roman" w:hAnsi="Times New Roman" w:cs="Times New Roman"/>
          <w:sz w:val="28"/>
          <w:szCs w:val="28"/>
        </w:rPr>
        <w:t xml:space="preserve">связаны с противотуберкулезными, антибактериальными препаратами, анальгетиками, гормональными, цитостатическими, гипотензивными и антиаритмическими средствами. </w:t>
      </w:r>
      <w:r w:rsidR="00B37335" w:rsidRPr="00B37335">
        <w:rPr>
          <w:rFonts w:ascii="Times New Roman" w:hAnsi="Times New Roman" w:cs="Times New Roman"/>
          <w:sz w:val="28"/>
          <w:szCs w:val="28"/>
        </w:rPr>
        <w:t xml:space="preserve">Антибиотики и противосудорожные препараты представляются первопричинами больше 60% всех ЛПП. </w:t>
      </w:r>
      <w:r w:rsidRPr="00397CF3">
        <w:rPr>
          <w:rFonts w:ascii="Times New Roman" w:hAnsi="Times New Roman" w:cs="Times New Roman"/>
          <w:sz w:val="28"/>
          <w:szCs w:val="28"/>
        </w:rPr>
        <w:t xml:space="preserve">В период пандемии COVID-19 возросла доля антибактериальных и противовирусных препаратов, назначаемых врачами и приобретенных пациентами для профилактики и лечения этого заболевания. Это ведёт за собой рост случаев лекарственных поражений печени. </w:t>
      </w:r>
    </w:p>
    <w:p w14:paraId="34B375B1" w14:textId="69C3D67A" w:rsidR="00B37335" w:rsidRDefault="00397CF3" w:rsidP="00F10456">
      <w:pPr>
        <w:rPr>
          <w:rFonts w:ascii="Times New Roman" w:hAnsi="Times New Roman" w:cs="Times New Roman"/>
          <w:sz w:val="28"/>
          <w:szCs w:val="28"/>
        </w:rPr>
      </w:pPr>
      <w:r w:rsidRPr="00B37335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Цель.</w:t>
      </w:r>
      <w:r w:rsidRPr="00397CF3">
        <w:rPr>
          <w:rFonts w:ascii="Times New Roman" w:hAnsi="Times New Roman" w:cs="Times New Roman"/>
          <w:sz w:val="28"/>
          <w:szCs w:val="28"/>
        </w:rPr>
        <w:t xml:space="preserve"> Изучение патогенеза и клиники лекарственных поражений печени и особенностей медикаментозной терапии при различных вариантах ЛПП. </w:t>
      </w:r>
      <w:r w:rsidRPr="00397CF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Материалы и методы</w:t>
      </w:r>
      <w:r w:rsidRPr="00397CF3">
        <w:rPr>
          <w:rFonts w:ascii="Times New Roman" w:hAnsi="Times New Roman" w:cs="Times New Roman"/>
          <w:sz w:val="28"/>
          <w:szCs w:val="28"/>
        </w:rPr>
        <w:t xml:space="preserve">. Обзор литературы, посвященной проблеме ЛПП. </w:t>
      </w:r>
      <w:r w:rsidRPr="00B37335">
        <w:rPr>
          <w:rFonts w:ascii="Times New Roman" w:hAnsi="Times New Roman" w:cs="Times New Roman"/>
          <w:b/>
          <w:bCs/>
          <w:sz w:val="28"/>
          <w:szCs w:val="28"/>
          <w:u w:val="single"/>
        </w:rPr>
        <w:t>Результаты и их обсуждение</w:t>
      </w:r>
      <w:r w:rsidRPr="00397C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C49BB2" w14:textId="70F4F8F4" w:rsidR="00B37335" w:rsidRDefault="00397CF3" w:rsidP="00F10456">
      <w:pPr>
        <w:rPr>
          <w:rFonts w:ascii="Times New Roman" w:hAnsi="Times New Roman" w:cs="Times New Roman"/>
          <w:sz w:val="28"/>
          <w:szCs w:val="28"/>
        </w:rPr>
      </w:pPr>
      <w:r w:rsidRPr="00397CF3">
        <w:rPr>
          <w:rFonts w:ascii="Times New Roman" w:hAnsi="Times New Roman" w:cs="Times New Roman"/>
          <w:sz w:val="28"/>
          <w:szCs w:val="28"/>
        </w:rPr>
        <w:t xml:space="preserve">Антибиотики и противосудорожные препараты являются причинами более 60% всех ЛПП. Среди </w:t>
      </w:r>
      <w:bookmarkStart w:id="3" w:name="_Hlk157444162"/>
      <w:r w:rsidRPr="00397CF3">
        <w:rPr>
          <w:rFonts w:ascii="Times New Roman" w:hAnsi="Times New Roman" w:cs="Times New Roman"/>
          <w:sz w:val="28"/>
          <w:szCs w:val="28"/>
        </w:rPr>
        <w:t xml:space="preserve">нестероидных противовоспалительных средств </w:t>
      </w:r>
      <w:bookmarkEnd w:id="3"/>
      <w:r w:rsidRPr="00397CF3">
        <w:rPr>
          <w:rFonts w:ascii="Times New Roman" w:hAnsi="Times New Roman" w:cs="Times New Roman"/>
          <w:sz w:val="28"/>
          <w:szCs w:val="28"/>
        </w:rPr>
        <w:t xml:space="preserve">(НПВС) лидируют диклофенак и </w:t>
      </w:r>
      <w:proofErr w:type="spellStart"/>
      <w:r w:rsidRPr="00397CF3">
        <w:rPr>
          <w:rFonts w:ascii="Times New Roman" w:hAnsi="Times New Roman" w:cs="Times New Roman"/>
          <w:sz w:val="28"/>
          <w:szCs w:val="28"/>
        </w:rPr>
        <w:t>нимесулид</w:t>
      </w:r>
      <w:proofErr w:type="spellEnd"/>
      <w:r w:rsidRPr="00397CF3">
        <w:rPr>
          <w:rFonts w:ascii="Times New Roman" w:hAnsi="Times New Roman" w:cs="Times New Roman"/>
          <w:sz w:val="28"/>
          <w:szCs w:val="28"/>
        </w:rPr>
        <w:t xml:space="preserve">, в группе антибиотиков- амоксициллина </w:t>
      </w:r>
      <w:proofErr w:type="spellStart"/>
      <w:r w:rsidRPr="00397CF3">
        <w:rPr>
          <w:rFonts w:ascii="Times New Roman" w:hAnsi="Times New Roman" w:cs="Times New Roman"/>
          <w:sz w:val="28"/>
          <w:szCs w:val="28"/>
        </w:rPr>
        <w:t>клавуланат</w:t>
      </w:r>
      <w:proofErr w:type="spellEnd"/>
      <w:r w:rsidRPr="00397CF3">
        <w:rPr>
          <w:rFonts w:ascii="Times New Roman" w:hAnsi="Times New Roman" w:cs="Times New Roman"/>
          <w:sz w:val="28"/>
          <w:szCs w:val="28"/>
        </w:rPr>
        <w:t>.</w:t>
      </w:r>
      <w:r w:rsidR="00B37335" w:rsidRPr="00B37335">
        <w:rPr>
          <w:rFonts w:ascii="Roboto" w:hAnsi="Roboto"/>
          <w:color w:val="000000"/>
          <w:shd w:val="clear" w:color="auto" w:fill="FFFFFF"/>
        </w:rPr>
        <w:t xml:space="preserve"> </w:t>
      </w:r>
      <w:r w:rsidR="00B37335">
        <w:rPr>
          <w:rFonts w:ascii="Roboto" w:hAnsi="Roboto"/>
          <w:color w:val="000000"/>
          <w:shd w:val="clear" w:color="auto" w:fill="FFFFFF"/>
        </w:rPr>
        <w:t xml:space="preserve">Среди </w:t>
      </w:r>
      <w:r w:rsidR="00B37335" w:rsidRPr="00B37335">
        <w:rPr>
          <w:rFonts w:ascii="Times New Roman" w:hAnsi="Times New Roman" w:cs="Times New Roman"/>
          <w:sz w:val="28"/>
          <w:szCs w:val="28"/>
        </w:rPr>
        <w:t xml:space="preserve">анальгетиков, нестероидных </w:t>
      </w:r>
      <w:proofErr w:type="spellStart"/>
      <w:r w:rsidR="00B37335">
        <w:rPr>
          <w:rFonts w:ascii="Times New Roman" w:hAnsi="Times New Roman" w:cs="Times New Roman"/>
          <w:sz w:val="28"/>
          <w:szCs w:val="28"/>
        </w:rPr>
        <w:t>противо</w:t>
      </w:r>
      <w:proofErr w:type="spellEnd"/>
      <w:r w:rsidR="00B37335">
        <w:rPr>
          <w:rFonts w:ascii="Times New Roman" w:hAnsi="Times New Roman" w:cs="Times New Roman"/>
          <w:sz w:val="28"/>
          <w:szCs w:val="28"/>
        </w:rPr>
        <w:t xml:space="preserve"> </w:t>
      </w:r>
      <w:r w:rsidR="00B37335" w:rsidRPr="00B37335">
        <w:rPr>
          <w:rFonts w:ascii="Times New Roman" w:hAnsi="Times New Roman" w:cs="Times New Roman"/>
          <w:sz w:val="28"/>
          <w:szCs w:val="28"/>
        </w:rPr>
        <w:t>восп</w:t>
      </w:r>
      <w:r w:rsidR="00B37335">
        <w:rPr>
          <w:rFonts w:ascii="Times New Roman" w:hAnsi="Times New Roman" w:cs="Times New Roman"/>
          <w:sz w:val="28"/>
          <w:szCs w:val="28"/>
        </w:rPr>
        <w:t>а</w:t>
      </w:r>
      <w:r w:rsidR="00B37335" w:rsidRPr="00B37335">
        <w:rPr>
          <w:rFonts w:ascii="Times New Roman" w:hAnsi="Times New Roman" w:cs="Times New Roman"/>
          <w:sz w:val="28"/>
          <w:szCs w:val="28"/>
        </w:rPr>
        <w:t xml:space="preserve">лительных препаратов в данном проекте первенствуют парацетамол, диклофенак и </w:t>
      </w:r>
      <w:proofErr w:type="spellStart"/>
      <w:r w:rsidR="00B37335" w:rsidRPr="00B37335">
        <w:rPr>
          <w:rFonts w:ascii="Times New Roman" w:hAnsi="Times New Roman" w:cs="Times New Roman"/>
          <w:sz w:val="28"/>
          <w:szCs w:val="28"/>
        </w:rPr>
        <w:t>нимесулид</w:t>
      </w:r>
      <w:proofErr w:type="spellEnd"/>
      <w:r w:rsidR="00B37335">
        <w:rPr>
          <w:rFonts w:ascii="Times New Roman" w:hAnsi="Times New Roman" w:cs="Times New Roman"/>
          <w:sz w:val="28"/>
          <w:szCs w:val="28"/>
        </w:rPr>
        <w:t>,</w:t>
      </w:r>
      <w:r w:rsidRPr="00397CF3">
        <w:rPr>
          <w:rFonts w:ascii="Times New Roman" w:hAnsi="Times New Roman" w:cs="Times New Roman"/>
          <w:sz w:val="28"/>
          <w:szCs w:val="28"/>
        </w:rPr>
        <w:t xml:space="preserve"> </w:t>
      </w:r>
      <w:r w:rsidR="00B37335" w:rsidRPr="00B37335">
        <w:rPr>
          <w:rFonts w:ascii="Times New Roman" w:hAnsi="Times New Roman" w:cs="Times New Roman"/>
          <w:sz w:val="28"/>
          <w:szCs w:val="28"/>
        </w:rPr>
        <w:t>среди противомикробных средств – амоксициллин</w:t>
      </w:r>
      <w:r w:rsidR="00CB1616">
        <w:rPr>
          <w:rFonts w:ascii="Times New Roman" w:hAnsi="Times New Roman" w:cs="Times New Roman"/>
          <w:sz w:val="28"/>
          <w:szCs w:val="28"/>
        </w:rPr>
        <w:t xml:space="preserve"> </w:t>
      </w:r>
      <w:r w:rsidR="00B37335" w:rsidRPr="00B37335">
        <w:rPr>
          <w:rFonts w:ascii="Times New Roman" w:hAnsi="Times New Roman" w:cs="Times New Roman"/>
          <w:sz w:val="28"/>
          <w:szCs w:val="28"/>
        </w:rPr>
        <w:lastRenderedPageBreak/>
        <w:t xml:space="preserve">+ </w:t>
      </w:r>
      <w:proofErr w:type="spellStart"/>
      <w:r w:rsidR="00B37335" w:rsidRPr="00B37335">
        <w:rPr>
          <w:rFonts w:ascii="Times New Roman" w:hAnsi="Times New Roman" w:cs="Times New Roman"/>
          <w:sz w:val="28"/>
          <w:szCs w:val="28"/>
        </w:rPr>
        <w:t>клавулановая</w:t>
      </w:r>
      <w:proofErr w:type="spellEnd"/>
      <w:r w:rsidR="00B37335" w:rsidRPr="00B37335">
        <w:rPr>
          <w:rFonts w:ascii="Times New Roman" w:hAnsi="Times New Roman" w:cs="Times New Roman"/>
          <w:sz w:val="28"/>
          <w:szCs w:val="28"/>
        </w:rPr>
        <w:t xml:space="preserve"> кислота</w:t>
      </w:r>
      <w:r w:rsidR="00CB16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BAB477" wp14:editId="07FB3B24">
            <wp:extent cx="5715000" cy="822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6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15A62C" w14:textId="77777777" w:rsidR="00CF0316" w:rsidRDefault="00397CF3" w:rsidP="00F10456">
      <w:pPr>
        <w:rPr>
          <w:rFonts w:ascii="Times New Roman" w:hAnsi="Times New Roman" w:cs="Times New Roman"/>
          <w:sz w:val="28"/>
          <w:szCs w:val="28"/>
        </w:rPr>
      </w:pPr>
      <w:r w:rsidRPr="00397CF3">
        <w:rPr>
          <w:rFonts w:ascii="Times New Roman" w:hAnsi="Times New Roman" w:cs="Times New Roman"/>
          <w:sz w:val="28"/>
          <w:szCs w:val="28"/>
        </w:rPr>
        <w:t xml:space="preserve">Преимущественными гепатотоксическими эффекты ЛПП: некроз </w:t>
      </w:r>
      <w:proofErr w:type="spellStart"/>
      <w:r w:rsidRPr="00397CF3">
        <w:rPr>
          <w:rFonts w:ascii="Times New Roman" w:hAnsi="Times New Roman" w:cs="Times New Roman"/>
          <w:sz w:val="28"/>
          <w:szCs w:val="28"/>
        </w:rPr>
        <w:t>гепатоцитов</w:t>
      </w:r>
      <w:proofErr w:type="spellEnd"/>
      <w:r w:rsidRPr="00397CF3">
        <w:rPr>
          <w:rFonts w:ascii="Times New Roman" w:hAnsi="Times New Roman" w:cs="Times New Roman"/>
          <w:sz w:val="28"/>
          <w:szCs w:val="28"/>
        </w:rPr>
        <w:t xml:space="preserve">, внутрипеченочный холестаз, холестатический гепатит и </w:t>
      </w:r>
      <w:proofErr w:type="spellStart"/>
      <w:r w:rsidRPr="00397CF3">
        <w:rPr>
          <w:rFonts w:ascii="Times New Roman" w:hAnsi="Times New Roman" w:cs="Times New Roman"/>
          <w:sz w:val="28"/>
          <w:szCs w:val="28"/>
        </w:rPr>
        <w:lastRenderedPageBreak/>
        <w:t>стеатоз</w:t>
      </w:r>
      <w:proofErr w:type="spellEnd"/>
      <w:r w:rsidRPr="00397CF3">
        <w:rPr>
          <w:rFonts w:ascii="Times New Roman" w:hAnsi="Times New Roman" w:cs="Times New Roman"/>
          <w:sz w:val="28"/>
          <w:szCs w:val="28"/>
        </w:rPr>
        <w:t xml:space="preserve">. Диагноз ЛПП – диагноз исключения, необходима дифференциальная диагностика другой этиологии заболевания. Для определения причинно-следственной связи предложено использовать шкалу CIOMS/RUCAM. Интерпретация шкале RUCAM: ≥ 9 баллов – корреляция между подозреваемым лекарством (препаратами) и ЛПП «весьма вероятна», 6-8 баллов – связь «вероятна», 3-5 баллов – «возможна», 1-2 балла – связь «маловероятна», ≤0 – «исключение» возможности ЛПП при приеме данного ЛП. Первым шагом лечения всех форм ЛПП является немедленная отмена лекарственного препарата или уменьшение дозировки, если прекращение лечения не рекомендуется. Лечение пациентов с легкой и умеренной степенью тяжести ЛПП возможно в амбулаторных условиях. При наличии тяжелого ЛПП, с признаками печеночно-клеточной недостаточности и выраженной клинической симптоматикой рекомендуется госпитализация. Обо всех случаях тяжелого ЛПП должно сообщаться в центр трансплантации печени, так как своевременно выполненное оперативного вмешательства эффективно в 40% случаев. Медикаментозная терапия – ацетилцистеин служит единственным специфическим средством, обладающим эффективностью в лечении ЛПП, вызванного парацетамолом. Глюкокортикоиды являются рациональными для терапии иммунологически опосредованных ЛПП и АИГ-подобных ЛПП с аутоиммунными поражениям и обычно приводят к хорошему ответу с редким рецидивом поражения печени после отмены глюкокортикоидов. </w:t>
      </w:r>
      <w:proofErr w:type="spellStart"/>
      <w:r w:rsidRPr="00397CF3">
        <w:rPr>
          <w:rFonts w:ascii="Times New Roman" w:hAnsi="Times New Roman" w:cs="Times New Roman"/>
          <w:sz w:val="28"/>
          <w:szCs w:val="28"/>
        </w:rPr>
        <w:t>Бициклол</w:t>
      </w:r>
      <w:proofErr w:type="spellEnd"/>
      <w:r w:rsidRPr="00397CF3">
        <w:rPr>
          <w:rFonts w:ascii="Times New Roman" w:hAnsi="Times New Roman" w:cs="Times New Roman"/>
          <w:sz w:val="28"/>
          <w:szCs w:val="28"/>
        </w:rPr>
        <w:t xml:space="preserve"> может быть назначен в качестве профилактики и лечения ЛПП в дозе 25 мг 3 раза в сутки в течение 4-х недель и более, учитывая особенности клинической картины в конкретном случае. </w:t>
      </w:r>
      <w:proofErr w:type="spellStart"/>
      <w:r w:rsidRPr="00397CF3">
        <w:rPr>
          <w:rFonts w:ascii="Times New Roman" w:hAnsi="Times New Roman" w:cs="Times New Roman"/>
          <w:sz w:val="28"/>
          <w:szCs w:val="28"/>
        </w:rPr>
        <w:t>Бициклол</w:t>
      </w:r>
      <w:proofErr w:type="spellEnd"/>
      <w:r w:rsidRPr="00397CF3">
        <w:rPr>
          <w:rFonts w:ascii="Times New Roman" w:hAnsi="Times New Roman" w:cs="Times New Roman"/>
          <w:sz w:val="28"/>
          <w:szCs w:val="28"/>
        </w:rPr>
        <w:t xml:space="preserve"> используется в онкологической практике для профилактики побочных действий ПХТ (рекомендуемый режим: 25 мг 3 раза в сутки в течение курса ПХТ). Препараты </w:t>
      </w:r>
      <w:proofErr w:type="spellStart"/>
      <w:r w:rsidRPr="00397CF3">
        <w:rPr>
          <w:rFonts w:ascii="Times New Roman" w:hAnsi="Times New Roman" w:cs="Times New Roman"/>
          <w:sz w:val="28"/>
          <w:szCs w:val="28"/>
        </w:rPr>
        <w:t>адеметионина</w:t>
      </w:r>
      <w:proofErr w:type="spellEnd"/>
      <w:r w:rsidRPr="00397CF3">
        <w:rPr>
          <w:rFonts w:ascii="Times New Roman" w:hAnsi="Times New Roman" w:cs="Times New Roman"/>
          <w:sz w:val="28"/>
          <w:szCs w:val="28"/>
        </w:rPr>
        <w:t xml:space="preserve"> назначаются при внутрипеченочном холестазе, также могут быть использован у пациентов с ЛПП химиотерапевтическими средствами при наличии </w:t>
      </w:r>
      <w:proofErr w:type="spellStart"/>
      <w:r w:rsidRPr="00397CF3">
        <w:rPr>
          <w:rFonts w:ascii="Times New Roman" w:hAnsi="Times New Roman" w:cs="Times New Roman"/>
          <w:sz w:val="28"/>
          <w:szCs w:val="28"/>
        </w:rPr>
        <w:t>цитолитического</w:t>
      </w:r>
      <w:proofErr w:type="spellEnd"/>
      <w:r w:rsidRPr="00397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CF3">
        <w:rPr>
          <w:rFonts w:ascii="Times New Roman" w:hAnsi="Times New Roman" w:cs="Times New Roman"/>
          <w:sz w:val="28"/>
          <w:szCs w:val="28"/>
        </w:rPr>
        <w:t>Lкарнитин</w:t>
      </w:r>
      <w:proofErr w:type="spellEnd"/>
      <w:r w:rsidRPr="00397CF3">
        <w:rPr>
          <w:rFonts w:ascii="Times New Roman" w:hAnsi="Times New Roman" w:cs="Times New Roman"/>
          <w:sz w:val="28"/>
          <w:szCs w:val="28"/>
        </w:rPr>
        <w:t xml:space="preserve"> используется при </w:t>
      </w:r>
      <w:proofErr w:type="spellStart"/>
      <w:r w:rsidRPr="00397CF3">
        <w:rPr>
          <w:rFonts w:ascii="Times New Roman" w:hAnsi="Times New Roman" w:cs="Times New Roman"/>
          <w:sz w:val="28"/>
          <w:szCs w:val="28"/>
        </w:rPr>
        <w:t>вальпроат</w:t>
      </w:r>
      <w:proofErr w:type="spellEnd"/>
      <w:r w:rsidRPr="00397CF3">
        <w:rPr>
          <w:rFonts w:ascii="Times New Roman" w:hAnsi="Times New Roman" w:cs="Times New Roman"/>
          <w:sz w:val="28"/>
          <w:szCs w:val="28"/>
        </w:rPr>
        <w:t xml:space="preserve">-индуцированном ЛПП. </w:t>
      </w:r>
      <w:proofErr w:type="spellStart"/>
      <w:r w:rsidRPr="00397CF3">
        <w:rPr>
          <w:rFonts w:ascii="Times New Roman" w:hAnsi="Times New Roman" w:cs="Times New Roman"/>
          <w:sz w:val="28"/>
          <w:szCs w:val="28"/>
        </w:rPr>
        <w:t>Холестирамин</w:t>
      </w:r>
      <w:proofErr w:type="spellEnd"/>
      <w:r w:rsidRPr="00397CF3">
        <w:rPr>
          <w:rFonts w:ascii="Times New Roman" w:hAnsi="Times New Roman" w:cs="Times New Roman"/>
          <w:sz w:val="28"/>
          <w:szCs w:val="28"/>
        </w:rPr>
        <w:t xml:space="preserve"> 94 используется при развитии ЛПП на прием </w:t>
      </w:r>
      <w:proofErr w:type="spellStart"/>
      <w:r w:rsidRPr="00397CF3">
        <w:rPr>
          <w:rFonts w:ascii="Times New Roman" w:hAnsi="Times New Roman" w:cs="Times New Roman"/>
          <w:sz w:val="28"/>
          <w:szCs w:val="28"/>
        </w:rPr>
        <w:t>лефлуномида</w:t>
      </w:r>
      <w:proofErr w:type="spellEnd"/>
      <w:r w:rsidRPr="00397CF3">
        <w:rPr>
          <w:rFonts w:ascii="Times New Roman" w:hAnsi="Times New Roman" w:cs="Times New Roman"/>
          <w:sz w:val="28"/>
          <w:szCs w:val="28"/>
        </w:rPr>
        <w:t xml:space="preserve">, режим терапии составит среднем в течение 11 дней по 8 г, 3 раза в день. Препараты </w:t>
      </w:r>
      <w:proofErr w:type="spellStart"/>
      <w:r w:rsidRPr="00397CF3">
        <w:rPr>
          <w:rFonts w:ascii="Times New Roman" w:hAnsi="Times New Roman" w:cs="Times New Roman"/>
          <w:sz w:val="28"/>
          <w:szCs w:val="28"/>
        </w:rPr>
        <w:t>урсодезоксихолевой</w:t>
      </w:r>
      <w:proofErr w:type="spellEnd"/>
      <w:r w:rsidRPr="00397CF3">
        <w:rPr>
          <w:rFonts w:ascii="Times New Roman" w:hAnsi="Times New Roman" w:cs="Times New Roman"/>
          <w:sz w:val="28"/>
          <w:szCs w:val="28"/>
        </w:rPr>
        <w:t xml:space="preserve"> кислоты назначаются пациентам с холестатическим типом ЛПП. Рекомендуемый режим применения УДХК: 13-15 мг/кг массы тела в сутки в три приема. В случаях </w:t>
      </w:r>
      <w:proofErr w:type="spellStart"/>
      <w:r w:rsidRPr="00397CF3">
        <w:rPr>
          <w:rFonts w:ascii="Times New Roman" w:hAnsi="Times New Roman" w:cs="Times New Roman"/>
          <w:sz w:val="28"/>
          <w:szCs w:val="28"/>
        </w:rPr>
        <w:t>полихимиотерапии</w:t>
      </w:r>
      <w:proofErr w:type="spellEnd"/>
      <w:r w:rsidRPr="00397CF3">
        <w:rPr>
          <w:rFonts w:ascii="Times New Roman" w:hAnsi="Times New Roman" w:cs="Times New Roman"/>
          <w:sz w:val="28"/>
          <w:szCs w:val="28"/>
        </w:rPr>
        <w:t xml:space="preserve"> в онкологии для профилактики ЛПП рекомендуется применение </w:t>
      </w:r>
      <w:proofErr w:type="spellStart"/>
      <w:r w:rsidRPr="00397CF3">
        <w:rPr>
          <w:rFonts w:ascii="Times New Roman" w:hAnsi="Times New Roman" w:cs="Times New Roman"/>
          <w:sz w:val="28"/>
          <w:szCs w:val="28"/>
        </w:rPr>
        <w:t>ремаксола</w:t>
      </w:r>
      <w:proofErr w:type="spellEnd"/>
      <w:r w:rsidRPr="00397CF3">
        <w:rPr>
          <w:rFonts w:ascii="Times New Roman" w:hAnsi="Times New Roman" w:cs="Times New Roman"/>
          <w:sz w:val="28"/>
          <w:szCs w:val="28"/>
        </w:rPr>
        <w:t xml:space="preserve"> – 400 мл внутривенно </w:t>
      </w:r>
      <w:proofErr w:type="spellStart"/>
      <w:r w:rsidRPr="00397CF3"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 w:rsidRPr="00397CF3">
        <w:rPr>
          <w:rFonts w:ascii="Times New Roman" w:hAnsi="Times New Roman" w:cs="Times New Roman"/>
          <w:sz w:val="28"/>
          <w:szCs w:val="28"/>
        </w:rPr>
        <w:t xml:space="preserve"> 1 раз в сутки не менее 4 инфузий; для лечения ЛПП – 400 мл внутривенно </w:t>
      </w:r>
      <w:proofErr w:type="spellStart"/>
      <w:r w:rsidRPr="00397CF3"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 w:rsidRPr="00397CF3">
        <w:rPr>
          <w:rFonts w:ascii="Times New Roman" w:hAnsi="Times New Roman" w:cs="Times New Roman"/>
          <w:sz w:val="28"/>
          <w:szCs w:val="28"/>
        </w:rPr>
        <w:t xml:space="preserve"> 2 раза в сутки не менее четырех дней </w:t>
      </w:r>
      <w:r w:rsidRPr="00397CF3">
        <w:rPr>
          <w:rFonts w:ascii="Times New Roman" w:hAnsi="Times New Roman" w:cs="Times New Roman"/>
          <w:sz w:val="28"/>
          <w:szCs w:val="28"/>
        </w:rPr>
        <w:lastRenderedPageBreak/>
        <w:t xml:space="preserve">после каждого курса </w:t>
      </w:r>
      <w:proofErr w:type="spellStart"/>
      <w:r w:rsidRPr="00397CF3">
        <w:rPr>
          <w:rFonts w:ascii="Times New Roman" w:hAnsi="Times New Roman" w:cs="Times New Roman"/>
          <w:sz w:val="28"/>
          <w:szCs w:val="28"/>
        </w:rPr>
        <w:t>полихимиотерапии</w:t>
      </w:r>
      <w:proofErr w:type="spellEnd"/>
      <w:r w:rsidRPr="00397CF3">
        <w:rPr>
          <w:rFonts w:ascii="Times New Roman" w:hAnsi="Times New Roman" w:cs="Times New Roman"/>
          <w:sz w:val="28"/>
          <w:szCs w:val="28"/>
        </w:rPr>
        <w:t xml:space="preserve"> при различных формах </w:t>
      </w:r>
      <w:proofErr w:type="spellStart"/>
      <w:r w:rsidRPr="00397CF3">
        <w:rPr>
          <w:rFonts w:ascii="Times New Roman" w:hAnsi="Times New Roman" w:cs="Times New Roman"/>
          <w:sz w:val="28"/>
          <w:szCs w:val="28"/>
        </w:rPr>
        <w:t>онкопроцесса</w:t>
      </w:r>
      <w:proofErr w:type="spellEnd"/>
      <w:r w:rsidRPr="00397C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510BA1" w14:textId="3190FB71" w:rsidR="00C410AB" w:rsidRDefault="00397CF3" w:rsidP="00F10456">
      <w:pPr>
        <w:rPr>
          <w:rFonts w:ascii="Times New Roman" w:hAnsi="Times New Roman" w:cs="Times New Roman"/>
          <w:sz w:val="28"/>
          <w:szCs w:val="28"/>
        </w:rPr>
      </w:pPr>
      <w:r w:rsidRPr="00397CF3">
        <w:rPr>
          <w:rFonts w:ascii="Times New Roman" w:hAnsi="Times New Roman" w:cs="Times New Roman"/>
          <w:sz w:val="28"/>
          <w:szCs w:val="28"/>
        </w:rPr>
        <w:t xml:space="preserve">Выводы. Токсический гепатит или </w:t>
      </w:r>
      <w:bookmarkStart w:id="4" w:name="_Hlk157443850"/>
      <w:r w:rsidRPr="00397CF3">
        <w:rPr>
          <w:rFonts w:ascii="Times New Roman" w:hAnsi="Times New Roman" w:cs="Times New Roman"/>
          <w:sz w:val="28"/>
          <w:szCs w:val="28"/>
        </w:rPr>
        <w:t>медикаментозные поражения печени охватывает спектр клинических состояний, начиная от легких биохимических аномалий и заканчивая острой печеночной недостаточностью</w:t>
      </w:r>
      <w:bookmarkEnd w:id="4"/>
      <w:r w:rsidRPr="00397CF3">
        <w:rPr>
          <w:rFonts w:ascii="Times New Roman" w:hAnsi="Times New Roman" w:cs="Times New Roman"/>
          <w:sz w:val="28"/>
          <w:szCs w:val="28"/>
        </w:rPr>
        <w:t xml:space="preserve">. Необходимо соблюдать назначение препаратов в соответствии с показаниями в клинической ситуации при строгом соблюдении принципов совместимости и несовместимости лекарственных средств. Ограниченные знания о механизмах токсичности не дают полностью установить гепатотоксический потенциал во время доклинического развития. Необходимо повышать уровень грамотности специалистов и населения о возможности рисков ЛПП, о потенциальных возможностях </w:t>
      </w:r>
      <w:proofErr w:type="spellStart"/>
      <w:r w:rsidRPr="00397CF3">
        <w:rPr>
          <w:rFonts w:ascii="Times New Roman" w:hAnsi="Times New Roman" w:cs="Times New Roman"/>
          <w:sz w:val="28"/>
          <w:szCs w:val="28"/>
        </w:rPr>
        <w:t>гепатотоксичности</w:t>
      </w:r>
      <w:proofErr w:type="spellEnd"/>
      <w:r w:rsidRPr="00397CF3">
        <w:rPr>
          <w:rFonts w:ascii="Times New Roman" w:hAnsi="Times New Roman" w:cs="Times New Roman"/>
          <w:sz w:val="28"/>
          <w:szCs w:val="28"/>
        </w:rPr>
        <w:t xml:space="preserve"> в том числе растительных препаратов, БАДов, продуктов для здоровья и пр.</w:t>
      </w:r>
    </w:p>
    <w:p w14:paraId="220ADBCB" w14:textId="30D0BF84" w:rsidR="00A06C17" w:rsidRDefault="00A06C17" w:rsidP="00A06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литературы:</w:t>
      </w:r>
    </w:p>
    <w:p w14:paraId="076B65E5" w14:textId="3B9D2B49" w:rsidR="00A06C17" w:rsidRPr="00A06C17" w:rsidRDefault="00A06C17" w:rsidP="00A06C17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A2A13">
          <w:rPr>
            <w:rStyle w:val="a3"/>
            <w:rFonts w:ascii="Times New Roman" w:hAnsi="Times New Roman" w:cs="Times New Roman"/>
            <w:sz w:val="28"/>
            <w:szCs w:val="28"/>
          </w:rPr>
          <w:t>http://disuria.ru/_ld/12/1223_kr22K71MZ.pdf</w:t>
        </w:r>
      </w:hyperlink>
      <w:r w:rsidRPr="00A06C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6A5634" w14:textId="4C30F4B6" w:rsidR="00A06C17" w:rsidRDefault="00A06C17" w:rsidP="00A06C17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A2A13">
          <w:rPr>
            <w:rStyle w:val="a3"/>
            <w:rFonts w:ascii="Times New Roman" w:hAnsi="Times New Roman" w:cs="Times New Roman"/>
            <w:sz w:val="28"/>
            <w:szCs w:val="28"/>
          </w:rPr>
          <w:t>https://www.rnmot.ru/public/uploads/RNMOT/clinical/2019/КЛИНИЧЕСКИЕ%20РЕКОМЕНДАЦИИ.%20ЛЕКАРСТВЕННЫЕ%20ПОРАЖЕНИЯ%20ПЕЧЕНИ.pdf</w:t>
        </w:r>
      </w:hyperlink>
    </w:p>
    <w:p w14:paraId="0BB3B92C" w14:textId="311BD785" w:rsidR="00A06C17" w:rsidRDefault="00A06C17" w:rsidP="00A06C17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A2A13">
          <w:rPr>
            <w:rStyle w:val="a3"/>
            <w:rFonts w:ascii="Times New Roman" w:hAnsi="Times New Roman" w:cs="Times New Roman"/>
            <w:sz w:val="28"/>
            <w:szCs w:val="28"/>
          </w:rPr>
          <w:t>https://gastroe.ru/poleznaya-informatsya/for_doctors/klinicheskie-rekomendacii-bolezni-zhkt/bolezni-pecheni-zhelchnogo-puzyrya/easl-po-lekarstvennomu-porazheniyu-pecheni-2019/</w:t>
        </w:r>
      </w:hyperlink>
    </w:p>
    <w:p w14:paraId="130A1F2B" w14:textId="26F1EFEE" w:rsidR="00A06C17" w:rsidRDefault="00A06C17" w:rsidP="00A06C17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DA2A13">
          <w:rPr>
            <w:rStyle w:val="a3"/>
            <w:rFonts w:ascii="Times New Roman" w:hAnsi="Times New Roman" w:cs="Times New Roman"/>
            <w:sz w:val="28"/>
            <w:szCs w:val="28"/>
          </w:rPr>
          <w:t>https://therapy-journal.ru/ru/archive/article/40377</w:t>
        </w:r>
      </w:hyperlink>
    </w:p>
    <w:p w14:paraId="6C0A57E7" w14:textId="77777777" w:rsidR="00A06C17" w:rsidRPr="00A06C17" w:rsidRDefault="00A06C17" w:rsidP="00A06C17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sectPr w:rsidR="00A06C17" w:rsidRPr="00A06C17" w:rsidSect="00E2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D5C17"/>
    <w:multiLevelType w:val="hybridMultilevel"/>
    <w:tmpl w:val="E9BEC140"/>
    <w:lvl w:ilvl="0" w:tplc="B45A67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2CA9"/>
    <w:multiLevelType w:val="hybridMultilevel"/>
    <w:tmpl w:val="1FC67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C49E7"/>
    <w:multiLevelType w:val="hybridMultilevel"/>
    <w:tmpl w:val="B93A6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77D45"/>
    <w:multiLevelType w:val="hybridMultilevel"/>
    <w:tmpl w:val="4C4C6A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67225D"/>
    <w:multiLevelType w:val="hybridMultilevel"/>
    <w:tmpl w:val="FE48CA5A"/>
    <w:lvl w:ilvl="0" w:tplc="68781A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47"/>
    <w:rsid w:val="00035266"/>
    <w:rsid w:val="00075D66"/>
    <w:rsid w:val="00086926"/>
    <w:rsid w:val="000A119F"/>
    <w:rsid w:val="000B3FD6"/>
    <w:rsid w:val="000F5437"/>
    <w:rsid w:val="001100F3"/>
    <w:rsid w:val="00112169"/>
    <w:rsid w:val="001142A8"/>
    <w:rsid w:val="001B6702"/>
    <w:rsid w:val="001D2838"/>
    <w:rsid w:val="001F0BB4"/>
    <w:rsid w:val="001F3CE4"/>
    <w:rsid w:val="00213DED"/>
    <w:rsid w:val="00232CB1"/>
    <w:rsid w:val="00241C01"/>
    <w:rsid w:val="00263744"/>
    <w:rsid w:val="00277279"/>
    <w:rsid w:val="00285CF2"/>
    <w:rsid w:val="002939BB"/>
    <w:rsid w:val="002A2128"/>
    <w:rsid w:val="002C09BA"/>
    <w:rsid w:val="002C771B"/>
    <w:rsid w:val="003741C8"/>
    <w:rsid w:val="00397CF3"/>
    <w:rsid w:val="003D44D4"/>
    <w:rsid w:val="00405BD7"/>
    <w:rsid w:val="00433D6B"/>
    <w:rsid w:val="0046265B"/>
    <w:rsid w:val="0048376C"/>
    <w:rsid w:val="004A3F72"/>
    <w:rsid w:val="004B0B56"/>
    <w:rsid w:val="004D09C8"/>
    <w:rsid w:val="005105FC"/>
    <w:rsid w:val="00517234"/>
    <w:rsid w:val="00520D69"/>
    <w:rsid w:val="00524B6B"/>
    <w:rsid w:val="00545F04"/>
    <w:rsid w:val="00567BE8"/>
    <w:rsid w:val="005909C4"/>
    <w:rsid w:val="005A113B"/>
    <w:rsid w:val="005A2F67"/>
    <w:rsid w:val="005B7541"/>
    <w:rsid w:val="005E79BE"/>
    <w:rsid w:val="00633ABE"/>
    <w:rsid w:val="00653BB2"/>
    <w:rsid w:val="006C0E3D"/>
    <w:rsid w:val="006F4061"/>
    <w:rsid w:val="00714975"/>
    <w:rsid w:val="0071566A"/>
    <w:rsid w:val="007220E3"/>
    <w:rsid w:val="00751AF4"/>
    <w:rsid w:val="00761D44"/>
    <w:rsid w:val="007677AE"/>
    <w:rsid w:val="007768C6"/>
    <w:rsid w:val="0078189F"/>
    <w:rsid w:val="00783DDE"/>
    <w:rsid w:val="007A4D72"/>
    <w:rsid w:val="007A5363"/>
    <w:rsid w:val="007E545F"/>
    <w:rsid w:val="00851376"/>
    <w:rsid w:val="00866C57"/>
    <w:rsid w:val="008912EC"/>
    <w:rsid w:val="008A5033"/>
    <w:rsid w:val="008C5108"/>
    <w:rsid w:val="008E758B"/>
    <w:rsid w:val="00901AF3"/>
    <w:rsid w:val="00912221"/>
    <w:rsid w:val="009707FC"/>
    <w:rsid w:val="00977BB0"/>
    <w:rsid w:val="00992DC6"/>
    <w:rsid w:val="00A06C17"/>
    <w:rsid w:val="00A16F62"/>
    <w:rsid w:val="00A27099"/>
    <w:rsid w:val="00A97235"/>
    <w:rsid w:val="00AE259C"/>
    <w:rsid w:val="00B0616D"/>
    <w:rsid w:val="00B37335"/>
    <w:rsid w:val="00B77370"/>
    <w:rsid w:val="00B97CC8"/>
    <w:rsid w:val="00BC0107"/>
    <w:rsid w:val="00BF7B0F"/>
    <w:rsid w:val="00C37C47"/>
    <w:rsid w:val="00C410AB"/>
    <w:rsid w:val="00C424D0"/>
    <w:rsid w:val="00C50C76"/>
    <w:rsid w:val="00C75BBB"/>
    <w:rsid w:val="00C93169"/>
    <w:rsid w:val="00CA384B"/>
    <w:rsid w:val="00CB1616"/>
    <w:rsid w:val="00CE2395"/>
    <w:rsid w:val="00CF0316"/>
    <w:rsid w:val="00CF1520"/>
    <w:rsid w:val="00D046EB"/>
    <w:rsid w:val="00D34CA9"/>
    <w:rsid w:val="00D65E18"/>
    <w:rsid w:val="00D74E4E"/>
    <w:rsid w:val="00D806FA"/>
    <w:rsid w:val="00DA00E8"/>
    <w:rsid w:val="00DA4860"/>
    <w:rsid w:val="00DC2CD1"/>
    <w:rsid w:val="00DD1D60"/>
    <w:rsid w:val="00DF1F62"/>
    <w:rsid w:val="00E1736D"/>
    <w:rsid w:val="00E200FD"/>
    <w:rsid w:val="00E36B7C"/>
    <w:rsid w:val="00E37670"/>
    <w:rsid w:val="00E41FC7"/>
    <w:rsid w:val="00E72DF2"/>
    <w:rsid w:val="00E7470F"/>
    <w:rsid w:val="00EA53F4"/>
    <w:rsid w:val="00EB470A"/>
    <w:rsid w:val="00EB50C8"/>
    <w:rsid w:val="00EC2CD4"/>
    <w:rsid w:val="00ED0AF3"/>
    <w:rsid w:val="00ED58F4"/>
    <w:rsid w:val="00EF70CD"/>
    <w:rsid w:val="00F02D13"/>
    <w:rsid w:val="00F07EF1"/>
    <w:rsid w:val="00F10456"/>
    <w:rsid w:val="00F33313"/>
    <w:rsid w:val="00F75302"/>
    <w:rsid w:val="00F83ABE"/>
    <w:rsid w:val="00FA18BD"/>
    <w:rsid w:val="00FC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99E1"/>
  <w15:docId w15:val="{FFC3F6E4-6DCA-4604-BACA-303742CA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E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1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C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B3FD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51376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433D6B"/>
    <w:pPr>
      <w:spacing w:after="0" w:line="240" w:lineRule="auto"/>
    </w:pPr>
  </w:style>
  <w:style w:type="character" w:customStyle="1" w:styleId="word">
    <w:name w:val="word"/>
    <w:basedOn w:val="a0"/>
    <w:rsid w:val="00075D66"/>
  </w:style>
  <w:style w:type="character" w:customStyle="1" w:styleId="highlight">
    <w:name w:val="highlight"/>
    <w:basedOn w:val="a0"/>
    <w:rsid w:val="00075D66"/>
  </w:style>
  <w:style w:type="character" w:customStyle="1" w:styleId="resulthover">
    <w:name w:val="result_hover"/>
    <w:basedOn w:val="a0"/>
    <w:rsid w:val="00075D66"/>
  </w:style>
  <w:style w:type="character" w:styleId="a8">
    <w:name w:val="Unresolved Mention"/>
    <w:basedOn w:val="a0"/>
    <w:uiPriority w:val="99"/>
    <w:semiHidden/>
    <w:unhideWhenUsed/>
    <w:rsid w:val="00CB1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612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4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2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2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47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5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5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0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2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1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0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76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nmot.ru/public/uploads/RNMOT/clinical/2019/&#1050;&#1051;&#1048;&#1053;&#1048;&#1063;&#1045;&#1057;&#1050;&#1048;&#1045;%20&#1056;&#1045;&#1050;&#1054;&#1052;&#1045;&#1053;&#1044;&#1040;&#1062;&#1048;&#1048;.%20&#1051;&#1045;&#1050;&#1040;&#1056;&#1057;&#1058;&#1042;&#1045;&#1053;&#1053;&#1067;&#1045;%20&#1055;&#1054;&#1056;&#1040;&#1046;&#1045;&#1053;&#1048;&#1071;%20&#1055;&#1045;&#1063;&#1045;&#1053;&#1048;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disuria.ru/_ld/12/1223_kr22K71MZ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herapy-journal.ru/ru/archive/article/403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stroe.ru/poleznaya-informatsya/for_doctors/klinicheskie-rekomendacii-bolezni-zhkt/bolezni-pecheni-zhelchnogo-puzyrya/easl-po-lekarstvennomu-porazheniyu-pecheni-2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F8D26-827D-4019-A3E9-D47F463C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Диана Магомедалиева</cp:lastModifiedBy>
  <cp:revision>2</cp:revision>
  <dcterms:created xsi:type="dcterms:W3CDTF">2024-01-29T15:28:00Z</dcterms:created>
  <dcterms:modified xsi:type="dcterms:W3CDTF">2024-01-29T15:28:00Z</dcterms:modified>
</cp:coreProperties>
</file>