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20" w:rsidRPr="00F72B50" w:rsidRDefault="00285920" w:rsidP="00285920">
      <w:pPr>
        <w:pStyle w:val="1"/>
      </w:pPr>
      <w:r>
        <w:t xml:space="preserve">Использование дидактических игр в развитии наглядно-действенного мышления </w:t>
      </w:r>
      <w:r w:rsidRPr="00F72B50">
        <w:t>у младших дошкольников</w:t>
      </w:r>
    </w:p>
    <w:p w:rsidR="00285920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13">
        <w:rPr>
          <w:rFonts w:ascii="Times New Roman" w:hAnsi="Times New Roman" w:cs="Times New Roman"/>
          <w:sz w:val="28"/>
          <w:szCs w:val="28"/>
        </w:rPr>
        <w:t xml:space="preserve">Игра для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716F13">
        <w:rPr>
          <w:rFonts w:ascii="Times New Roman" w:hAnsi="Times New Roman" w:cs="Times New Roman"/>
          <w:sz w:val="28"/>
          <w:szCs w:val="28"/>
        </w:rPr>
        <w:t xml:space="preserve">школьника выступает необходимым средством активизации его учебно-познавательной деятельности, без чего невозможно получить успешных и положительных результатов обучения. Как считает Б. Есипов, активность-это сознательное, волевое, целенаправленное выполнение умственной или физической работы, необходимой для овладения знаниями, умениями, навыками, включая пользование ими в дальнейшей учебной и практической работе [1, С. 67]. </w:t>
      </w:r>
    </w:p>
    <w:p w:rsidR="00285920" w:rsidRPr="00716F13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13">
        <w:rPr>
          <w:rFonts w:ascii="Times New Roman" w:hAnsi="Times New Roman" w:cs="Times New Roman"/>
          <w:sz w:val="28"/>
          <w:szCs w:val="28"/>
        </w:rPr>
        <w:t xml:space="preserve">Особенно большую роль играет гармоничное сочетание дидактической игры с учебной деятельностью в начальных классах, когда дети переживают период адаптации и смену ведущих видов деятельности – Игровой </w:t>
      </w:r>
      <w:proofErr w:type="gramStart"/>
      <w:r w:rsidRPr="00716F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6F13">
        <w:rPr>
          <w:rFonts w:ascii="Times New Roman" w:hAnsi="Times New Roman" w:cs="Times New Roman"/>
          <w:sz w:val="28"/>
          <w:szCs w:val="28"/>
        </w:rPr>
        <w:t xml:space="preserve"> учебную. Для качественного использования дидактических игр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Pr="00716F13">
        <w:rPr>
          <w:rFonts w:ascii="Times New Roman" w:hAnsi="Times New Roman" w:cs="Times New Roman"/>
          <w:sz w:val="28"/>
          <w:szCs w:val="28"/>
        </w:rPr>
        <w:t xml:space="preserve"> следует придерживаться четкой структуры игровой деятельности, которая, по мнению А. Савченко, включает следующие компоненты:</w:t>
      </w:r>
    </w:p>
    <w:p w:rsidR="00285920" w:rsidRPr="00716F13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16F13">
        <w:rPr>
          <w:rFonts w:ascii="Times New Roman" w:hAnsi="Times New Roman" w:cs="Times New Roman"/>
          <w:sz w:val="28"/>
          <w:szCs w:val="28"/>
        </w:rPr>
        <w:t>побудительный-потребности</w:t>
      </w:r>
      <w:proofErr w:type="spellEnd"/>
      <w:proofErr w:type="gramEnd"/>
      <w:r w:rsidRPr="00716F13">
        <w:rPr>
          <w:rFonts w:ascii="Times New Roman" w:hAnsi="Times New Roman" w:cs="Times New Roman"/>
          <w:sz w:val="28"/>
          <w:szCs w:val="28"/>
        </w:rPr>
        <w:t>, мотивы, интересы, стремления, определяющие желание ребенка участвовать в игре;</w:t>
      </w:r>
    </w:p>
    <w:p w:rsidR="00285920" w:rsidRPr="00716F13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16F13">
        <w:rPr>
          <w:rFonts w:ascii="Times New Roman" w:hAnsi="Times New Roman" w:cs="Times New Roman"/>
          <w:sz w:val="28"/>
          <w:szCs w:val="28"/>
        </w:rPr>
        <w:t>ориентировочный-выбор</w:t>
      </w:r>
      <w:proofErr w:type="spellEnd"/>
      <w:proofErr w:type="gramEnd"/>
      <w:r w:rsidRPr="00716F13">
        <w:rPr>
          <w:rFonts w:ascii="Times New Roman" w:hAnsi="Times New Roman" w:cs="Times New Roman"/>
          <w:sz w:val="28"/>
          <w:szCs w:val="28"/>
        </w:rPr>
        <w:t xml:space="preserve"> средств и способов игровой деятельности;</w:t>
      </w:r>
    </w:p>
    <w:p w:rsidR="00285920" w:rsidRPr="00716F13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16F13">
        <w:rPr>
          <w:rFonts w:ascii="Times New Roman" w:hAnsi="Times New Roman" w:cs="Times New Roman"/>
          <w:sz w:val="28"/>
          <w:szCs w:val="28"/>
        </w:rPr>
        <w:t>исполнительский-операции</w:t>
      </w:r>
      <w:proofErr w:type="spellEnd"/>
      <w:proofErr w:type="gramEnd"/>
      <w:r w:rsidRPr="00716F13">
        <w:rPr>
          <w:rFonts w:ascii="Times New Roman" w:hAnsi="Times New Roman" w:cs="Times New Roman"/>
          <w:sz w:val="28"/>
          <w:szCs w:val="28"/>
        </w:rPr>
        <w:t>, позволяющие реализации игровой цели;</w:t>
      </w:r>
    </w:p>
    <w:p w:rsidR="00285920" w:rsidRPr="00716F13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6F13">
        <w:rPr>
          <w:rFonts w:ascii="Times New Roman" w:hAnsi="Times New Roman" w:cs="Times New Roman"/>
          <w:sz w:val="28"/>
          <w:szCs w:val="28"/>
        </w:rPr>
        <w:t>контрольно-оценочный-коррекция</w:t>
      </w:r>
      <w:proofErr w:type="spellEnd"/>
      <w:r w:rsidRPr="00716F13">
        <w:rPr>
          <w:rFonts w:ascii="Times New Roman" w:hAnsi="Times New Roman" w:cs="Times New Roman"/>
          <w:sz w:val="28"/>
          <w:szCs w:val="28"/>
        </w:rPr>
        <w:t xml:space="preserve"> и стимулирование активности игровой деятельности [4, с. 191].</w:t>
      </w:r>
    </w:p>
    <w:p w:rsidR="00285920" w:rsidRPr="00716F13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13">
        <w:rPr>
          <w:rFonts w:ascii="Times New Roman" w:hAnsi="Times New Roman" w:cs="Times New Roman"/>
          <w:sz w:val="28"/>
          <w:szCs w:val="28"/>
        </w:rPr>
        <w:t>В структуре учебного процесса на основе игры ученые выделяют следующие этапы:</w:t>
      </w:r>
    </w:p>
    <w:p w:rsidR="00285920" w:rsidRPr="00716F13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13">
        <w:rPr>
          <w:rFonts w:ascii="Times New Roman" w:hAnsi="Times New Roman" w:cs="Times New Roman"/>
          <w:sz w:val="28"/>
          <w:szCs w:val="28"/>
        </w:rPr>
        <w:t xml:space="preserve">1. ориентация.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716F13">
        <w:rPr>
          <w:rFonts w:ascii="Times New Roman" w:hAnsi="Times New Roman" w:cs="Times New Roman"/>
          <w:sz w:val="28"/>
          <w:szCs w:val="28"/>
        </w:rPr>
        <w:t xml:space="preserve"> знакомит детей с основными представлениями, которые используются в игре. Далее он дает характеристику имитации и игровых правил.</w:t>
      </w:r>
    </w:p>
    <w:p w:rsidR="00285920" w:rsidRPr="00716F13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13">
        <w:rPr>
          <w:rFonts w:ascii="Times New Roman" w:hAnsi="Times New Roman" w:cs="Times New Roman"/>
          <w:sz w:val="28"/>
          <w:szCs w:val="28"/>
        </w:rPr>
        <w:t xml:space="preserve">2. Подготовка к проведению.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716F13">
        <w:rPr>
          <w:rFonts w:ascii="Times New Roman" w:hAnsi="Times New Roman" w:cs="Times New Roman"/>
          <w:sz w:val="28"/>
          <w:szCs w:val="28"/>
        </w:rPr>
        <w:t xml:space="preserve"> раскрывает сценарий, останавливаясь на игровых заданиях, правилах, ролях, игровых действиях, правилах подсчета очков, приблизительном типе решений во время игры.</w:t>
      </w:r>
    </w:p>
    <w:p w:rsidR="00285920" w:rsidRPr="00716F13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1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6F13">
        <w:rPr>
          <w:rFonts w:ascii="Times New Roman" w:hAnsi="Times New Roman" w:cs="Times New Roman"/>
          <w:sz w:val="28"/>
          <w:szCs w:val="28"/>
        </w:rPr>
        <w:t xml:space="preserve">роведение игры как таковой.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716F13">
        <w:rPr>
          <w:rFonts w:ascii="Times New Roman" w:hAnsi="Times New Roman" w:cs="Times New Roman"/>
          <w:sz w:val="28"/>
          <w:szCs w:val="28"/>
        </w:rPr>
        <w:t xml:space="preserve"> организует проведение самой игры, во время чего фиксирует последствия игровых действий (следит за подсчетом баллов, характером принимаемых решений), объясняет неясности и т. д.</w:t>
      </w:r>
    </w:p>
    <w:p w:rsidR="00285920" w:rsidRPr="00716F13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13">
        <w:rPr>
          <w:rFonts w:ascii="Times New Roman" w:hAnsi="Times New Roman" w:cs="Times New Roman"/>
          <w:sz w:val="28"/>
          <w:szCs w:val="28"/>
        </w:rPr>
        <w:t xml:space="preserve">4. Обсуждение игры. </w:t>
      </w:r>
      <w:r>
        <w:rPr>
          <w:rFonts w:ascii="Times New Roman" w:hAnsi="Times New Roman" w:cs="Times New Roman"/>
          <w:sz w:val="28"/>
          <w:szCs w:val="28"/>
        </w:rPr>
        <w:t>Педагог ДОУ</w:t>
      </w:r>
      <w:r w:rsidRPr="00716F13">
        <w:rPr>
          <w:rFonts w:ascii="Times New Roman" w:hAnsi="Times New Roman" w:cs="Times New Roman"/>
          <w:sz w:val="28"/>
          <w:szCs w:val="28"/>
        </w:rPr>
        <w:t xml:space="preserve"> проводит обсуждение, в ходе которого дается описанный обзор-характеристика «событий» игры и их восприятие участниками, направляет детей к анализу проведенной игры. Особое внимание при этом нередко уделяется установлению связи содержания игры с содержанием учебного предмета [5, С. 112].</w:t>
      </w:r>
    </w:p>
    <w:p w:rsidR="00285920" w:rsidRPr="00716F13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13">
        <w:rPr>
          <w:rFonts w:ascii="Times New Roman" w:hAnsi="Times New Roman" w:cs="Times New Roman"/>
          <w:sz w:val="28"/>
          <w:szCs w:val="28"/>
        </w:rPr>
        <w:t xml:space="preserve">Дидактические игры желательно широко использовать как средство обучения, воспитания и развития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716F13">
        <w:rPr>
          <w:rFonts w:ascii="Times New Roman" w:hAnsi="Times New Roman" w:cs="Times New Roman"/>
          <w:sz w:val="28"/>
          <w:szCs w:val="28"/>
        </w:rPr>
        <w:t>школьников и для активизации их учебно-познавательной деятельности.</w:t>
      </w:r>
    </w:p>
    <w:p w:rsidR="00285920" w:rsidRPr="00716F13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F13">
        <w:rPr>
          <w:rFonts w:ascii="Times New Roman" w:hAnsi="Times New Roman" w:cs="Times New Roman"/>
          <w:sz w:val="28"/>
          <w:szCs w:val="28"/>
        </w:rPr>
        <w:t xml:space="preserve">Реализация игровых приемов и ситуаций на </w:t>
      </w:r>
      <w:r>
        <w:rPr>
          <w:rFonts w:ascii="Times New Roman" w:hAnsi="Times New Roman" w:cs="Times New Roman"/>
          <w:sz w:val="28"/>
          <w:szCs w:val="28"/>
        </w:rPr>
        <w:t xml:space="preserve">занятиях в ДОУ </w:t>
      </w:r>
      <w:r w:rsidRPr="00716F13">
        <w:rPr>
          <w:rFonts w:ascii="Times New Roman" w:hAnsi="Times New Roman" w:cs="Times New Roman"/>
          <w:sz w:val="28"/>
          <w:szCs w:val="28"/>
        </w:rPr>
        <w:t xml:space="preserve">проходит по следующим основным направлениям: дидактическая цель ставится перед </w:t>
      </w:r>
      <w:r>
        <w:rPr>
          <w:rFonts w:ascii="Times New Roman" w:hAnsi="Times New Roman" w:cs="Times New Roman"/>
          <w:sz w:val="28"/>
          <w:szCs w:val="28"/>
        </w:rPr>
        <w:t>дошкольниками</w:t>
      </w:r>
      <w:r w:rsidRPr="00716F13">
        <w:rPr>
          <w:rFonts w:ascii="Times New Roman" w:hAnsi="Times New Roman" w:cs="Times New Roman"/>
          <w:sz w:val="28"/>
          <w:szCs w:val="28"/>
        </w:rPr>
        <w:t xml:space="preserve"> в виде игрового задания; подчиняется правилам игры; учебный материал используется как средство игры; в учебную деятельность вводится элемент соревнования, переводящий дидактическое задание в игровое; успешность выполнения дидактического задания связывается с игровым результатом.</w:t>
      </w:r>
      <w:proofErr w:type="gramEnd"/>
    </w:p>
    <w:p w:rsidR="00285920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13">
        <w:rPr>
          <w:rFonts w:ascii="Times New Roman" w:hAnsi="Times New Roman" w:cs="Times New Roman"/>
          <w:sz w:val="28"/>
          <w:szCs w:val="28"/>
        </w:rPr>
        <w:t>Основные структурные компоненты дидактической игры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16F13">
        <w:rPr>
          <w:rFonts w:ascii="Times New Roman" w:hAnsi="Times New Roman" w:cs="Times New Roman"/>
          <w:sz w:val="28"/>
          <w:szCs w:val="28"/>
        </w:rPr>
        <w:t>игровой замысел, правила, игровые действия, познавательное содержание или дидактическое задание, оборудование, результат игры.</w:t>
      </w:r>
    </w:p>
    <w:p w:rsidR="00285920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13">
        <w:rPr>
          <w:rFonts w:ascii="Times New Roman" w:hAnsi="Times New Roman" w:cs="Times New Roman"/>
          <w:sz w:val="28"/>
          <w:szCs w:val="28"/>
        </w:rPr>
        <w:t>Существенный признак дидактической игры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16F13">
        <w:rPr>
          <w:rFonts w:ascii="Times New Roman" w:hAnsi="Times New Roman" w:cs="Times New Roman"/>
          <w:sz w:val="28"/>
          <w:szCs w:val="28"/>
        </w:rPr>
        <w:t xml:space="preserve">наличие четко поставленной цели обучения и соответствующего ей педагогического результата, которые могут быть обоснованы, выделены в явном виде и характеризуются учебно-познавательной направленностью. При подготовке к </w:t>
      </w:r>
      <w:r>
        <w:rPr>
          <w:rFonts w:ascii="Times New Roman" w:hAnsi="Times New Roman" w:cs="Times New Roman"/>
          <w:sz w:val="28"/>
          <w:szCs w:val="28"/>
        </w:rPr>
        <w:t>занятию</w:t>
      </w:r>
      <w:r w:rsidRPr="00716F13">
        <w:rPr>
          <w:rFonts w:ascii="Times New Roman" w:hAnsi="Times New Roman" w:cs="Times New Roman"/>
          <w:sz w:val="28"/>
          <w:szCs w:val="28"/>
        </w:rPr>
        <w:t xml:space="preserve">, который содержит дидактическую игру, необходимо: составить краткую характеристику хода игры, указать временные границы игры, учесть уровень знаний и возрастные особенности учащихся, реализовать </w:t>
      </w:r>
      <w:proofErr w:type="spellStart"/>
      <w:r w:rsidRPr="00716F1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16F13">
        <w:rPr>
          <w:rFonts w:ascii="Times New Roman" w:hAnsi="Times New Roman" w:cs="Times New Roman"/>
          <w:sz w:val="28"/>
          <w:szCs w:val="28"/>
        </w:rPr>
        <w:t xml:space="preserve"> связи. </w:t>
      </w:r>
    </w:p>
    <w:p w:rsidR="00285920" w:rsidRPr="00DC33B1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 время раннего детства, младшие дошкольники проходят через период активного развития своего мышления. В этот период особенно важно развивать наглядно-действенное мышление, которое способствует формированию у ребенка понимания причинно-следственных связей и развитию логического мышления.</w:t>
      </w:r>
    </w:p>
    <w:p w:rsidR="00285920" w:rsidRPr="00DC33B1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этого вида мышления у младших дошкольников очень эффективным инструментом являются дидактические игры. Дидактическая игра представляет собой специально разработанную игровую ситуацию, которая органично вплетена в образовательный контекст. Она помогает детям усвоить знания и навыки, развивает мышление, обучает анализировать и принимать решения, учиться сотрудничать и решать проблемы. Вместе с этим, дидактическая игра является очень привлекательной для детей, так как предполагает активное участие в игровой деятельности</w:t>
      </w:r>
      <w:r w:rsidRPr="00F72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[32]</w:t>
      </w:r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5920" w:rsidRPr="00DC33B1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особенностей развития наглядно-действенного мышления у младших дошкольников является развитие пространственного мышления. Дети в этом возрасте начинают осознавать пространство и учатся оперировать пространственными понятиями, такими как </w:t>
      </w:r>
      <w:proofErr w:type="gramStart"/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высоко-низко</w:t>
      </w:r>
      <w:proofErr w:type="gramEnd"/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>впереди-позади</w:t>
      </w:r>
      <w:proofErr w:type="spellEnd"/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внутри-снаружи</w:t>
      </w:r>
      <w:proofErr w:type="spellEnd"/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 Дидактические игры, направленные на развитие пространственного мышления, могут представлять собой задания на сортировку и классификацию объектов по их форме, цвету, размеру, на использование конструкторов и </w:t>
      </w:r>
      <w:proofErr w:type="spellStart"/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>пазлов</w:t>
      </w:r>
      <w:proofErr w:type="spellEnd"/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требуют от детей умения анализировать и составлять пространственные картинки.</w:t>
      </w:r>
    </w:p>
    <w:p w:rsidR="00285920" w:rsidRPr="00DC33B1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одной важной особенностью развития наглядно-действенного мышления у младших дошкольников является развитие логического мышления. В этом возрасте ребенок начинает понимать причинно-следственные связи и общие </w:t>
      </w:r>
      <w:proofErr w:type="spellStart"/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закономерно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proofErr w:type="spellEnd"/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Дидактические игры, направленные на развитие логического мышления, могут представлять собой задания на нахождение ошибок, составление последовательности действий, сопоставление похожих и отличных предметов. Также очень полезными для </w:t>
      </w:r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развития логического мышления у детей могут быть интеллектуальные игры, такие как шахматы, логические головоломки и головоломки разного рода.</w:t>
      </w:r>
    </w:p>
    <w:p w:rsidR="00285920" w:rsidRPr="00DC33B1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аспектом развития наглядно-действенного мышления у младших дошкольников является развитие моторики. Дети в этом возрасте активно занимаются различными видами двигательной деятельности, такими как ходьба, бег, прыжки, рисование и лепка. Дидактические игры, связанные с развитием моторики, помогут детям контролировать свое движение, учиться координировать движения рук и ног, улучшать мелкую моторику рук</w:t>
      </w:r>
      <w:r w:rsidRPr="00F72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72B5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5920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менее важным аспектом развития наглядно-действенного мышления у младших дошкольников является развитие коммуникативных навыков. Дидактические игры позволяют детям учиться общаться, выражать свои мысли и понимать мысли других. Они учатся слушать и быть внимательными, сотрудничать с другими детьми и принимать решения вместе. Вместе с этим, дидактические игры помогают развивать самостоятельность и ответственность, так как ребенок должен самостоятельно принимать решения и выполнять задания.</w:t>
      </w:r>
    </w:p>
    <w:p w:rsidR="00285920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0D5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знакомства с окружающим миром и игрой формируется наглядно-действенное мышление, требующее активного участия и поддержки взрослого. В ходе игр, руководимых взрослым, дети улучшают свои навыки работы с предметами, устанавливают связи между ними и решают задачи на практике. Примерно к шести-семи годам дети уже способны выполнять задания, используя образцы, сравнивать формы и размеры предметов. Конструирование является одним из самых эффективных методов для развития наглядных форм мышления. Поэтому важно, чтобы у детей были конструкторы разного материала, формы и видов. Занятия с ножницами и бумагой, а также складывание фигурок из спичек также способствуют достижению этой цели.</w:t>
      </w:r>
    </w:p>
    <w:p w:rsidR="00285920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3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используют вспомогательные материалы, такие как конструктор, спички и счетные палочки, для создания различных объектов, таких как </w:t>
      </w:r>
      <w:r w:rsidRPr="006631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домики, гаражи, столы, скамейки, лестницы, мосты и другие. Малыш строит по примеру, а если у него не получается, то взрослый показывает, как нужно действовать, и ребенок повторяет эти действия. Если это также сложно, то взрослый делает сам, а ребенок помогает и потом пробует сам. Например, можно укладывать на столе плоские фигуры, используя определенное количество спичек, или передвигать одну или несколько спичек, чтобы получить другую фигуру. </w:t>
      </w:r>
    </w:p>
    <w:p w:rsidR="00285920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3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взаимодействию с взрослым, ребенок не только развивает наглядное мышление, но также получает новые впечатления и развивает речь. Сложность заданий должна увеличиваться постепенно. Как уже упоминалось, наглядно-образное мышление основано на </w:t>
      </w:r>
      <w:proofErr w:type="gramStart"/>
      <w:r w:rsidRPr="0066315B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наглядно-действенном</w:t>
      </w:r>
      <w:proofErr w:type="gramEnd"/>
      <w:r w:rsidRPr="0066315B">
        <w:rPr>
          <w:rFonts w:ascii="Times New Roman" w:hAnsi="Times New Roman" w:cs="Times New Roman"/>
          <w:sz w:val="28"/>
          <w:szCs w:val="28"/>
          <w:shd w:val="clear" w:color="auto" w:fill="FFFFFF"/>
        </w:rPr>
        <w:t>. Оно появляется постепенно, когда ребенок получает достаточный опыт или задумывается о том, как изменить ситуацию, представляя себе в уме, что нужно предпринять и какой будет результат. Наглядно-действенное мышление необходимо для успешного обучения ребенка в начальной школе, когда он учится решать задачи, опираясь на свои представления о предметах.</w:t>
      </w:r>
    </w:p>
    <w:p w:rsidR="00285920" w:rsidRPr="00DC33B1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3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способности ребёнка мыслить наглядно и образно является очень важным, так как это играет главную роль в процессе изучения окружающего мира. Благодаря этому способу мышления ребёнок усваивает знания и понимает происходящее. Кроме того, это способствует развитию детского творчества. Уровень развития наглядно-образного мышления, достигнутый в дошкольном возрасте, является важным для дальнейшего развития человека, поскольку он вносит значительный вклад в общий процесс психического развития. Прохождение лабиринтов, рисование и конструирование способствуют развитию наглядно-образного мышления. Однако важно, чтобы конструирование осуществлялось не по заданному образцу, а на основе словесной инструкции взрослого или с помощью воплощения самой ребёнком задуманной идеи. Развитие наглядного мышления помогает ребёнку использовать схемы и делать умственные </w:t>
      </w:r>
      <w:r w:rsidRPr="006631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вычисления. В возрасте семи лет у детей начинается формирование словесно-логического мышления, которое позволяет им рассуждать, оперируя абстрактными понятиями.</w:t>
      </w:r>
    </w:p>
    <w:p w:rsidR="00285920" w:rsidRDefault="00285920" w:rsidP="002859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развитие наглядно-действенного мышления у младших дошкольников с помощью дидактической игры является очень важным этапом в их образовательном процессе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ДОУ</w:t>
      </w:r>
      <w:r w:rsidRPr="00DC3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Дидактические игры представляют собой эффективный инструмент для развития пространственного и логического мышления, моторики и коммуникативных навыков. Вместе с этим, дидактические игры интересны и привлекательны для младших дошкольников, что способствует более эффективному усвоению знаний и навыков. </w:t>
      </w:r>
    </w:p>
    <w:p w:rsidR="008D520F" w:rsidRDefault="008D520F"/>
    <w:sectPr w:rsidR="008D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920"/>
    <w:rsid w:val="00285920"/>
    <w:rsid w:val="008D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5920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920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3">
    <w:name w:val="No Spacing"/>
    <w:uiPriority w:val="1"/>
    <w:qFormat/>
    <w:rsid w:val="0028592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2024-02-02T16:32:00Z</dcterms:created>
  <dcterms:modified xsi:type="dcterms:W3CDTF">2024-02-02T16:32:00Z</dcterms:modified>
</cp:coreProperties>
</file>