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39F8" w:rsidRPr="00FE3D50" w:rsidRDefault="009739F8" w:rsidP="009739F8">
      <w:pPr>
        <w:spacing w:line="417" w:lineRule="auto"/>
        <w:ind w:right="-259" w:firstLine="0"/>
        <w:jc w:val="center"/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</w:rPr>
      </w:pPr>
      <w:r w:rsidRPr="00FE3D50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 xml:space="preserve">СПЕЦИАЛЬНОСТЬ </w:t>
      </w:r>
      <w:r w:rsidRPr="00A0018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3</w:t>
      </w:r>
      <w:r w:rsidRPr="00A00185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 xml:space="preserve">.02.01 </w:t>
      </w:r>
      <w:r w:rsidRPr="006229C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ФАРМАЦИЯ</w:t>
      </w:r>
    </w:p>
    <w:p w:rsidR="009739F8" w:rsidRPr="00FE3D50" w:rsidRDefault="009739F8" w:rsidP="009739F8">
      <w:pPr>
        <w:spacing w:line="240" w:lineRule="auto"/>
        <w:ind w:left="2440" w:firstLine="0"/>
        <w:jc w:val="left"/>
        <w:rPr>
          <w:rFonts w:ascii="Times New Roman" w:eastAsia="Times New Roman" w:hAnsi="Times New Roman" w:cs="Times New Roman"/>
          <w:b/>
          <w:bCs/>
          <w:kern w:val="0"/>
          <w:sz w:val="48"/>
          <w:szCs w:val="48"/>
          <w:lang w:eastAsia="ru-RU"/>
        </w:rPr>
      </w:pPr>
    </w:p>
    <w:p w:rsidR="009739F8" w:rsidRPr="00FE3D50" w:rsidRDefault="009739F8" w:rsidP="009739F8">
      <w:pPr>
        <w:spacing w:line="240" w:lineRule="auto"/>
        <w:ind w:left="2440" w:firstLine="0"/>
        <w:jc w:val="left"/>
        <w:rPr>
          <w:rFonts w:ascii="Times New Roman" w:eastAsia="Times New Roman" w:hAnsi="Times New Roman" w:cs="Times New Roman"/>
          <w:b/>
          <w:bCs/>
          <w:kern w:val="0"/>
          <w:sz w:val="48"/>
          <w:szCs w:val="48"/>
          <w:lang w:eastAsia="ru-RU"/>
        </w:rPr>
      </w:pPr>
    </w:p>
    <w:p w:rsidR="009739F8" w:rsidRDefault="009739F8" w:rsidP="009739F8">
      <w:pPr>
        <w:spacing w:line="240" w:lineRule="auto"/>
        <w:ind w:left="2440" w:firstLine="0"/>
        <w:jc w:val="left"/>
        <w:rPr>
          <w:rFonts w:ascii="Times New Roman" w:eastAsia="Times New Roman" w:hAnsi="Times New Roman" w:cs="Times New Roman"/>
          <w:b/>
          <w:bCs/>
          <w:kern w:val="0"/>
          <w:sz w:val="48"/>
          <w:szCs w:val="48"/>
          <w:lang w:eastAsia="ru-RU"/>
        </w:rPr>
      </w:pPr>
    </w:p>
    <w:p w:rsidR="00C57723" w:rsidRDefault="00C57723" w:rsidP="009739F8">
      <w:pPr>
        <w:spacing w:line="240" w:lineRule="auto"/>
        <w:ind w:left="2440" w:firstLine="0"/>
        <w:jc w:val="left"/>
        <w:rPr>
          <w:rFonts w:ascii="Times New Roman" w:eastAsia="Times New Roman" w:hAnsi="Times New Roman" w:cs="Times New Roman"/>
          <w:b/>
          <w:bCs/>
          <w:kern w:val="0"/>
          <w:sz w:val="48"/>
          <w:szCs w:val="48"/>
          <w:lang w:eastAsia="ru-RU"/>
        </w:rPr>
      </w:pPr>
    </w:p>
    <w:p w:rsidR="00C57723" w:rsidRDefault="00C57723" w:rsidP="009739F8">
      <w:pPr>
        <w:spacing w:line="240" w:lineRule="auto"/>
        <w:ind w:left="2440" w:firstLine="0"/>
        <w:jc w:val="left"/>
        <w:rPr>
          <w:rFonts w:ascii="Times New Roman" w:eastAsia="Times New Roman" w:hAnsi="Times New Roman" w:cs="Times New Roman"/>
          <w:b/>
          <w:bCs/>
          <w:kern w:val="0"/>
          <w:sz w:val="48"/>
          <w:szCs w:val="48"/>
          <w:lang w:eastAsia="ru-RU"/>
        </w:rPr>
      </w:pPr>
    </w:p>
    <w:p w:rsidR="00C57723" w:rsidRDefault="00C57723" w:rsidP="009739F8">
      <w:pPr>
        <w:spacing w:line="240" w:lineRule="auto"/>
        <w:ind w:left="2440" w:firstLine="0"/>
        <w:jc w:val="left"/>
        <w:rPr>
          <w:rFonts w:ascii="Times New Roman" w:eastAsia="Times New Roman" w:hAnsi="Times New Roman" w:cs="Times New Roman"/>
          <w:b/>
          <w:bCs/>
          <w:kern w:val="0"/>
          <w:sz w:val="48"/>
          <w:szCs w:val="48"/>
          <w:lang w:eastAsia="ru-RU"/>
        </w:rPr>
      </w:pPr>
    </w:p>
    <w:p w:rsidR="00C57723" w:rsidRDefault="00C57723" w:rsidP="009739F8">
      <w:pPr>
        <w:spacing w:line="240" w:lineRule="auto"/>
        <w:ind w:left="2440" w:firstLine="0"/>
        <w:jc w:val="left"/>
        <w:rPr>
          <w:rFonts w:ascii="Times New Roman" w:eastAsia="Times New Roman" w:hAnsi="Times New Roman" w:cs="Times New Roman"/>
          <w:b/>
          <w:bCs/>
          <w:kern w:val="0"/>
          <w:sz w:val="48"/>
          <w:szCs w:val="48"/>
          <w:lang w:eastAsia="ru-RU"/>
        </w:rPr>
      </w:pPr>
    </w:p>
    <w:p w:rsidR="00C57723" w:rsidRPr="00FE3D50" w:rsidRDefault="00C57723" w:rsidP="009739F8">
      <w:pPr>
        <w:spacing w:line="240" w:lineRule="auto"/>
        <w:ind w:left="2440" w:firstLine="0"/>
        <w:jc w:val="left"/>
        <w:rPr>
          <w:rFonts w:ascii="Times New Roman" w:eastAsia="Times New Roman" w:hAnsi="Times New Roman" w:cs="Times New Roman"/>
          <w:b/>
          <w:bCs/>
          <w:kern w:val="0"/>
          <w:sz w:val="48"/>
          <w:szCs w:val="48"/>
          <w:lang w:eastAsia="ru-RU"/>
        </w:rPr>
      </w:pPr>
    </w:p>
    <w:p w:rsidR="009739F8" w:rsidRDefault="009739F8" w:rsidP="009739F8">
      <w:pPr>
        <w:spacing w:line="235" w:lineRule="auto"/>
        <w:ind w:right="-259" w:firstLine="0"/>
        <w:jc w:val="center"/>
        <w:rPr>
          <w:rFonts w:ascii="Times New Roman" w:eastAsia="Times New Roman" w:hAnsi="Times New Roman" w:cs="Times New Roman"/>
          <w:b/>
          <w:bCs/>
          <w:kern w:val="0"/>
          <w:sz w:val="32"/>
          <w:szCs w:val="36"/>
          <w:lang w:eastAsia="ru-RU"/>
        </w:rPr>
      </w:pPr>
    </w:p>
    <w:p w:rsidR="009739F8" w:rsidRPr="00FE3D50" w:rsidRDefault="009739F8" w:rsidP="009739F8">
      <w:pPr>
        <w:ind w:firstLine="0"/>
        <w:jc w:val="center"/>
        <w:rPr>
          <w:rFonts w:ascii="Times New Roman" w:eastAsia="Times New Roman" w:hAnsi="Times New Roman" w:cs="Times New Roman"/>
          <w:kern w:val="0"/>
          <w:sz w:val="18"/>
          <w:szCs w:val="20"/>
          <w:lang w:eastAsia="ru-RU"/>
        </w:rPr>
      </w:pPr>
    </w:p>
    <w:p w:rsidR="009739F8" w:rsidRDefault="001300AD" w:rsidP="009739F8">
      <w:pPr>
        <w:spacing w:line="327" w:lineRule="exact"/>
        <w:ind w:firstLine="0"/>
        <w:jc w:val="center"/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</w:rPr>
      </w:pPr>
      <w:r w:rsidRPr="001300AD">
        <w:rPr>
          <w:rFonts w:ascii="Times New Roman" w:eastAsia="Times New Roman" w:hAnsi="Times New Roman" w:cs="Times New Roman"/>
          <w:b/>
          <w:bCs/>
          <w:kern w:val="0"/>
          <w:sz w:val="32"/>
          <w:szCs w:val="36"/>
          <w:lang w:eastAsia="ru-RU"/>
        </w:rPr>
        <w:t>ЛЕКАРСТВЕННЫЕ ПРЕПАРАТЫ ОБВОЛАКИВАЮЩЕГО И ВЯЖУЩЕГО ТИП</w:t>
      </w:r>
      <w:r>
        <w:rPr>
          <w:rFonts w:ascii="Times New Roman" w:eastAsia="Times New Roman" w:hAnsi="Times New Roman" w:cs="Times New Roman"/>
          <w:b/>
          <w:bCs/>
          <w:kern w:val="0"/>
          <w:sz w:val="32"/>
          <w:szCs w:val="36"/>
          <w:lang w:eastAsia="ru-RU"/>
        </w:rPr>
        <w:t>А</w:t>
      </w:r>
      <w:r w:rsidRPr="001300AD">
        <w:rPr>
          <w:rFonts w:ascii="Times New Roman" w:eastAsia="Times New Roman" w:hAnsi="Times New Roman" w:cs="Times New Roman"/>
          <w:b/>
          <w:bCs/>
          <w:kern w:val="0"/>
          <w:sz w:val="32"/>
          <w:szCs w:val="36"/>
          <w:lang w:eastAsia="ru-RU"/>
        </w:rPr>
        <w:t xml:space="preserve"> ДЕЙСТВИЯ</w:t>
      </w:r>
    </w:p>
    <w:p w:rsidR="009739F8" w:rsidRDefault="009739F8" w:rsidP="009739F8">
      <w:pPr>
        <w:spacing w:line="327" w:lineRule="exact"/>
        <w:ind w:firstLine="0"/>
        <w:jc w:val="center"/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</w:rPr>
      </w:pPr>
    </w:p>
    <w:p w:rsidR="001300AD" w:rsidRPr="00FE3D50" w:rsidRDefault="001300AD" w:rsidP="009739F8">
      <w:pPr>
        <w:spacing w:line="327" w:lineRule="exact"/>
        <w:ind w:firstLine="0"/>
        <w:jc w:val="center"/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</w:rPr>
      </w:pPr>
    </w:p>
    <w:p w:rsidR="009739F8" w:rsidRPr="00FE3D50" w:rsidRDefault="009739F8" w:rsidP="009739F8">
      <w:pPr>
        <w:spacing w:line="240" w:lineRule="auto"/>
        <w:ind w:firstLine="0"/>
        <w:jc w:val="right"/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</w:rPr>
      </w:pPr>
      <w:r w:rsidRPr="00FE3D5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Выполнил</w:t>
      </w:r>
    </w:p>
    <w:p w:rsidR="009739F8" w:rsidRPr="00FE3D50" w:rsidRDefault="009739F8" w:rsidP="009739F8">
      <w:pPr>
        <w:spacing w:line="4" w:lineRule="exact"/>
        <w:ind w:firstLine="0"/>
        <w:jc w:val="left"/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</w:rPr>
      </w:pPr>
    </w:p>
    <w:p w:rsidR="009739F8" w:rsidRDefault="001300AD" w:rsidP="009739F8">
      <w:pPr>
        <w:spacing w:line="316" w:lineRule="exact"/>
        <w:ind w:firstLine="0"/>
        <w:jc w:val="right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  <w:r w:rsidRPr="001300A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Абазова Милена Зауровна</w:t>
      </w:r>
    </w:p>
    <w:p w:rsidR="001300AD" w:rsidRDefault="001300AD" w:rsidP="009739F8">
      <w:pPr>
        <w:spacing w:line="316" w:lineRule="exact"/>
        <w:ind w:firstLine="0"/>
        <w:jc w:val="right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</w:p>
    <w:p w:rsidR="001300AD" w:rsidRPr="00FE3D50" w:rsidRDefault="001300AD" w:rsidP="009739F8">
      <w:pPr>
        <w:spacing w:line="316" w:lineRule="exact"/>
        <w:ind w:firstLine="0"/>
        <w:jc w:val="right"/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</w:rPr>
      </w:pPr>
    </w:p>
    <w:p w:rsidR="009739F8" w:rsidRPr="00FE3D50" w:rsidRDefault="009739F8" w:rsidP="009739F8">
      <w:pPr>
        <w:spacing w:line="240" w:lineRule="auto"/>
        <w:ind w:left="260" w:firstLine="0"/>
        <w:jc w:val="left"/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</w:rPr>
      </w:pPr>
      <w:r w:rsidRPr="00FE3D5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Руководитель курсовой работы: </w:t>
      </w:r>
      <w:r w:rsidR="001300AD" w:rsidRPr="001300A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Нартокова Мадина Залимхановна</w:t>
      </w:r>
    </w:p>
    <w:p w:rsidR="009739F8" w:rsidRPr="00FE3D50" w:rsidRDefault="009739F8" w:rsidP="009739F8">
      <w:pPr>
        <w:spacing w:line="200" w:lineRule="exact"/>
        <w:ind w:firstLine="0"/>
        <w:jc w:val="left"/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</w:rPr>
      </w:pPr>
    </w:p>
    <w:p w:rsidR="009739F8" w:rsidRPr="00FE3D50" w:rsidRDefault="009739F8" w:rsidP="009739F8">
      <w:pPr>
        <w:spacing w:line="306" w:lineRule="exact"/>
        <w:ind w:firstLine="0"/>
        <w:jc w:val="left"/>
        <w:rPr>
          <w:rFonts w:ascii="Times New Roman" w:eastAsia="Times New Roman" w:hAnsi="Times New Roman" w:cs="Times New Roman"/>
          <w:kern w:val="0"/>
          <w:sz w:val="20"/>
          <w:szCs w:val="20"/>
          <w:lang w:eastAsia="ru-RU"/>
        </w:rPr>
      </w:pPr>
    </w:p>
    <w:p w:rsidR="009739F8" w:rsidRDefault="009739F8" w:rsidP="009739F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C57723" w:rsidRDefault="00C57723" w:rsidP="009739F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C57723" w:rsidRDefault="00C57723" w:rsidP="009739F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C57723" w:rsidRDefault="00C57723" w:rsidP="009739F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C57723" w:rsidRDefault="00C57723" w:rsidP="009739F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C57723" w:rsidRDefault="00C57723" w:rsidP="009739F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C57723" w:rsidRDefault="00C57723" w:rsidP="009739F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C57723" w:rsidRDefault="00C57723" w:rsidP="009739F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C57723" w:rsidRDefault="00C57723" w:rsidP="009739F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C57723" w:rsidRDefault="00C57723" w:rsidP="009739F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C57723" w:rsidRPr="00FE3D50" w:rsidRDefault="00C57723" w:rsidP="009739F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kern w:val="0"/>
          <w:lang w:eastAsia="ru-RU"/>
        </w:rPr>
      </w:pPr>
    </w:p>
    <w:p w:rsidR="009739F8" w:rsidRPr="00FE3D50" w:rsidRDefault="009739F8" w:rsidP="009739F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kern w:val="0"/>
          <w:lang w:eastAsia="ru-RU"/>
        </w:rPr>
      </w:pPr>
    </w:p>
    <w:p w:rsidR="009739F8" w:rsidRPr="00FE3D50" w:rsidRDefault="009739F8" w:rsidP="009739F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kern w:val="0"/>
          <w:lang w:eastAsia="ru-RU"/>
        </w:rPr>
      </w:pPr>
    </w:p>
    <w:p w:rsidR="009739F8" w:rsidRPr="00FE3D50" w:rsidRDefault="009739F8" w:rsidP="009739F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kern w:val="0"/>
          <w:lang w:eastAsia="ru-RU"/>
        </w:rPr>
      </w:pPr>
    </w:p>
    <w:p w:rsidR="009739F8" w:rsidRPr="00FE3D50" w:rsidRDefault="009739F8" w:rsidP="009739F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kern w:val="0"/>
          <w:lang w:eastAsia="ru-RU"/>
        </w:rPr>
      </w:pPr>
    </w:p>
    <w:p w:rsidR="009739F8" w:rsidRPr="00FE3D50" w:rsidRDefault="009739F8" w:rsidP="009739F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kern w:val="0"/>
          <w:lang w:eastAsia="ru-RU"/>
        </w:rPr>
      </w:pPr>
    </w:p>
    <w:p w:rsidR="009739F8" w:rsidRPr="00FE3D50" w:rsidRDefault="009739F8" w:rsidP="009739F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kern w:val="0"/>
          <w:lang w:eastAsia="ru-RU"/>
        </w:rPr>
      </w:pPr>
    </w:p>
    <w:p w:rsidR="009739F8" w:rsidRPr="00FE3D50" w:rsidRDefault="009739F8" w:rsidP="009739F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kern w:val="0"/>
          <w:lang w:eastAsia="ru-RU"/>
        </w:rPr>
      </w:pPr>
    </w:p>
    <w:p w:rsidR="009739F8" w:rsidRPr="00FE3D50" w:rsidRDefault="009739F8" w:rsidP="009739F8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 w:rsidRPr="00FE3D50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г. Нальчик</w:t>
      </w:r>
    </w:p>
    <w:p w:rsidR="009739F8" w:rsidRPr="00FE3D50" w:rsidRDefault="009739F8" w:rsidP="009739F8">
      <w:pPr>
        <w:spacing w:line="240" w:lineRule="auto"/>
        <w:ind w:firstLine="0"/>
        <w:jc w:val="center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</w:pPr>
      <w:r w:rsidRPr="00FE3D50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202</w:t>
      </w:r>
      <w:r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>4</w:t>
      </w:r>
      <w:r w:rsidRPr="00FE3D50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 г.</w:t>
      </w:r>
    </w:p>
    <w:p w:rsidR="009739F8" w:rsidRPr="00FE3D50" w:rsidRDefault="009739F8" w:rsidP="009739F8">
      <w:pPr>
        <w:spacing w:line="240" w:lineRule="auto"/>
        <w:ind w:firstLine="0"/>
        <w:jc w:val="left"/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sectPr w:rsidR="009739F8" w:rsidRPr="00FE3D50" w:rsidSect="00A81CEC">
          <w:headerReference w:type="default" r:id="rId8"/>
          <w:pgSz w:w="11900" w:h="16838"/>
          <w:pgMar w:top="699" w:right="986" w:bottom="1135" w:left="1440" w:header="0" w:footer="0" w:gutter="0"/>
          <w:cols w:space="720"/>
          <w:titlePg/>
          <w:docGrid w:linePitch="299"/>
        </w:sectPr>
      </w:pPr>
    </w:p>
    <w:sdt>
      <w:sdtPr>
        <w:id w:val="-1706550224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p w:rsidR="009739F8" w:rsidRPr="00C52B19" w:rsidRDefault="009739F8" w:rsidP="009739F8">
          <w:pPr>
            <w:keepNext/>
            <w:keepLines/>
            <w:spacing w:after="240"/>
            <w:ind w:firstLine="0"/>
            <w:jc w:val="center"/>
            <w:rPr>
              <w:rFonts w:ascii="Times New Roman" w:eastAsia="SimSun" w:hAnsi="Times New Roman" w:cs="Times New Roman"/>
              <w:b/>
              <w:kern w:val="0"/>
              <w:sz w:val="28"/>
              <w:szCs w:val="28"/>
              <w:lang w:eastAsia="zh-CN"/>
            </w:rPr>
          </w:pPr>
          <w:r w:rsidRPr="00FE3D50">
            <w:rPr>
              <w:rFonts w:ascii="Times New Roman" w:eastAsia="SimSun" w:hAnsi="Times New Roman" w:cs="Times New Roman"/>
              <w:b/>
              <w:kern w:val="0"/>
              <w:sz w:val="28"/>
              <w:szCs w:val="28"/>
              <w:lang w:eastAsia="zh-CN"/>
            </w:rPr>
            <w:t>ОГЛАВЛЕНИЕ</w:t>
          </w:r>
        </w:p>
        <w:p w:rsidR="00935563" w:rsidRPr="00935563" w:rsidRDefault="00C552C2">
          <w:pPr>
            <w:pStyle w:val="11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</w:rPr>
          </w:pPr>
          <w:r w:rsidRPr="00935563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="009739F8" w:rsidRPr="00935563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935563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158114310" w:history="1">
            <w:r w:rsidR="00935563" w:rsidRPr="00935563">
              <w:rPr>
                <w:rStyle w:val="a5"/>
                <w:rFonts w:ascii="Times New Roman" w:eastAsia="SimSun" w:hAnsi="Times New Roman" w:cs="Times New Roman"/>
                <w:noProof/>
                <w:kern w:val="32"/>
                <w:sz w:val="28"/>
                <w:szCs w:val="28"/>
                <w:lang w:eastAsia="ru-RU"/>
              </w:rPr>
              <w:t>ВВЕДЕНИЕ</w:t>
            </w:r>
            <w:r w:rsidR="00935563" w:rsidRPr="00935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35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35563" w:rsidRPr="00935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_Toc158114310 \h </w:instrText>
            </w:r>
            <w:r w:rsidRPr="00935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35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4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Pr="00935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bookmarkStart w:id="0" w:name="_Hlk158116133"/>
        <w:p w:rsidR="00935563" w:rsidRPr="00935563" w:rsidRDefault="00C552C2">
          <w:pPr>
            <w:pStyle w:val="11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</w:rPr>
          </w:pPr>
          <w:r w:rsidRPr="00935563">
            <w:rPr>
              <w:rStyle w:val="a5"/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="00935563" w:rsidRPr="00935563">
            <w:rPr>
              <w:rStyle w:val="a5"/>
              <w:rFonts w:ascii="Times New Roman" w:hAnsi="Times New Roman" w:cs="Times New Roman"/>
              <w:noProof/>
              <w:sz w:val="28"/>
              <w:szCs w:val="28"/>
            </w:rPr>
            <w:instrText xml:space="preserve"> </w:instrText>
          </w:r>
          <w:r w:rsidR="00935563" w:rsidRPr="00935563">
            <w:rPr>
              <w:rFonts w:ascii="Times New Roman" w:hAnsi="Times New Roman" w:cs="Times New Roman"/>
              <w:noProof/>
              <w:sz w:val="28"/>
              <w:szCs w:val="28"/>
            </w:rPr>
            <w:instrText>HYPERLINK \l "_Toc158114311"</w:instrText>
          </w:r>
          <w:r w:rsidR="00935563" w:rsidRPr="00935563">
            <w:rPr>
              <w:rStyle w:val="a5"/>
              <w:rFonts w:ascii="Times New Roman" w:hAnsi="Times New Roman" w:cs="Times New Roman"/>
              <w:noProof/>
              <w:sz w:val="28"/>
              <w:szCs w:val="28"/>
            </w:rPr>
            <w:instrText xml:space="preserve"> </w:instrText>
          </w:r>
          <w:r w:rsidRPr="00935563">
            <w:rPr>
              <w:rStyle w:val="a5"/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="00935563" w:rsidRPr="00935563">
            <w:rPr>
              <w:rStyle w:val="a5"/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  <w:t>1. ОБВОЛАКИВАЮЩИЕ ЛЕКАРСТВЕННЫЕ СРЕДСТВА</w:t>
          </w:r>
          <w:r w:rsidR="00935563" w:rsidRPr="00935563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ab/>
          </w:r>
          <w:r w:rsidRPr="00935563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fldChar w:fldCharType="begin"/>
          </w:r>
          <w:r w:rsidR="00935563" w:rsidRPr="00935563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instrText xml:space="preserve"> PAGEREF _Toc158114311 \h </w:instrText>
          </w:r>
          <w:r w:rsidRPr="00935563">
            <w:rPr>
              <w:rFonts w:ascii="Times New Roman" w:hAnsi="Times New Roman" w:cs="Times New Roman"/>
              <w:noProof/>
              <w:webHidden/>
              <w:sz w:val="28"/>
              <w:szCs w:val="28"/>
            </w:rPr>
          </w:r>
          <w:r w:rsidRPr="00935563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fldChar w:fldCharType="separate"/>
          </w:r>
          <w:r w:rsidR="00384708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>5</w:t>
          </w:r>
          <w:r w:rsidRPr="00935563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fldChar w:fldCharType="end"/>
          </w:r>
          <w:r w:rsidRPr="00935563">
            <w:rPr>
              <w:rStyle w:val="a5"/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:rsidR="00935563" w:rsidRPr="00935563" w:rsidRDefault="00C552C2">
          <w:pPr>
            <w:pStyle w:val="21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</w:rPr>
          </w:pPr>
          <w:hyperlink w:anchor="_Toc158114312" w:history="1">
            <w:r w:rsidR="00935563" w:rsidRPr="00935563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1.1. Антациды. Их свойства и применение</w:t>
            </w:r>
            <w:r w:rsidR="00935563" w:rsidRPr="00935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35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35563" w:rsidRPr="00935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_Toc158114312 \h </w:instrText>
            </w:r>
            <w:r w:rsidRPr="00935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35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4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5</w:t>
            </w:r>
            <w:r w:rsidRPr="00935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35563" w:rsidRPr="00935563" w:rsidRDefault="00C552C2">
          <w:pPr>
            <w:pStyle w:val="21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</w:rPr>
          </w:pPr>
          <w:hyperlink w:anchor="_Toc158114313" w:history="1">
            <w:r w:rsidR="00935563" w:rsidRPr="00935563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1.2. Механизм действия антацидов</w:t>
            </w:r>
            <w:r w:rsidR="00935563" w:rsidRPr="00935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35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35563" w:rsidRPr="00935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_Toc158114313 \h </w:instrText>
            </w:r>
            <w:r w:rsidRPr="00935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35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4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Pr="00935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35563" w:rsidRPr="00935563" w:rsidRDefault="00C552C2">
          <w:pPr>
            <w:pStyle w:val="11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</w:rPr>
          </w:pPr>
          <w:hyperlink w:anchor="_Toc158114314" w:history="1">
            <w:r w:rsidR="00935563" w:rsidRPr="00935563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2. ВЯЖУЩИЕ ЛЕКАРСТВЕННЫЕ СРЕДСТВА</w:t>
            </w:r>
            <w:r w:rsidR="00935563" w:rsidRPr="00935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35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35563" w:rsidRPr="00935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_Toc158114314 \h </w:instrText>
            </w:r>
            <w:r w:rsidRPr="00935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35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4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935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35563" w:rsidRPr="00935563" w:rsidRDefault="00C552C2">
          <w:pPr>
            <w:pStyle w:val="21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</w:rPr>
          </w:pPr>
          <w:hyperlink w:anchor="_Toc158114315" w:history="1">
            <w:r w:rsidR="00935563" w:rsidRPr="00935563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2.1. Общая характеристика вяжущих средств</w:t>
            </w:r>
            <w:r w:rsidR="00935563" w:rsidRPr="00935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35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35563" w:rsidRPr="00935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_Toc158114315 \h </w:instrText>
            </w:r>
            <w:r w:rsidRPr="00935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35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4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Pr="00935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35563" w:rsidRPr="00935563" w:rsidRDefault="00C552C2">
          <w:pPr>
            <w:pStyle w:val="21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</w:rPr>
          </w:pPr>
          <w:hyperlink w:anchor="_Toc158114316" w:history="1">
            <w:r w:rsidR="00935563" w:rsidRPr="00935563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2.2. Некоторые представители вяжущих лекарственных средств</w:t>
            </w:r>
            <w:r w:rsidR="00935563" w:rsidRPr="00935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35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35563" w:rsidRPr="00935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_Toc158114316 \h </w:instrText>
            </w:r>
            <w:r w:rsidRPr="00935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35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4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Pr="00935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bookmarkEnd w:id="0"/>
        <w:p w:rsidR="00935563" w:rsidRPr="00935563" w:rsidRDefault="00C552C2">
          <w:pPr>
            <w:pStyle w:val="11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</w:rPr>
          </w:pPr>
          <w:r w:rsidRPr="00935563">
            <w:rPr>
              <w:rStyle w:val="a5"/>
              <w:rFonts w:ascii="Times New Roman" w:hAnsi="Times New Roman" w:cs="Times New Roman"/>
              <w:noProof/>
              <w:sz w:val="28"/>
              <w:szCs w:val="28"/>
            </w:rPr>
            <w:fldChar w:fldCharType="begin"/>
          </w:r>
          <w:r w:rsidR="00935563" w:rsidRPr="00935563">
            <w:rPr>
              <w:rStyle w:val="a5"/>
              <w:rFonts w:ascii="Times New Roman" w:hAnsi="Times New Roman" w:cs="Times New Roman"/>
              <w:noProof/>
              <w:sz w:val="28"/>
              <w:szCs w:val="28"/>
            </w:rPr>
            <w:instrText xml:space="preserve"> </w:instrText>
          </w:r>
          <w:r w:rsidR="00935563" w:rsidRPr="00935563">
            <w:rPr>
              <w:rFonts w:ascii="Times New Roman" w:hAnsi="Times New Roman" w:cs="Times New Roman"/>
              <w:noProof/>
              <w:sz w:val="28"/>
              <w:szCs w:val="28"/>
            </w:rPr>
            <w:instrText>HYPERLINK \l "_Toc158114317"</w:instrText>
          </w:r>
          <w:r w:rsidR="00935563" w:rsidRPr="00935563">
            <w:rPr>
              <w:rStyle w:val="a5"/>
              <w:rFonts w:ascii="Times New Roman" w:hAnsi="Times New Roman" w:cs="Times New Roman"/>
              <w:noProof/>
              <w:sz w:val="28"/>
              <w:szCs w:val="28"/>
            </w:rPr>
            <w:instrText xml:space="preserve"> </w:instrText>
          </w:r>
          <w:r w:rsidRPr="00935563">
            <w:rPr>
              <w:rStyle w:val="a5"/>
              <w:rFonts w:ascii="Times New Roman" w:hAnsi="Times New Roman" w:cs="Times New Roman"/>
              <w:noProof/>
              <w:sz w:val="28"/>
              <w:szCs w:val="28"/>
            </w:rPr>
            <w:fldChar w:fldCharType="separate"/>
          </w:r>
          <w:r w:rsidR="00935563" w:rsidRPr="00935563">
            <w:rPr>
              <w:rStyle w:val="a5"/>
              <w:rFonts w:ascii="Times New Roman" w:eastAsia="Times New Roman" w:hAnsi="Times New Roman" w:cs="Times New Roman"/>
              <w:noProof/>
              <w:sz w:val="28"/>
              <w:szCs w:val="28"/>
              <w:lang w:eastAsia="ru-RU"/>
            </w:rPr>
            <w:t>ЗАКЛЮЧЕНИЕ</w:t>
          </w:r>
          <w:r w:rsidR="00935563" w:rsidRPr="00935563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ab/>
          </w:r>
          <w:r w:rsidRPr="00935563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fldChar w:fldCharType="begin"/>
          </w:r>
          <w:r w:rsidR="00935563" w:rsidRPr="00935563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instrText xml:space="preserve"> PAGEREF _Toc158114317 \h </w:instrText>
          </w:r>
          <w:r w:rsidRPr="00935563">
            <w:rPr>
              <w:rFonts w:ascii="Times New Roman" w:hAnsi="Times New Roman" w:cs="Times New Roman"/>
              <w:noProof/>
              <w:webHidden/>
              <w:sz w:val="28"/>
              <w:szCs w:val="28"/>
            </w:rPr>
          </w:r>
          <w:r w:rsidRPr="00935563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fldChar w:fldCharType="separate"/>
          </w:r>
          <w:r w:rsidR="00384708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t>24</w:t>
          </w:r>
          <w:r w:rsidRPr="00935563">
            <w:rPr>
              <w:rFonts w:ascii="Times New Roman" w:hAnsi="Times New Roman" w:cs="Times New Roman"/>
              <w:noProof/>
              <w:webHidden/>
              <w:sz w:val="28"/>
              <w:szCs w:val="28"/>
            </w:rPr>
            <w:fldChar w:fldCharType="end"/>
          </w:r>
          <w:r w:rsidRPr="00935563">
            <w:rPr>
              <w:rStyle w:val="a5"/>
              <w:rFonts w:ascii="Times New Roman" w:hAnsi="Times New Roman" w:cs="Times New Roman"/>
              <w:noProof/>
              <w:sz w:val="28"/>
              <w:szCs w:val="28"/>
            </w:rPr>
            <w:fldChar w:fldCharType="end"/>
          </w:r>
        </w:p>
        <w:p w:rsidR="00935563" w:rsidRPr="00935563" w:rsidRDefault="00C552C2">
          <w:pPr>
            <w:pStyle w:val="11"/>
            <w:rPr>
              <w:rFonts w:ascii="Times New Roman" w:eastAsiaTheme="minorEastAsia" w:hAnsi="Times New Roman" w:cs="Times New Roman"/>
              <w:noProof/>
              <w:kern w:val="0"/>
              <w:sz w:val="28"/>
              <w:szCs w:val="28"/>
              <w:lang w:eastAsia="ru-RU"/>
            </w:rPr>
          </w:pPr>
          <w:hyperlink w:anchor="_Toc158114318" w:history="1">
            <w:r w:rsidR="00935563" w:rsidRPr="00935563">
              <w:rPr>
                <w:rStyle w:val="a5"/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t>СПИСОК ИСПОЛЬЗОВАННЫХ ИСТОЧНИКОВ</w:t>
            </w:r>
            <w:r w:rsidR="00935563" w:rsidRPr="00935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Pr="00935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935563" w:rsidRPr="00935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_Toc158114318 \h </w:instrText>
            </w:r>
            <w:r w:rsidRPr="00935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Pr="00935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384708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Pr="00935563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:rsidR="009739F8" w:rsidRPr="00935563" w:rsidRDefault="00C552C2" w:rsidP="009739F8">
          <w:pPr>
            <w:ind w:firstLine="0"/>
            <w:rPr>
              <w:rFonts w:ascii="Times New Roman" w:hAnsi="Times New Roman" w:cs="Times New Roman"/>
              <w:sz w:val="28"/>
              <w:szCs w:val="28"/>
            </w:rPr>
          </w:pPr>
          <w:r w:rsidRPr="00935563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bookmarkStart w:id="1" w:name="_Hlk156060987"/>
    <w:p w:rsidR="009739F8" w:rsidRPr="00FE3D50" w:rsidRDefault="00C552C2" w:rsidP="009739F8">
      <w:pPr>
        <w:tabs>
          <w:tab w:val="right" w:leader="dot" w:pos="9628"/>
        </w:tabs>
        <w:ind w:firstLine="0"/>
        <w:rPr>
          <w:rFonts w:ascii="Calibri" w:eastAsia="SimSun" w:hAnsi="Calibri" w:cs="Times New Roman"/>
          <w:noProof/>
          <w:kern w:val="0"/>
          <w:lang w:eastAsia="zh-CN"/>
        </w:rPr>
      </w:pPr>
      <w:r w:rsidRPr="00FE3D50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fldChar w:fldCharType="begin"/>
      </w:r>
      <w:r w:rsidR="009739F8" w:rsidRPr="00FE3D50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instrText xml:space="preserve"> TOC \o "1-3" \h \z \u </w:instrText>
      </w:r>
      <w:r w:rsidRPr="00FE3D50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fldChar w:fldCharType="separate"/>
      </w:r>
    </w:p>
    <w:p w:rsidR="009739F8" w:rsidRPr="00FE3D50" w:rsidRDefault="00C552C2" w:rsidP="009739F8">
      <w:pPr>
        <w:ind w:firstLine="0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  <w:r w:rsidRPr="00FE3D50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fldChar w:fldCharType="end"/>
      </w:r>
      <w:bookmarkEnd w:id="1"/>
    </w:p>
    <w:p w:rsidR="009739F8" w:rsidRPr="00FE3D50" w:rsidRDefault="009739F8" w:rsidP="009739F8">
      <w:pPr>
        <w:ind w:firstLine="0"/>
        <w:jc w:val="left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9739F8" w:rsidRPr="00FE3D50" w:rsidRDefault="009739F8" w:rsidP="009739F8">
      <w:pPr>
        <w:ind w:firstLine="0"/>
        <w:jc w:val="left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9739F8" w:rsidRDefault="009739F8" w:rsidP="009739F8">
      <w:pPr>
        <w:rPr>
          <w:rFonts w:ascii="Times New Roman" w:eastAsia="SimSun" w:hAnsi="Times New Roman" w:cs="Times New Roman"/>
          <w:b/>
          <w:kern w:val="32"/>
          <w:sz w:val="28"/>
          <w:szCs w:val="28"/>
          <w:lang w:eastAsia="ru-RU"/>
        </w:rPr>
      </w:pPr>
      <w:bookmarkStart w:id="2" w:name="_Toc127165950"/>
      <w:r>
        <w:rPr>
          <w:rFonts w:ascii="Times New Roman" w:eastAsia="SimSun" w:hAnsi="Times New Roman" w:cs="Times New Roman"/>
          <w:b/>
          <w:kern w:val="32"/>
          <w:sz w:val="28"/>
          <w:szCs w:val="28"/>
          <w:lang w:eastAsia="ru-RU"/>
        </w:rPr>
        <w:br w:type="page"/>
      </w:r>
    </w:p>
    <w:p w:rsidR="009739F8" w:rsidRPr="00FE3D50" w:rsidRDefault="009739F8" w:rsidP="002B1E37">
      <w:pPr>
        <w:keepNext/>
        <w:jc w:val="center"/>
        <w:outlineLvl w:val="0"/>
        <w:rPr>
          <w:rFonts w:ascii="Times New Roman" w:eastAsia="SimSun" w:hAnsi="Times New Roman" w:cs="Times New Roman"/>
          <w:b/>
          <w:bCs/>
          <w:kern w:val="32"/>
          <w:sz w:val="28"/>
          <w:szCs w:val="28"/>
          <w:lang w:eastAsia="ru-RU"/>
        </w:rPr>
      </w:pPr>
      <w:bookmarkStart w:id="3" w:name="_Toc158114310"/>
      <w:r w:rsidRPr="00FE3D50">
        <w:rPr>
          <w:rFonts w:ascii="Times New Roman" w:eastAsia="SimSun" w:hAnsi="Times New Roman" w:cs="Times New Roman"/>
          <w:b/>
          <w:kern w:val="32"/>
          <w:sz w:val="28"/>
          <w:szCs w:val="28"/>
          <w:lang w:eastAsia="ru-RU"/>
        </w:rPr>
        <w:lastRenderedPageBreak/>
        <w:t>ВВЕДЕНИЕ</w:t>
      </w:r>
      <w:bookmarkEnd w:id="2"/>
      <w:bookmarkEnd w:id="3"/>
    </w:p>
    <w:p w:rsidR="00714F6B" w:rsidRPr="002B1E37" w:rsidRDefault="00714F6B" w:rsidP="00714F6B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2B1E3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Значительный раздел частной фармакологии посвящен лекарственным средствам, влияющим на нервную регуляцию функций организма. С помощью таких веществ можно воздействовать на передачу возбуждения на разных уровнях ЦНС, а также в эфферентных и афферентных путях периферической иннервации.</w:t>
      </w:r>
    </w:p>
    <w:p w:rsidR="00EB277B" w:rsidRDefault="00714F6B" w:rsidP="0052581D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2B1E3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Исходя из структурно-функциональных особенностей разных звеньев рефлекторной дуги, выделяют вещества, которые влияют на афферентную и эфферентную иннервацию.</w:t>
      </w:r>
      <w:r w:rsidR="0052581D" w:rsidRPr="002B1E3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2B1E37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Так выделяют лекарственные средства, понижающие чувствительность окончаний </w:t>
      </w:r>
      <w:r w:rsidRPr="00714F6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афферентных нервов или препятствующие их возбуждению. К этой группе относятся анестезирующие, вяжущие, обволакивающие и адсорбирующие вещества</w:t>
      </w:r>
      <w:r w:rsidR="00E1642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E1642C" w:rsidRPr="00E1642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[</w:t>
      </w:r>
      <w:r w:rsidR="00A81CE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7</w:t>
      </w:r>
      <w:r w:rsidR="00E1642C" w:rsidRPr="00E1642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]</w:t>
      </w:r>
      <w:r w:rsidR="00E1642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</w:t>
      </w:r>
    </w:p>
    <w:p w:rsidR="00A91FD1" w:rsidRDefault="00A91FD1" w:rsidP="00A91FD1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A91FD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Обволакивающими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(антацидными) </w:t>
      </w:r>
      <w:r w:rsidRPr="00A91FD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называют лекарственные средства, которые покрывают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A91FD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слизистые оболочки и ткани, образуя над ними вязкую пленку,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A91FD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предохраняющую чувствительные нервные окончания от раздражения 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A91FD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оказывающую неспецифическое болеутоляющее и противовоспалительное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A91FD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действие.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A91FD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Антацидные средства нейтрализуют соляную кислоту желудочного сока, уменьшают переваривающую активность пепсина (в том числе, проявляющуюся в отношении слизистой оболочки желудка).</w:t>
      </w:r>
    </w:p>
    <w:p w:rsidR="00D72A1D" w:rsidRPr="00D72A1D" w:rsidRDefault="00D72A1D" w:rsidP="00D72A1D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D72A1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Вяжущие средства относят к противовоспалительным или антифлогистическим препаратам местного действия. Их применяют при воспалительных процессах слизистых оболочек и кожи</w:t>
      </w:r>
      <w:r w:rsidR="00A81CE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A81CEC" w:rsidRPr="00A81CE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[</w:t>
      </w:r>
      <w:r w:rsidR="00A81CE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1</w:t>
      </w:r>
      <w:r w:rsidR="00A81CEC" w:rsidRPr="00A81CE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].</w:t>
      </w:r>
    </w:p>
    <w:p w:rsidR="00D72A1D" w:rsidRDefault="00B24BEB" w:rsidP="00D72A1D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B24BE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Актуальность работы</w:t>
      </w:r>
      <w:r w:rsidRPr="00B24B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заключается в том, что,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обволакивающие и </w:t>
      </w:r>
      <w:r w:rsidRPr="00B24B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вяжущие лекарственные средства широкого спектра применения. Они обладают меньшими побочными действиями, но они показаны не всем пациентам, ограничения связаны с сопутствующими заболеваниями. Поэтому аптечным специалистам актуально иметь представление о применении и побочных эффектах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обволакивающих и</w:t>
      </w:r>
      <w:r w:rsidRPr="00B24B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вяжущих средств - для грамотного консультирования больных при отпуске эт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их</w:t>
      </w:r>
      <w:r w:rsidRPr="00B24B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групп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B24BE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лекарств.</w:t>
      </w:r>
    </w:p>
    <w:p w:rsidR="00436F8A" w:rsidRDefault="00436F8A" w:rsidP="00436F8A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CD7CFD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lastRenderedPageBreak/>
        <w:t>Целью</w:t>
      </w:r>
      <w:r w:rsidRPr="00CD7C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данной работы является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CD7C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анализ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химического состава, механизма действия антацидных и вяжущих медицинских препаратов и их эффективности.</w:t>
      </w:r>
    </w:p>
    <w:p w:rsidR="007F180E" w:rsidRPr="00EA272F" w:rsidRDefault="007F180E" w:rsidP="007F180E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A272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Объект исследования</w:t>
      </w:r>
      <w:r w:rsidRPr="00EA272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–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обволакивающие и вяжущие лекарственные средства.</w:t>
      </w:r>
    </w:p>
    <w:p w:rsidR="00140ADE" w:rsidRDefault="007F180E" w:rsidP="007F180E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A272F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Предмет исследования</w:t>
      </w:r>
      <w:r w:rsidRPr="00EA272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–</w:t>
      </w:r>
      <w:r w:rsidR="00C57B28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7E5E4E" w:rsidRPr="007E5E4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свойства</w:t>
      </w:r>
      <w:r w:rsidR="00C57B28" w:rsidRPr="007E5E4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лекарственных препаратов относящихся к группе обволакивающих и вяжущих средств.</w:t>
      </w:r>
    </w:p>
    <w:p w:rsidR="000C3786" w:rsidRPr="000C3786" w:rsidRDefault="000C3786" w:rsidP="000C3786">
      <w:pPr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</w:pPr>
      <w:r w:rsidRPr="000C3786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Задачи данного исследования:</w:t>
      </w:r>
    </w:p>
    <w:p w:rsidR="0055403F" w:rsidRPr="0055403F" w:rsidRDefault="0055403F" w:rsidP="0055403F">
      <w:pPr>
        <w:pStyle w:val="a6"/>
        <w:numPr>
          <w:ilvl w:val="0"/>
          <w:numId w:val="6"/>
        </w:num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540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изучить обволакивающие лекарственные средства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: </w:t>
      </w:r>
      <w:r w:rsidRPr="005540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их свойства и применение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;</w:t>
      </w:r>
    </w:p>
    <w:p w:rsidR="0055403F" w:rsidRPr="0055403F" w:rsidRDefault="0055403F" w:rsidP="0055403F">
      <w:pPr>
        <w:pStyle w:val="a6"/>
        <w:numPr>
          <w:ilvl w:val="0"/>
          <w:numId w:val="6"/>
        </w:num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540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определить механизм действия антацидов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;</w:t>
      </w:r>
    </w:p>
    <w:p w:rsidR="0055403F" w:rsidRPr="0055403F" w:rsidRDefault="0055403F" w:rsidP="0055403F">
      <w:pPr>
        <w:pStyle w:val="a6"/>
        <w:numPr>
          <w:ilvl w:val="0"/>
          <w:numId w:val="6"/>
        </w:num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540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исследовать общую характеристику вяжущих средств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;</w:t>
      </w:r>
    </w:p>
    <w:p w:rsidR="0055403F" w:rsidRPr="0055403F" w:rsidRDefault="0055403F" w:rsidP="0055403F">
      <w:pPr>
        <w:pStyle w:val="a6"/>
        <w:numPr>
          <w:ilvl w:val="0"/>
          <w:numId w:val="6"/>
        </w:num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55403F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рассмотреть некоторые вяжущие лекарственные средства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</w:t>
      </w:r>
    </w:p>
    <w:p w:rsidR="00A91FD1" w:rsidRDefault="004F5E0B" w:rsidP="00A91FD1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4F5E0B"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:lang w:eastAsia="ru-RU"/>
        </w:rPr>
        <w:t>Структура работы</w:t>
      </w:r>
      <w:r w:rsidRPr="004F5E0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состоит из введения, двух глав, заключения и списка использованных источников.</w:t>
      </w:r>
    </w:p>
    <w:p w:rsidR="00436F8A" w:rsidRDefault="00436F8A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br w:type="page"/>
      </w:r>
    </w:p>
    <w:p w:rsidR="00436F8A" w:rsidRPr="0078501B" w:rsidRDefault="00550326" w:rsidP="0078501B">
      <w:pPr>
        <w:pStyle w:val="1"/>
        <w:jc w:val="center"/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lang w:eastAsia="ru-RU"/>
        </w:rPr>
      </w:pPr>
      <w:bookmarkStart w:id="4" w:name="_Toc158114311"/>
      <w:r w:rsidRPr="0078501B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lang w:eastAsia="ru-RU"/>
        </w:rPr>
        <w:lastRenderedPageBreak/>
        <w:t>1. ОБВОЛАКИВАЮЩИЕ</w:t>
      </w:r>
      <w:r w:rsidR="00AB54C6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lang w:eastAsia="ru-RU"/>
        </w:rPr>
        <w:t xml:space="preserve"> </w:t>
      </w:r>
      <w:r w:rsidR="00AB54C6" w:rsidRPr="00AB54C6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lang w:eastAsia="ru-RU"/>
        </w:rPr>
        <w:t>ЛЕКАРСТВЕННЫЕ</w:t>
      </w:r>
      <w:r w:rsidRPr="0078501B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lang w:eastAsia="ru-RU"/>
        </w:rPr>
        <w:t xml:space="preserve"> СРЕДСТВА</w:t>
      </w:r>
      <w:bookmarkEnd w:id="4"/>
    </w:p>
    <w:p w:rsidR="00550326" w:rsidRPr="0078501B" w:rsidRDefault="00550326" w:rsidP="0078501B">
      <w:pPr>
        <w:pStyle w:val="2"/>
        <w:jc w:val="center"/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lang w:eastAsia="ru-RU"/>
        </w:rPr>
      </w:pPr>
      <w:bookmarkStart w:id="5" w:name="_Toc158114312"/>
      <w:r w:rsidRPr="0078501B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lang w:eastAsia="ru-RU"/>
        </w:rPr>
        <w:t>1.1. Антациды. Их свойства и применение</w:t>
      </w:r>
      <w:bookmarkEnd w:id="5"/>
    </w:p>
    <w:p w:rsidR="0078501B" w:rsidRPr="0078501B" w:rsidRDefault="0078501B" w:rsidP="0078501B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8501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Антацидные лекарственные средства или антациды (от греческого anti – против, acidus – кислый) уменьшают кислотность желудочного сока (как говорят медицинские работники - кислотность желудка) за счет нейтрализации соляной кислоты. </w:t>
      </w:r>
      <w:r w:rsidR="000F2470" w:rsidRPr="000F247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Они вступают в химическую реакцию с соляной кислотой, при этом образуются соли - хлориды, вода и, в некоторых случаях, углекислый газ. Вследствие этого снижается раздражающее действие желудочного сока на слизистую, уменьшается болевой синдром и активируются процессы регенерации</w:t>
      </w:r>
      <w:r w:rsidR="00A81CE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A81CEC" w:rsidRPr="00A81CE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[</w:t>
      </w:r>
      <w:r w:rsidR="00A81CE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4</w:t>
      </w:r>
      <w:r w:rsidR="00A81CEC" w:rsidRPr="00A81CE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].</w:t>
      </w:r>
    </w:p>
    <w:p w:rsidR="0078501B" w:rsidRPr="0078501B" w:rsidRDefault="0078501B" w:rsidP="0078501B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8501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Защелачивание желудочного содержимого при помощи антацидов повышает тонус нижнего пищеводного сфинктера, что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78501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объясняет их эффективность при гастро - эзофагеальном рефлюксе. </w:t>
      </w:r>
    </w:p>
    <w:p w:rsidR="0078501B" w:rsidRPr="0078501B" w:rsidRDefault="0078501B" w:rsidP="0078501B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8501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Антацидные средства обладают также репаративным и защитным действиями, которые не зависят от их способности нейтрализовать кислоту. Эти препараты стимулируют некоторые защитные компоненты слизистой оболочки желудка, включая секрецию бикарбонатов и слизи, регенерацию клеток слизистой оболочки и ее кровоснабжение. Поскольку антациды действуют местно и не проникают через слизистую, они, возможно, реализуют эти механизмы посредством высвобождения простагландинов. </w:t>
      </w:r>
    </w:p>
    <w:p w:rsidR="0078501B" w:rsidRPr="0078501B" w:rsidRDefault="0078501B" w:rsidP="0078501B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8501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Некоторые антациды обладают способностью стимулировать образование муцина и защищать слизистую от повреждающих факторов, оказывают адсорбирующее (соли алюминия и висмута) и обволакивающее действие</w:t>
      </w:r>
      <w:r w:rsidR="00A81CE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A81CEC" w:rsidRPr="00A81CE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[</w:t>
      </w:r>
      <w:r w:rsidR="00A81CE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1</w:t>
      </w:r>
      <w:r w:rsidR="00236E69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1</w:t>
      </w:r>
      <w:r w:rsidR="00A81CEC" w:rsidRPr="00A81CE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].</w:t>
      </w:r>
    </w:p>
    <w:p w:rsidR="0078501B" w:rsidRPr="0078501B" w:rsidRDefault="0078501B" w:rsidP="0078501B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8501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Коллоидные растворы других (алюминия гидроксид и др.) обладают дополнительным адсорбирующим и обволакивающим действием   и механически защищают слизистые оболочки, препятствуют раздражению окончаний чувствительных нервов.</w:t>
      </w:r>
    </w:p>
    <w:p w:rsidR="0078501B" w:rsidRPr="007242AD" w:rsidRDefault="0078501B" w:rsidP="0078501B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8501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В настоящее время существует большое количество антацидных препаратов, основными компонентами которых являются алюминия </w:t>
      </w:r>
      <w:r w:rsidRPr="0078501B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 xml:space="preserve">гидроксид, магния оксид и гидроксид, натрия гидрокарбонат, висмута 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субнитрат (или цитрат) и другие.</w:t>
      </w:r>
    </w:p>
    <w:p w:rsidR="0078501B" w:rsidRPr="007242AD" w:rsidRDefault="0078501B" w:rsidP="0078501B">
      <w:pPr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bCs/>
          <w:kern w:val="0"/>
          <w:sz w:val="28"/>
          <w:szCs w:val="28"/>
          <w:lang w:eastAsia="ru-RU"/>
        </w:rPr>
        <w:t>Показатели качества антацидов</w:t>
      </w:r>
    </w:p>
    <w:p w:rsidR="0078501B" w:rsidRPr="007242AD" w:rsidRDefault="0078501B" w:rsidP="0078501B">
      <w:pPr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/>
        </w:rPr>
        <w:t>1.  Нейтрализующая способность</w:t>
      </w:r>
    </w:p>
    <w:p w:rsidR="0078501B" w:rsidRPr="007242AD" w:rsidRDefault="0078501B" w:rsidP="0078501B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Важной характеристикой антацидного препарата, которая позволяет приблизительно оценить его эффективность, является кислотонейтрализующая активность (КНА), которая определяется    количеством соляной кислоты</w:t>
      </w:r>
      <w:r w:rsidR="00236E69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[9].</w:t>
      </w:r>
    </w:p>
    <w:p w:rsidR="0078501B" w:rsidRDefault="0078501B" w:rsidP="0078501B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КНА выражается в миллиэквивалентах (мэкв), что означает количество кислоты, которое способн</w:t>
      </w:r>
      <w:r w:rsidR="003B392B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  нейтрализовать определенн</w:t>
      </w:r>
      <w:r w:rsidR="003B392B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ую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доз</w:t>
      </w:r>
      <w:r w:rsidR="003B392B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у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препарата за установленное время. КНА должна составлять не менее 5 мэкв (0,1825 г соляной кислоты) в одной дозе. Каждый ингредиент, входящий в состав препарата, должен обеспечивать не менее 25% КНА.</w:t>
      </w:r>
    </w:p>
    <w:p w:rsidR="00CA3776" w:rsidRDefault="00CA3776" w:rsidP="0078501B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bookmarkStart w:id="6" w:name="_Hlk158216228"/>
      <w:r w:rsidRPr="00CA377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Кислотонейтрализующая активность некоторых коммерческих препаратов антацидов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bookmarkEnd w:id="6"/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представлена на рисунке 1.</w:t>
      </w:r>
    </w:p>
    <w:p w:rsidR="009075F7" w:rsidRDefault="009075F7" w:rsidP="0078501B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CA3776" w:rsidRPr="007242AD" w:rsidRDefault="00CA3776" w:rsidP="0078501B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</w:rPr>
        <w:drawing>
          <wp:inline distT="0" distB="0" distL="0" distR="0">
            <wp:extent cx="5486400" cy="3200400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9075F7" w:rsidRPr="009075F7" w:rsidRDefault="009075F7" w:rsidP="009075F7">
      <w:pPr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  <w:r w:rsidRPr="009075F7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Рисунок 1 - Кислотонейтрализующая активность некоторых коммерческих препаратов антацидов</w:t>
      </w:r>
    </w:p>
    <w:p w:rsidR="0078501B" w:rsidRPr="007242AD" w:rsidRDefault="0078501B" w:rsidP="0078501B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 xml:space="preserve">КНА существенно различается в зависимости от компонентов препарата, а также от установленной производителем их нейтрализующей способности. Препарат нужно дозировать в зависимости от его КНА, а не по объему или количеству таблеток.  </w:t>
      </w:r>
    </w:p>
    <w:p w:rsidR="0078501B" w:rsidRPr="007242AD" w:rsidRDefault="0078501B" w:rsidP="0078501B">
      <w:pPr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/>
        </w:rPr>
        <w:t xml:space="preserve">2.  Начало и продолжительность действия </w:t>
      </w:r>
    </w:p>
    <w:p w:rsidR="0078501B" w:rsidRPr="007242AD" w:rsidRDefault="0078501B" w:rsidP="0078501B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Быстродействие антацида определяется скоростью его растворения в соляной кислоте желудка. Бикарбонат натрия и гидроксид магния растворяются в желудке быстро, обеспечивая   скорый   эффект нейтрализации. Гидроксид алюминия и карбонат кальция растворяются медленно, поэтому выраженная нейтрализация желудочной кислоты начинается лишь через 10 мин. Суспензии, как правило, растворяются быстрее по сравнению с таблетками или порошками</w:t>
      </w:r>
      <w:r w:rsidR="00236E69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[6].</w:t>
      </w:r>
    </w:p>
    <w:p w:rsidR="0078501B" w:rsidRPr="007242AD" w:rsidRDefault="0078501B" w:rsidP="0078501B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Продолжительность действия антацида зависит от его типа и от того, как долго препарат остается в желудке. При приеме на голодный желудок происходит быстрая эвакуация антацидов и их продолжительность действия не превышает 20-40 мин. Если в желудке содержится пища, эвакуация из него существенно замедляется.  Поэтому антацидный препарат, принятый после еды, дольше остается в желудке.   Для усиления и продления лечебного эффекта до 3-4 часов целесообразно принимать антациды через 1 ч и через 3 ч после еды. Перед употреблением таблетки необходимо тщательно измельчить. </w:t>
      </w:r>
    </w:p>
    <w:p w:rsidR="0078501B" w:rsidRPr="007242AD" w:rsidRDefault="0078501B" w:rsidP="0078501B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Бикарбонат натрия и гидроксид магния обладают наименьшей продолжительностью нейтрализующего действия, а гидроксид алюминия и карбонат кальция – наибольшей. Для антацидов, содержащих комбинацию алюминия и магния, характерна средняя продолжительность действия. </w:t>
      </w:r>
    </w:p>
    <w:p w:rsidR="00236E69" w:rsidRPr="007242AD" w:rsidRDefault="0078501B" w:rsidP="0078501B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На продолжительность действия антацида и удобство использования влияет также форма его</w:t>
      </w:r>
      <w:r w:rsidR="003B392B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выпуска.</w:t>
      </w:r>
      <w:r w:rsidR="003B392B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Наиболее популярные формы антацидов – суспензии и таблетки – существенно различаются по КНА и переносимости больными</w:t>
      </w:r>
      <w:r w:rsidR="00236E69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[3].</w:t>
      </w:r>
    </w:p>
    <w:p w:rsidR="0078501B" w:rsidRPr="007242AD" w:rsidRDefault="0078501B" w:rsidP="0078501B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>Антациды реагируют с ионами водорода только в растворенном состоянии, поэтому растворимость является важным параметром, влияющим на КНА. Суспензии состоят из более мелких частиц, чем таблетки, поэтому они имеют большую площадь поверхности и быстрее растворяются в кислой среде желудка. Кроме того, суспензии являются формой, которая готова к растворению в желудке, а таблетки необходимо предварительно разжевывать. В связи с указанными особенностями один и тот же препарат более активен в виде суспензии, чем в виде таблеток (при использовании равных масс по действующему веществу).</w:t>
      </w:r>
    </w:p>
    <w:p w:rsidR="0078501B" w:rsidRPr="007242AD" w:rsidRDefault="0078501B" w:rsidP="0078501B">
      <w:pPr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iCs/>
          <w:kern w:val="0"/>
          <w:sz w:val="28"/>
          <w:szCs w:val="28"/>
          <w:lang w:eastAsia="ru-RU"/>
        </w:rPr>
        <w:t>3. Взаимодействие с другими лекарственными препаратами</w:t>
      </w:r>
    </w:p>
    <w:p w:rsidR="00550326" w:rsidRPr="007242AD" w:rsidRDefault="0078501B" w:rsidP="0078501B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Подбирая антацидный препарат, необходимо подробно выяснить, какими лекарственными средствами пользовался больной.   Установлено, что наиболее выраженные взаимодействия (например, с тетрациклином, индометацином, фторхинолоном) отмечались у антацидов, содержащих комбинацию алюминия и магния или кальций</w:t>
      </w:r>
      <w:r w:rsidR="00FD3FF7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[15].</w:t>
      </w:r>
    </w:p>
    <w:p w:rsidR="00821226" w:rsidRPr="007242AD" w:rsidRDefault="00821226" w:rsidP="00821226">
      <w:pPr>
        <w:pStyle w:val="2"/>
        <w:jc w:val="center"/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ru-RU"/>
        </w:rPr>
      </w:pPr>
      <w:bookmarkStart w:id="7" w:name="_Toc158114313"/>
      <w:r w:rsidRPr="007242AD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ru-RU"/>
        </w:rPr>
        <w:t xml:space="preserve">1.2. </w:t>
      </w:r>
      <w:r w:rsidR="006D3A57" w:rsidRPr="007242AD">
        <w:rPr>
          <w:rFonts w:ascii="Times New Roman" w:eastAsia="Times New Roman" w:hAnsi="Times New Roman" w:cs="Times New Roman"/>
          <w:b/>
          <w:color w:val="auto"/>
          <w:kern w:val="0"/>
          <w:sz w:val="28"/>
          <w:szCs w:val="28"/>
          <w:lang w:eastAsia="ru-RU"/>
        </w:rPr>
        <w:t>Механизм действия антацидов</w:t>
      </w:r>
      <w:bookmarkEnd w:id="7"/>
    </w:p>
    <w:p w:rsidR="00821226" w:rsidRDefault="00821226" w:rsidP="00821226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Все антацидные препараты подразделяют на две группы – </w:t>
      </w:r>
      <w:bookmarkStart w:id="8" w:name="_Hlk158216518"/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всасывающиеся и невсасывающиеся</w:t>
      </w:r>
      <w:r w:rsidR="0026205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bookmarkEnd w:id="8"/>
      <w:r w:rsidR="0026205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(рис. 2).</w:t>
      </w:r>
    </w:p>
    <w:p w:rsidR="00262051" w:rsidRDefault="00262051" w:rsidP="00821226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262051" w:rsidRPr="007242AD" w:rsidRDefault="00262051" w:rsidP="00262051">
      <w:pPr>
        <w:ind w:firstLine="284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</w:rPr>
        <w:drawing>
          <wp:inline distT="0" distB="0" distL="0" distR="0">
            <wp:extent cx="5753100" cy="289873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953" cy="29334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2051" w:rsidRPr="00262051" w:rsidRDefault="00262051" w:rsidP="00262051">
      <w:pPr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  <w:r w:rsidRPr="0026205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Рисунок 2 – Действие всасывающихся и невсасывающихся антацидов</w:t>
      </w:r>
    </w:p>
    <w:p w:rsidR="00821226" w:rsidRPr="007242AD" w:rsidRDefault="00821226" w:rsidP="00821226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>Всасывающимися называют антациды, которые или сами, или продукты их реакции с кислотой желудочного сока растворяются в крови.</w:t>
      </w:r>
    </w:p>
    <w:p w:rsidR="00821226" w:rsidRPr="007242AD" w:rsidRDefault="00821226" w:rsidP="00821226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 всасывающимся антацидам относят</w:t>
      </w:r>
      <w:r w:rsidR="00733076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[8]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: </w:t>
      </w:r>
    </w:p>
    <w:p w:rsidR="00821226" w:rsidRPr="007242AD" w:rsidRDefault="00821226" w:rsidP="00821226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гидрокарбонат натрия (питьевая сода – NaHCO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:lang w:eastAsia="ru-RU"/>
        </w:rPr>
        <w:t>3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); </w:t>
      </w:r>
    </w:p>
    <w:p w:rsidR="00821226" w:rsidRPr="007242AD" w:rsidRDefault="00821226" w:rsidP="00821226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оксид магния (жженая магнезия); </w:t>
      </w:r>
    </w:p>
    <w:p w:rsidR="00821226" w:rsidRPr="007242AD" w:rsidRDefault="00821226" w:rsidP="00821226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основной карбонат магния </w:t>
      </w:r>
      <w:r w:rsidR="00974367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(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Mg(OH)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:lang w:eastAsia="ru-RU"/>
        </w:rPr>
        <w:t>2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/>
        </w:rPr>
        <w:t>.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4MgCO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:lang w:eastAsia="ru-RU"/>
        </w:rPr>
        <w:t>3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vertAlign w:val="superscript"/>
          <w:lang w:eastAsia="ru-RU"/>
        </w:rPr>
        <w:t>.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H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:lang w:eastAsia="ru-RU"/>
        </w:rPr>
        <w:t>2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O</w:t>
      </w:r>
      <w:r w:rsidR="00974367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)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;</w:t>
      </w:r>
    </w:p>
    <w:p w:rsidR="00821226" w:rsidRPr="007242AD" w:rsidRDefault="00821226" w:rsidP="00821226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карбонат кальция </w:t>
      </w:r>
      <w:r w:rsidR="00974367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(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CaCO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:lang w:eastAsia="ru-RU"/>
        </w:rPr>
        <w:t>3</w:t>
      </w:r>
      <w:r w:rsidR="00974367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)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; </w:t>
      </w:r>
    </w:p>
    <w:p w:rsidR="00821226" w:rsidRPr="007242AD" w:rsidRDefault="00821226" w:rsidP="00821226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смесь Бурже (смесь сульфата, фосфата и бикарбоната натрия);</w:t>
      </w:r>
    </w:p>
    <w:p w:rsidR="00821226" w:rsidRPr="007242AD" w:rsidRDefault="00821226" w:rsidP="00821226">
      <w:pPr>
        <w:pStyle w:val="a6"/>
        <w:numPr>
          <w:ilvl w:val="0"/>
          <w:numId w:val="1"/>
        </w:num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смеси Ренни и Тамс (смесь карбонатов кальция и магния).  </w:t>
      </w:r>
    </w:p>
    <w:p w:rsidR="00821226" w:rsidRPr="007242AD" w:rsidRDefault="00821226" w:rsidP="00821226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Вступая в прямую реакцию нейтрализации с соляной кислотой в просвет</w:t>
      </w:r>
      <w:r w:rsidR="00974367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е 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желудка, эти препараты дают очень быстрый, но непродолжительный эффект, после чего показатель внутрижелудочного рН вновь снижается. Образующаяся при этом углекислота растягивает желудок, вызывает отрыжку и вздутие живота, что исключает их применение при ГЭРБ.</w:t>
      </w:r>
    </w:p>
    <w:p w:rsidR="00821226" w:rsidRPr="007242AD" w:rsidRDefault="00821226" w:rsidP="00821226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Гидрокарбонат натрия и карбонат кальция почти полностью всасываются в желудочно-кишечном тракте и могут влиять на кислотно-щелочное равновесие организма, приводя к развитию алкалоза.</w:t>
      </w:r>
    </w:p>
    <w:p w:rsidR="00821226" w:rsidRPr="007242AD" w:rsidRDefault="00821226" w:rsidP="00821226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Гидрокарбонат натрия способен отрицательно влиять на водно-солевой обмен, поэтому при лечении могут появляться отеки, повышаться артериальное давление, нарастать признаки сердечной недостаточности, что ограничивает его применение у больных с   патологией сердечно-сосудистой системы и в пожилом возрасте</w:t>
      </w:r>
      <w:r w:rsidR="00733076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[2].</w:t>
      </w:r>
    </w:p>
    <w:p w:rsidR="00821226" w:rsidRPr="007242AD" w:rsidRDefault="00821226" w:rsidP="00821226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Недостатки всасывающихся антацидов привели к замене их в медицинской практике на невсасывающиеся.  В фармацевтике последнего времени термин «антациды» подразумевает лишь невсасывающиеся антацидные препараты. </w:t>
      </w:r>
    </w:p>
    <w:p w:rsidR="00821226" w:rsidRPr="007242AD" w:rsidRDefault="00821226" w:rsidP="00821226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Невсасывающиеся антациды начинают действовать позже, чем всасывающиеся, но продолжительность их действия больше и достигает 2,5 </w:t>
      </w:r>
      <w:r w:rsidR="00AB54C6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–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3 часов. </w:t>
      </w:r>
    </w:p>
    <w:p w:rsidR="00821226" w:rsidRPr="007242AD" w:rsidRDefault="00821226" w:rsidP="00821226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 xml:space="preserve">В настоящее время наиболее востребованы комбинированные средства, содержащие в разных пропорциях соединения алюминия (гидроксид алюминия, гидроксид алюминия водный - алгелдрат, фосфат алюминия) и магния (оксид, гидроксид, карбонат или силикат). Они не растворяются в воде, отличаются более медленным по сравнению с соединениями натрия и кальция наступлением эффекта при более длительном воздействии. Эти препараты практически не всасываются в кровь и характеризуются высокой антипепсической способностью. Компоненты, содержащие </w:t>
      </w:r>
      <w:r w:rsidR="00C95168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магний,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усиливают слизеобразование и резистентность слизистой оболочки желудка. Алюминийсодержащие компоненты усиливают синтез простагландинов, способствуют образованию защитной плёнки на поверхности повреждённых тканей, адсорбируют жёлчные кислоты и лизолецитин, повышают тонус нижнего пищеводного сфинктера и частично адсорбируют токсины</w:t>
      </w:r>
      <w:r w:rsidR="0043499A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[13].</w:t>
      </w:r>
    </w:p>
    <w:p w:rsidR="00821226" w:rsidRPr="007242AD" w:rsidRDefault="00821226" w:rsidP="00821226">
      <w:pPr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Многие из современных антацидов дополнительно содержат компоненты, воздействующие на желудочно</w:t>
      </w:r>
      <w:r w:rsidR="00D96D03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-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кишечный тракт, иным, отличным от нейтрализации кислоты способом: слабительные, спазмолитики, анестетики и вещества, адсорбирующие газ в просвете желудочно</w:t>
      </w:r>
      <w:r w:rsidR="00313DC8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-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кишечного тракта - симетикон или диметикон.</w:t>
      </w:r>
      <w:r w:rsidRPr="007242AD">
        <w:rPr>
          <w:rFonts w:ascii="Times New Roman" w:eastAsia="Times New Roman" w:hAnsi="Times New Roman" w:cs="Times New Roman"/>
          <w:i/>
          <w:kern w:val="0"/>
          <w:sz w:val="28"/>
          <w:szCs w:val="28"/>
          <w:lang w:eastAsia="ru-RU"/>
        </w:rPr>
        <w:t xml:space="preserve"> </w:t>
      </w:r>
    </w:p>
    <w:p w:rsidR="00821226" w:rsidRPr="007242AD" w:rsidRDefault="00821226" w:rsidP="00821226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Есть антациды, в состав которых входит висмут. Помимо ощелачивающего действия они обладают дополнительным эффектом: препятствуют размножению бактерии хеликобактер, которая также считается одним из факторов развития гастрита и язвы</w:t>
      </w:r>
      <w:r w:rsidR="0043499A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[17].</w:t>
      </w:r>
    </w:p>
    <w:p w:rsidR="00821226" w:rsidRPr="007242AD" w:rsidRDefault="00821226" w:rsidP="00821226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Невсасывающиеся</w:t>
      </w:r>
      <w:r w:rsidR="00313DC8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антацидные препараты обычно имеют консистенцию густого геля или порошка, который при растворении превращается в гель. Они обволакивают стенку желудка, длительное время препятствуя воздействию кислоты на слизистую оболочку. </w:t>
      </w:r>
    </w:p>
    <w:p w:rsidR="00821226" w:rsidRPr="007242AD" w:rsidRDefault="00821226" w:rsidP="00821226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Невсасывающиеся антацидные препараты подразделяют на три группы</w:t>
      </w:r>
      <w:r w:rsidR="0043499A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[5]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:</w:t>
      </w:r>
    </w:p>
    <w:p w:rsidR="00821226" w:rsidRPr="007242AD" w:rsidRDefault="00821226" w:rsidP="00821226">
      <w:pPr>
        <w:pStyle w:val="a6"/>
        <w:numPr>
          <w:ilvl w:val="0"/>
          <w:numId w:val="3"/>
        </w:num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1-я группа – алюминиевые соли фосфорной кислоты (препарат «Фосфалюгель»);</w:t>
      </w:r>
    </w:p>
    <w:p w:rsidR="00821226" w:rsidRPr="007242AD" w:rsidRDefault="00821226" w:rsidP="00821226">
      <w:pPr>
        <w:pStyle w:val="a6"/>
        <w:numPr>
          <w:ilvl w:val="0"/>
          <w:numId w:val="3"/>
        </w:num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>2-я группа – алюминиево-магниевые антациды («Маалокс», «Алмагель» и др.);</w:t>
      </w:r>
    </w:p>
    <w:p w:rsidR="00821226" w:rsidRPr="007242AD" w:rsidRDefault="00821226" w:rsidP="00821226">
      <w:pPr>
        <w:pStyle w:val="a6"/>
        <w:numPr>
          <w:ilvl w:val="0"/>
          <w:numId w:val="3"/>
        </w:num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3-я группа – алюминиево-магниевые препараты с добавлением других компонентов.</w:t>
      </w:r>
    </w:p>
    <w:p w:rsidR="00C57723" w:rsidRPr="007242AD" w:rsidRDefault="00821226" w:rsidP="00C57723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Лечебное действие антацидных препаратов обусловлено </w:t>
      </w:r>
      <w:r w:rsidR="00C5772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их катионным составом.</w:t>
      </w:r>
    </w:p>
    <w:p w:rsidR="00821226" w:rsidRPr="007242AD" w:rsidRDefault="00821226" w:rsidP="00821226">
      <w:pPr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  <w:r w:rsidRPr="007242AD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Таблица 1 - Сравнительная характеристика антацидных препаратов, содержащих катионы металлов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595"/>
        <w:gridCol w:w="1595"/>
        <w:gridCol w:w="1595"/>
        <w:gridCol w:w="1595"/>
        <w:gridCol w:w="1595"/>
        <w:gridCol w:w="1596"/>
      </w:tblGrid>
      <w:tr w:rsidR="00821226" w:rsidRPr="007242AD" w:rsidTr="00A56861">
        <w:tc>
          <w:tcPr>
            <w:tcW w:w="1595" w:type="dxa"/>
            <w:vMerge w:val="restart"/>
            <w:vAlign w:val="center"/>
          </w:tcPr>
          <w:p w:rsidR="00821226" w:rsidRPr="007242AD" w:rsidRDefault="00821226" w:rsidP="00A56861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242A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Катионы</w:t>
            </w:r>
          </w:p>
        </w:tc>
        <w:tc>
          <w:tcPr>
            <w:tcW w:w="7976" w:type="dxa"/>
            <w:gridSpan w:val="5"/>
          </w:tcPr>
          <w:p w:rsidR="00821226" w:rsidRPr="007242AD" w:rsidRDefault="00821226" w:rsidP="00821226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242A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Действие</w:t>
            </w:r>
          </w:p>
        </w:tc>
      </w:tr>
      <w:tr w:rsidR="00821226" w:rsidRPr="007242AD" w:rsidTr="00A81CEC">
        <w:tc>
          <w:tcPr>
            <w:tcW w:w="1595" w:type="dxa"/>
            <w:vMerge/>
          </w:tcPr>
          <w:p w:rsidR="00821226" w:rsidRPr="007242AD" w:rsidRDefault="00821226" w:rsidP="00821226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595" w:type="dxa"/>
          </w:tcPr>
          <w:p w:rsidR="00821226" w:rsidRPr="007242AD" w:rsidRDefault="00821226" w:rsidP="00821226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242A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Нейтрали-</w:t>
            </w:r>
          </w:p>
          <w:p w:rsidR="00821226" w:rsidRPr="007242AD" w:rsidRDefault="00821226" w:rsidP="00821226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242A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зующее</w:t>
            </w:r>
          </w:p>
        </w:tc>
        <w:tc>
          <w:tcPr>
            <w:tcW w:w="1595" w:type="dxa"/>
          </w:tcPr>
          <w:p w:rsidR="00821226" w:rsidRPr="007242AD" w:rsidRDefault="00821226" w:rsidP="00821226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242A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Адсорби-</w:t>
            </w:r>
          </w:p>
          <w:p w:rsidR="00821226" w:rsidRPr="007242AD" w:rsidRDefault="00821226" w:rsidP="00821226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242A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рующее</w:t>
            </w:r>
          </w:p>
        </w:tc>
        <w:tc>
          <w:tcPr>
            <w:tcW w:w="1595" w:type="dxa"/>
          </w:tcPr>
          <w:p w:rsidR="00821226" w:rsidRPr="007242AD" w:rsidRDefault="00821226" w:rsidP="00821226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242A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Обволаки-</w:t>
            </w:r>
          </w:p>
          <w:p w:rsidR="00821226" w:rsidRPr="007242AD" w:rsidRDefault="00821226" w:rsidP="00821226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242A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вающее</w:t>
            </w:r>
          </w:p>
        </w:tc>
        <w:tc>
          <w:tcPr>
            <w:tcW w:w="1595" w:type="dxa"/>
          </w:tcPr>
          <w:p w:rsidR="00821226" w:rsidRPr="007242AD" w:rsidRDefault="00821226" w:rsidP="00821226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242A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Вяжу-</w:t>
            </w:r>
          </w:p>
          <w:p w:rsidR="00821226" w:rsidRPr="007242AD" w:rsidRDefault="00821226" w:rsidP="00821226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242A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щее</w:t>
            </w:r>
          </w:p>
        </w:tc>
        <w:tc>
          <w:tcPr>
            <w:tcW w:w="1596" w:type="dxa"/>
          </w:tcPr>
          <w:p w:rsidR="00821226" w:rsidRPr="007242AD" w:rsidRDefault="00821226" w:rsidP="00821226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242A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Цитопро-</w:t>
            </w:r>
          </w:p>
          <w:p w:rsidR="00821226" w:rsidRPr="007242AD" w:rsidRDefault="00821226" w:rsidP="00821226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242A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тективное</w:t>
            </w:r>
          </w:p>
        </w:tc>
      </w:tr>
      <w:tr w:rsidR="00821226" w:rsidRPr="007242AD" w:rsidTr="00313DC8">
        <w:trPr>
          <w:trHeight w:val="635"/>
        </w:trPr>
        <w:tc>
          <w:tcPr>
            <w:tcW w:w="1595" w:type="dxa"/>
            <w:vAlign w:val="center"/>
          </w:tcPr>
          <w:p w:rsidR="00821226" w:rsidRPr="007242AD" w:rsidRDefault="00821226" w:rsidP="00313DC8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242A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Mg</w:t>
            </w:r>
          </w:p>
        </w:tc>
        <w:tc>
          <w:tcPr>
            <w:tcW w:w="1595" w:type="dxa"/>
            <w:vAlign w:val="center"/>
          </w:tcPr>
          <w:p w:rsidR="00821226" w:rsidRPr="007242AD" w:rsidRDefault="00821226" w:rsidP="00313DC8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242A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+++</w:t>
            </w:r>
          </w:p>
        </w:tc>
        <w:tc>
          <w:tcPr>
            <w:tcW w:w="1595" w:type="dxa"/>
            <w:vAlign w:val="center"/>
          </w:tcPr>
          <w:p w:rsidR="00821226" w:rsidRPr="007242AD" w:rsidRDefault="00821226" w:rsidP="00313DC8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242A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95" w:type="dxa"/>
            <w:vAlign w:val="center"/>
          </w:tcPr>
          <w:p w:rsidR="00821226" w:rsidRPr="007242AD" w:rsidRDefault="00821226" w:rsidP="00313DC8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242A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95" w:type="dxa"/>
            <w:vAlign w:val="center"/>
          </w:tcPr>
          <w:p w:rsidR="00821226" w:rsidRPr="007242AD" w:rsidRDefault="00821226" w:rsidP="00313DC8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242A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96" w:type="dxa"/>
            <w:vAlign w:val="center"/>
          </w:tcPr>
          <w:p w:rsidR="00821226" w:rsidRPr="007242AD" w:rsidRDefault="00821226" w:rsidP="00313DC8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242A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-</w:t>
            </w:r>
          </w:p>
        </w:tc>
      </w:tr>
      <w:tr w:rsidR="00821226" w:rsidRPr="007242AD" w:rsidTr="00313DC8">
        <w:trPr>
          <w:trHeight w:val="635"/>
        </w:trPr>
        <w:tc>
          <w:tcPr>
            <w:tcW w:w="1595" w:type="dxa"/>
            <w:vAlign w:val="center"/>
          </w:tcPr>
          <w:p w:rsidR="00821226" w:rsidRPr="007242AD" w:rsidRDefault="00821226" w:rsidP="00313DC8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242A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Ca</w:t>
            </w:r>
          </w:p>
        </w:tc>
        <w:tc>
          <w:tcPr>
            <w:tcW w:w="1595" w:type="dxa"/>
            <w:vAlign w:val="center"/>
          </w:tcPr>
          <w:p w:rsidR="00821226" w:rsidRPr="007242AD" w:rsidRDefault="00821226" w:rsidP="00313DC8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242A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95" w:type="dxa"/>
            <w:vAlign w:val="center"/>
          </w:tcPr>
          <w:p w:rsidR="00821226" w:rsidRPr="007242AD" w:rsidRDefault="00821226" w:rsidP="00313DC8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242A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95" w:type="dxa"/>
            <w:vAlign w:val="center"/>
          </w:tcPr>
          <w:p w:rsidR="00821226" w:rsidRPr="007242AD" w:rsidRDefault="00821226" w:rsidP="00313DC8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242A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95" w:type="dxa"/>
            <w:vAlign w:val="center"/>
          </w:tcPr>
          <w:p w:rsidR="00821226" w:rsidRPr="007242AD" w:rsidRDefault="00821226" w:rsidP="00313DC8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242A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96" w:type="dxa"/>
            <w:vAlign w:val="center"/>
          </w:tcPr>
          <w:p w:rsidR="00821226" w:rsidRPr="007242AD" w:rsidRDefault="00821226" w:rsidP="00313DC8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242A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-</w:t>
            </w:r>
          </w:p>
        </w:tc>
      </w:tr>
      <w:tr w:rsidR="00821226" w:rsidRPr="007242AD" w:rsidTr="00313DC8">
        <w:trPr>
          <w:trHeight w:val="635"/>
        </w:trPr>
        <w:tc>
          <w:tcPr>
            <w:tcW w:w="1595" w:type="dxa"/>
            <w:vAlign w:val="center"/>
          </w:tcPr>
          <w:p w:rsidR="00821226" w:rsidRPr="007242AD" w:rsidRDefault="00821226" w:rsidP="00313DC8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242A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Al</w:t>
            </w:r>
          </w:p>
        </w:tc>
        <w:tc>
          <w:tcPr>
            <w:tcW w:w="1595" w:type="dxa"/>
            <w:vAlign w:val="center"/>
          </w:tcPr>
          <w:p w:rsidR="00821226" w:rsidRPr="007242AD" w:rsidRDefault="00821226" w:rsidP="00313DC8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242A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++,  +++</w:t>
            </w:r>
          </w:p>
        </w:tc>
        <w:tc>
          <w:tcPr>
            <w:tcW w:w="1595" w:type="dxa"/>
            <w:vAlign w:val="center"/>
          </w:tcPr>
          <w:p w:rsidR="00821226" w:rsidRPr="007242AD" w:rsidRDefault="00821226" w:rsidP="00313DC8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242A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+++</w:t>
            </w:r>
          </w:p>
        </w:tc>
        <w:tc>
          <w:tcPr>
            <w:tcW w:w="1595" w:type="dxa"/>
            <w:vAlign w:val="center"/>
          </w:tcPr>
          <w:p w:rsidR="00821226" w:rsidRPr="007242AD" w:rsidRDefault="00821226" w:rsidP="00313DC8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242A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95" w:type="dxa"/>
            <w:vAlign w:val="center"/>
          </w:tcPr>
          <w:p w:rsidR="00821226" w:rsidRPr="007242AD" w:rsidRDefault="00821226" w:rsidP="00313DC8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242A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96" w:type="dxa"/>
            <w:vAlign w:val="center"/>
          </w:tcPr>
          <w:p w:rsidR="00821226" w:rsidRPr="007242AD" w:rsidRDefault="00821226" w:rsidP="00313DC8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242A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+++</w:t>
            </w:r>
          </w:p>
        </w:tc>
      </w:tr>
      <w:tr w:rsidR="00821226" w:rsidRPr="007242AD" w:rsidTr="00A56861">
        <w:trPr>
          <w:trHeight w:val="635"/>
        </w:trPr>
        <w:tc>
          <w:tcPr>
            <w:tcW w:w="1595" w:type="dxa"/>
            <w:vAlign w:val="center"/>
          </w:tcPr>
          <w:p w:rsidR="00821226" w:rsidRPr="007242AD" w:rsidRDefault="00821226" w:rsidP="00A56861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242A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Bi</w:t>
            </w:r>
          </w:p>
        </w:tc>
        <w:tc>
          <w:tcPr>
            <w:tcW w:w="1595" w:type="dxa"/>
            <w:vAlign w:val="center"/>
          </w:tcPr>
          <w:p w:rsidR="00821226" w:rsidRPr="007242AD" w:rsidRDefault="00A56861" w:rsidP="00A56861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242A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95" w:type="dxa"/>
            <w:vAlign w:val="center"/>
          </w:tcPr>
          <w:p w:rsidR="00821226" w:rsidRPr="007242AD" w:rsidRDefault="00821226" w:rsidP="00313DC8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242A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595" w:type="dxa"/>
            <w:vAlign w:val="center"/>
          </w:tcPr>
          <w:p w:rsidR="00821226" w:rsidRPr="007242AD" w:rsidRDefault="00821226" w:rsidP="00313DC8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242A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95" w:type="dxa"/>
            <w:vAlign w:val="center"/>
          </w:tcPr>
          <w:p w:rsidR="00821226" w:rsidRPr="007242AD" w:rsidRDefault="00821226" w:rsidP="00313DC8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242A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+++</w:t>
            </w:r>
          </w:p>
        </w:tc>
        <w:tc>
          <w:tcPr>
            <w:tcW w:w="1596" w:type="dxa"/>
            <w:vAlign w:val="center"/>
          </w:tcPr>
          <w:p w:rsidR="00821226" w:rsidRPr="007242AD" w:rsidRDefault="00821226" w:rsidP="00313DC8">
            <w:pPr>
              <w:spacing w:line="276" w:lineRule="auto"/>
              <w:ind w:firstLine="0"/>
              <w:jc w:val="center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</w:pPr>
            <w:r w:rsidRPr="007242AD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</w:rPr>
              <w:t>+</w:t>
            </w:r>
          </w:p>
        </w:tc>
      </w:tr>
    </w:tbl>
    <w:p w:rsidR="00821226" w:rsidRPr="007242AD" w:rsidRDefault="00821226" w:rsidP="00821226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6D3A57" w:rsidRPr="007242AD" w:rsidRDefault="006D3A57" w:rsidP="006D3A57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Из представленных данных видно, что наибольшим лечебным эффектом среди антацидов обладают препараты, содержащие катион</w:t>
      </w:r>
      <w:r w:rsidRPr="007242AD">
        <w:rPr>
          <w:rFonts w:ascii="Times New Roman" w:eastAsia="Times New Roman" w:hAnsi="Times New Roman" w:cs="Times New Roman"/>
          <w:b/>
          <w:kern w:val="0"/>
          <w:sz w:val="28"/>
          <w:szCs w:val="28"/>
          <w:lang w:eastAsia="ru-RU"/>
        </w:rPr>
        <w:t xml:space="preserve"> 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алюминия (Al(OH)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vertAlign w:val="subscript"/>
          <w:lang w:eastAsia="ru-RU"/>
        </w:rPr>
        <w:t>3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), т.к. наличие в лекарственном препарате данного соединения обеспечивает наилучшее сочетание свойств антацида – выраженность адсорбирующего, нейтрализующего, обволакивающего и цитопротективного действий. В то же время, гидроксид алюминия оказывает медленное развитие эффекта и способствует возникновению запора</w:t>
      </w:r>
      <w:r w:rsidR="0043499A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[14].</w:t>
      </w:r>
    </w:p>
    <w:p w:rsidR="006D3A57" w:rsidRPr="007242AD" w:rsidRDefault="006D3A57" w:rsidP="006D3A57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Гидроксид магния приводит к быстрому развитию лечебного эффекта и обладает послабляющим действием.</w:t>
      </w:r>
    </w:p>
    <w:p w:rsidR="006D3A57" w:rsidRPr="007242AD" w:rsidRDefault="006D3A57" w:rsidP="006D3A57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Комбинация гидроксидов алюминия и магния оказывает оптимальное лечебное действие и обладает наибольшей антацидной емкостью, что обеспечивает высокий кислотонейтрализующий эффект.</w:t>
      </w:r>
    </w:p>
    <w:p w:rsidR="006D3A57" w:rsidRPr="007242AD" w:rsidRDefault="006D3A57" w:rsidP="006D3A57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Выведение антацидов из организма человека осуществляется через ЖКТ. Хлориды</w:t>
      </w:r>
      <w:r w:rsidR="00F94B83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кальция, магния и алюминия</w:t>
      </w:r>
      <w:r w:rsidR="00F94B83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взаимодейству</w:t>
      </w:r>
      <w:r w:rsidR="00F94B83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ю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т с 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>бикарбонатами и фосфатами в кишечнике с образованием нерастворимых (и не всасывающихся)</w:t>
      </w:r>
      <w:r w:rsidR="00F94B83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солей</w:t>
      </w:r>
      <w:r w:rsidR="00F94B83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(фосфатов,</w:t>
      </w:r>
      <w:r w:rsidR="00F94B83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карбонатов и др.) и ионов хлора.    Нерастворимые соли</w:t>
      </w:r>
      <w:r w:rsidR="00F94B83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выводятся, а хлор всасывается и вновь идет на образование соляной кислоты в желудке</w:t>
      </w:r>
      <w:r w:rsidR="0043499A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[3].</w:t>
      </w:r>
    </w:p>
    <w:p w:rsidR="006D3A57" w:rsidRPr="007242AD" w:rsidRDefault="006D3A57" w:rsidP="006D3A57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Влияние антацида на</w:t>
      </w:r>
      <w:r w:rsidR="00F94B83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моторно-эвакуаторную функцию кишечника зависит от соотношения в препарате Al/Mg: чем ближе этот коэффициент к 1, тем в меньшей степени вероятно влияние препарата на моторику.</w:t>
      </w:r>
    </w:p>
    <w:p w:rsidR="006D3A57" w:rsidRPr="007242AD" w:rsidRDefault="006D3A57" w:rsidP="006D3A57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Помимо подавления соляной кислоты, невсасывающиеся антациды способствуют уменьшению протеолитической активности желудочного сока, как посредством адсорбции пепсина, так и путем его инактивации под влиянием повышения рН среды.</w:t>
      </w:r>
      <w:r w:rsidR="00F94B83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Данные препараты обладают также обволакивающим действием, связывают лизолецитин и желчные кислоты, оказывающие повреждающее действие на слизистую желудка.</w:t>
      </w:r>
    </w:p>
    <w:p w:rsidR="006D3A57" w:rsidRPr="007242AD" w:rsidRDefault="006D3A57" w:rsidP="006D3A57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Преимущество того или иного препарата зависит не только от его эффективности, но и от его безопасности.</w:t>
      </w:r>
    </w:p>
    <w:p w:rsidR="006D3A57" w:rsidRPr="007242AD" w:rsidRDefault="006D3A57" w:rsidP="006D3A57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Прием антацидов, в состав которых входят препараты кальция, может приводить к возникновению так называемого феномена «рикошета», когда после приема лекарства вторично повышается выработка соляной кислоты.</w:t>
      </w:r>
    </w:p>
    <w:p w:rsidR="006D3A57" w:rsidRPr="007242AD" w:rsidRDefault="006D3A57" w:rsidP="006D3A57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Антацидные препараты, содержащие карбонатную группу, из-за образования углекислого газа вызывают отрыжку и метеоризм</w:t>
      </w:r>
      <w:r w:rsidR="0043499A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[11].</w:t>
      </w:r>
    </w:p>
    <w:p w:rsidR="006D3A57" w:rsidRPr="007242AD" w:rsidRDefault="006D3A57" w:rsidP="006D3A57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При длительном применении алюминийсодержащих антацидов в дозах, превышающих допустимые, может наблюдаться синдром дефицита фосфатов за счет снижения их абсорбции в кишечнике.</w:t>
      </w:r>
    </w:p>
    <w:p w:rsidR="0055436D" w:rsidRPr="007242AD" w:rsidRDefault="0055436D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br w:type="page"/>
      </w:r>
    </w:p>
    <w:p w:rsidR="0055436D" w:rsidRPr="007242AD" w:rsidRDefault="00623AD4" w:rsidP="00623AD4">
      <w:pPr>
        <w:pStyle w:val="1"/>
        <w:jc w:val="center"/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lang w:eastAsia="ru-RU"/>
        </w:rPr>
      </w:pPr>
      <w:bookmarkStart w:id="9" w:name="_Toc158114314"/>
      <w:r w:rsidRPr="007242AD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lang w:eastAsia="ru-RU"/>
        </w:rPr>
        <w:lastRenderedPageBreak/>
        <w:t xml:space="preserve">2. ВЯЖУЩИЕ </w:t>
      </w:r>
      <w:bookmarkStart w:id="10" w:name="_Hlk158114275"/>
      <w:r w:rsidRPr="007242AD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lang w:eastAsia="ru-RU"/>
        </w:rPr>
        <w:t xml:space="preserve">ЛЕКАРСТВЕННЫЕ </w:t>
      </w:r>
      <w:bookmarkEnd w:id="10"/>
      <w:r w:rsidRPr="007242AD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lang w:eastAsia="ru-RU"/>
        </w:rPr>
        <w:t>СРЕДСТВА</w:t>
      </w:r>
      <w:bookmarkEnd w:id="9"/>
    </w:p>
    <w:p w:rsidR="004C7AB5" w:rsidRPr="007242AD" w:rsidRDefault="004C7AB5" w:rsidP="00623AD4">
      <w:pPr>
        <w:pStyle w:val="2"/>
        <w:jc w:val="center"/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lang w:eastAsia="ru-RU"/>
        </w:rPr>
      </w:pPr>
      <w:bookmarkStart w:id="11" w:name="_Toc158114315"/>
      <w:r w:rsidRPr="007242AD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lang w:eastAsia="ru-RU"/>
        </w:rPr>
        <w:t>2.1. Общая характеристика вяжущих средств</w:t>
      </w:r>
      <w:bookmarkEnd w:id="11"/>
    </w:p>
    <w:p w:rsidR="00453FC9" w:rsidRPr="007242AD" w:rsidRDefault="00453FC9" w:rsidP="00453FC9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Вяжущие вещества - это вещества, которые при непосредственном контакте вызывают уплотнение тканей, что связано с их способностью осаждать белки и образовывать плотные альбуминаты. На поверхности образуется белковая пленка, которая защищает глубжележащие слои и чувствительные нервные окончания от воздействия раздражающих агентов: химических, бактериальных, механических</w:t>
      </w:r>
      <w:r w:rsidR="0043499A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[16].</w:t>
      </w:r>
    </w:p>
    <w:p w:rsidR="00453FC9" w:rsidRDefault="00453FC9" w:rsidP="00453FC9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В небольших концентрациях вяжущие вещества не всасываются клетками, а процесс образования альбуминатов происходит на поверхности слизистой оболочки и в межклеточных пространствах. Они как защитным панцирем покрывают </w:t>
      </w:r>
      <w:r w:rsidR="00623AD4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 поверхности,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определенн</w:t>
      </w:r>
      <w:r w:rsidR="00623AD4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ы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й участок, вместе с тем понижают чувствительность нервных окончаний, суживают кровеносные сосуды, что ценно при воспалениях</w:t>
      </w:r>
      <w:r w:rsidR="00A3583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(рис. 3).</w:t>
      </w:r>
    </w:p>
    <w:p w:rsidR="00A35831" w:rsidRDefault="00A35831" w:rsidP="00453FC9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A35831" w:rsidRDefault="00A35831" w:rsidP="00A35831">
      <w:pPr>
        <w:ind w:firstLine="0"/>
        <w:jc w:val="center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kern w:val="0"/>
          <w:sz w:val="28"/>
          <w:szCs w:val="28"/>
          <w:lang w:eastAsia="ru-RU"/>
        </w:rPr>
        <w:drawing>
          <wp:inline distT="0" distB="0" distL="0" distR="0">
            <wp:extent cx="5858372" cy="345186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-2" b="-9"/>
                    <a:stretch/>
                  </pic:blipFill>
                  <pic:spPr bwMode="auto">
                    <a:xfrm>
                      <a:off x="0" y="0"/>
                      <a:ext cx="5895140" cy="3473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35831" w:rsidRPr="00A35831" w:rsidRDefault="00A35831" w:rsidP="00A35831">
      <w:pPr>
        <w:ind w:firstLine="0"/>
        <w:jc w:val="center"/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</w:pPr>
      <w:r w:rsidRPr="00A3583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eastAsia="ru-RU"/>
        </w:rPr>
        <w:t>Рисунок 3 – Механизм действия вяжущих средств</w:t>
      </w:r>
    </w:p>
    <w:p w:rsidR="00A35831" w:rsidRDefault="00A35831" w:rsidP="00453FC9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453FC9" w:rsidRPr="007242AD" w:rsidRDefault="00453FC9" w:rsidP="00453FC9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>Следствие вяжущего действия - понижени</w:t>
      </w:r>
      <w:r w:rsidR="00623AD4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е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чувствительности рецепторных образований, сужение кровеносных сосудов и понижение проницаемости их стенок, ограничение секреции. Сосудосуживающий эффект обусловлен главным образом ослаблением местных рефлексов, а также механическим сжатием сосудов эластичной белковой пленкой, которая стремится занять меньшую поверхность. В результате сужения сосудов уменьшается кровенаполнение мелких артериол и капилляров, стенки которых становятся менее проходимыми для плазмы и форменных элементов крови. Все это ведет к уменьшению образования экссудата. Весь этот комплекс изменений обусловливает противовоспалительное действие вяжущих средств. Этому способствует также и некоторое их противомикробное действие, основанное на осаждении белком микробов. Кроме того, благоприятное действие вяжущих средств на течение воспалительного процесса связано с понижением чувствительности нервных рецепторов к раздражающему влиянию различных агентов, что влечет за собой понижение рефлекторных реакций. Поэтому действие вяжущих средств следует рассматривать не только как местное, но и как отраженное влияние центральной нервной системы</w:t>
      </w:r>
      <w:r w:rsidR="0043499A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[8].</w:t>
      </w:r>
    </w:p>
    <w:p w:rsidR="00453FC9" w:rsidRPr="007242AD" w:rsidRDefault="00453FC9" w:rsidP="00453FC9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Вяжущие средства медленно проникают в клетки ткани, с которыми соприкасаются, и внутри них вступают в те же или сходные с ними процессы взаимодействия. Образующие альбуминаты действуют уже как раздражители для цитоплазмы: в небольших количествах они активизируют биохимические процессы и функцию слизистой оболочки желудка и кишечника. Вступая в контакт с белковыми веществами микроорганизмов, вяжущие средства нарушают их связь с окружающей средой, а поэтому понижают их жизнедеятельность, то есть являются бактериостатиками.</w:t>
      </w:r>
    </w:p>
    <w:p w:rsidR="00453FC9" w:rsidRPr="007242AD" w:rsidRDefault="00453FC9" w:rsidP="00453FC9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Принятые внутрь вяжущие препараты соединяются с белковыми веществами клеток тканей желудка и кишечника, осаждают их, образуя оболочку, которая защищает нервные окончания от раздражения. Одновременно происходит замедление перистальтических движений и 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>понижение секреции. Все это приводит к уплотнению кишечного содержимого и более медленному его продвижению по пищеварительному тракту. При этом ослабляются рефлекторные реакции и уменьшаются болевые ощущения. Весь этот комплекс явлений в конечном итоге вызывает запор. Поэтому растительные вяжущие средства могут быть назначены сельскохозяйственным животным при поносах</w:t>
      </w:r>
      <w:r w:rsidR="0043499A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[12].</w:t>
      </w:r>
    </w:p>
    <w:p w:rsidR="00453FC9" w:rsidRPr="007242AD" w:rsidRDefault="00453FC9" w:rsidP="00453FC9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Действие вяжущих веществ распространяется только на желудок и кишечник. После всасывания и поступления в кровь они утрачивают свои свойства, так как распадаются до простых химических соединений.</w:t>
      </w:r>
    </w:p>
    <w:p w:rsidR="00453FC9" w:rsidRPr="007242AD" w:rsidRDefault="00453FC9" w:rsidP="00453FC9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Взаимодействие вяжущих средств в слабых разведениях с белками тканей неглубокое и кратковременное. После прекращения их действия функция клетки может восстановиться до нормы. В крепких концентрациях вяжущие препараты проникают внутрь клетки, вызывают глубокие изменения свойств белка и действуют прижигающе. В этом случае наступает гибель клеток.</w:t>
      </w:r>
    </w:p>
    <w:p w:rsidR="00453FC9" w:rsidRPr="007242AD" w:rsidRDefault="00453FC9" w:rsidP="00453FC9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Вяжущие средства делятся на две группы</w:t>
      </w:r>
      <w:r w:rsidR="0043499A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[7]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:</w:t>
      </w:r>
    </w:p>
    <w:p w:rsidR="005F0474" w:rsidRPr="007242AD" w:rsidRDefault="005F0474" w:rsidP="005F0474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1. вяжущие лекарственные средства растительного происхождения (органические вяжущие ЛС): отвар коры дуба; танин (дубильное вещество - галлодубильная кислота), танальбин (танин с казеином); настой листьев шалфея; настой или отвар плодов черемухи; настой или отвар плодов черники; корневище аира и др.;</w:t>
      </w:r>
    </w:p>
    <w:p w:rsidR="005F0474" w:rsidRPr="007242AD" w:rsidRDefault="005F0474" w:rsidP="005F0474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2. вяжущие лекарственные средства синтетического происхождения (неорганические вяжущие ЛС): соединения висмута (висмута нитрат основной, висмута галлат основной - дерматол, висмута трибромфенолит основной - ксероформ и др.); соединения алюминия(квасцы алюминиево-калиевые, квасцы жженые); соединения цинка(цинка сульфат, цинка окись); меди сульфат; свинца ацетат.</w:t>
      </w:r>
    </w:p>
    <w:p w:rsidR="005F0474" w:rsidRPr="007242AD" w:rsidRDefault="005F0474" w:rsidP="005F0474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Вяжущие лекарственные средства растительного происхождения в основном применяют в гастроэнтерологии, дерматологии, стоматологической и ЛОР-практике.</w:t>
      </w:r>
    </w:p>
    <w:p w:rsidR="005F0474" w:rsidRPr="007242AD" w:rsidRDefault="005F0474" w:rsidP="005F0474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>В гастроэнтерологии настои и отвары вяжущих лекарственных средств растительного происхождения применяют для симптоматической терапии гастритов, энтероколитов и колитов. При заболеваниях нижних отделов ЖКТ их применяют в клизмах. В некоторых случаях для лечения диареи используют препарат танальбин.</w:t>
      </w:r>
    </w:p>
    <w:p w:rsidR="005F0474" w:rsidRPr="007242AD" w:rsidRDefault="005F0474" w:rsidP="005F0474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Для лечения язвенной болезни желудка и двенадцатиперстной кишки применяют комбинированные лекарственные средства, содержащие как органические, так и синтетические вяжущие ЛС. Примером их могут служить препараты викаир и викалин, которые в том числе включают в себя висмута нитрат основной и порошок корневища аира</w:t>
      </w:r>
      <w:r w:rsidR="0043499A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[1].</w:t>
      </w:r>
    </w:p>
    <w:p w:rsidR="005F0474" w:rsidRPr="007242AD" w:rsidRDefault="005F0474" w:rsidP="005F0474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Вяжущие лекарственные средства неорганического происхождения в настоящее время в клинической практике используют достаточно редко. Вместе с тем висмута нитрат основной, как было показано, применяют для лечения язвенной болезни желудка и двенадцатиперстной кишки.</w:t>
      </w:r>
    </w:p>
    <w:p w:rsidR="005F0474" w:rsidRPr="007242AD" w:rsidRDefault="005F0474" w:rsidP="005F0474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 дерматологии эти лекарственные средства используют при воспалительных заболеваниях кожи, поверхностных язвах, легких ожогах и других повреждениях путём нанесения на кожную поверхность в виде растворов, отваров, мазей. Например, препараты дерматол и ксероформ применяют в дерматологии в виде присыпок и мазей для лечения воспалительных заболеваний кожи. Кроме того, ксероформ входит в состав линимента бальзамического по Вишневскому.</w:t>
      </w:r>
    </w:p>
    <w:p w:rsidR="005F0474" w:rsidRPr="007242AD" w:rsidRDefault="005F0474" w:rsidP="005F0474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 ЛОР-практике вяжущие лекарственные средства растительного происхождения используют для полосканий и ингаляций при лечении стоматитов, ларингитов, трахеобронхитов и т.д. Некоторые из них, например отвар шалфея, помимо вяжущей обладают еще и определенной противомикробной активностью</w:t>
      </w:r>
      <w:r w:rsidR="0043499A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[9].</w:t>
      </w:r>
    </w:p>
    <w:p w:rsidR="005F0474" w:rsidRPr="007242AD" w:rsidRDefault="005F0474" w:rsidP="005F0474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Вяжущее средство растительного происхождения - танин - обладает способностью образовывать нерастворимые соединения с солями тяжелых металлов и некоторыми алкалоидами, поэтому его 0,5 % раствор в объеме 2 л используют для промывания желудка через зонд при отравлении атропином, 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>кокаином, морфином, никотином, физостигмином, солями меди. Однако после промывания желудка раствором танина необходимо хорошо промыть его водой, так как комплексы, которые образует танин с указанными соединениями, - нестойкие, и возможно их высвобождение из связи с танином.</w:t>
      </w:r>
    </w:p>
    <w:p w:rsidR="005F0474" w:rsidRPr="007242AD" w:rsidRDefault="005F0474" w:rsidP="005F0474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Квасцы алюминиево-калиевые используют как в виде водных растворов для полосканий, примочек, промываний и спринцеваний при воспалительных заболеваниях слизистых оболочек, так и в виде кристаллов для остановки кровотечений при мелких порезах, например при бритье.</w:t>
      </w:r>
    </w:p>
    <w:p w:rsidR="005F0474" w:rsidRPr="007242AD" w:rsidRDefault="005F0474" w:rsidP="005F0474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Вяжущие средства при нанесении на слизистые оболочки вызывают коагуляцию белков; образующаяся пленка предохраняет слизистую от раздражающих факторов. Сужение сосудов и «стягивание» поверхности слизистой приводит к уменьшению болевых ощущений, ослаблению воспалительных процессов.</w:t>
      </w:r>
    </w:p>
    <w:p w:rsidR="005F0474" w:rsidRPr="007242AD" w:rsidRDefault="005F0474" w:rsidP="005F0474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Такое действие оказывают многие вещества растительного происхождения (из зверобоя, черники, дуба и др.), а также слабые растворы солей некоторых металлов (серебра, алюминия, цинка и др.)</w:t>
      </w:r>
      <w:r w:rsidR="0043499A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[6].</w:t>
      </w:r>
    </w:p>
    <w:p w:rsidR="004C7AB5" w:rsidRPr="007242AD" w:rsidRDefault="005F0474" w:rsidP="005F0474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Вяжущие средства при нанесении на слизистые оболочки вызывают коагуляцию белков; образующаяся пленка предохраняет слизистую от раздражающих факторов. Сужение сосудов и «стягивание» поверхности слизистой приводит к уменьшению болевых ощущений, ослаблению воспалительных процессов. Анальгезирующие и обезболивающие лекарственные средства.</w:t>
      </w:r>
    </w:p>
    <w:p w:rsidR="00453FC9" w:rsidRPr="007242AD" w:rsidRDefault="00453FC9" w:rsidP="00623AD4">
      <w:pPr>
        <w:pStyle w:val="2"/>
        <w:jc w:val="center"/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lang w:eastAsia="ru-RU"/>
        </w:rPr>
      </w:pPr>
      <w:bookmarkStart w:id="12" w:name="_Toc158114316"/>
      <w:r w:rsidRPr="007242AD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lang w:eastAsia="ru-RU"/>
        </w:rPr>
        <w:t>2.2. Некоторые представители вяжущих лекарственных средств</w:t>
      </w:r>
      <w:bookmarkEnd w:id="12"/>
    </w:p>
    <w:p w:rsidR="00D234F3" w:rsidRPr="007242AD" w:rsidRDefault="00D234F3" w:rsidP="00D234F3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Органические вяжущие средства</w:t>
      </w:r>
    </w:p>
    <w:p w:rsidR="00453FC9" w:rsidRPr="007242AD" w:rsidRDefault="00D234F3" w:rsidP="00D234F3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Растительные вяжущие вещества широко применяют в ветеринарной практике при воспалительных и язвенных процессах в ЖКТ, отравлении алкалоидами и солями тяжелых металлов, некоторых заболеваниях кожи: ожогах, ранах, язвах, экземах, острых дерматитах и т.п. Дубильные вещества растений (танниды) в больших количествах накапливаются в корнях, коре и 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>листьях. С алкалоидами и солями тяжелых металлов они образуют осадки</w:t>
      </w:r>
      <w:r w:rsidR="0043499A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[2].</w:t>
      </w:r>
    </w:p>
    <w:p w:rsidR="00D234F3" w:rsidRPr="007242AD" w:rsidRDefault="00D234F3" w:rsidP="00D234F3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Кора дуба. Свойства. Содержит дубильные вещества (10</w:t>
      </w:r>
      <w:r w:rsidR="0043499A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-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20%), эллаговую и галловую кислоты, сахар, флавоновое соединение кварцетин, крахмал и красящие вещества.</w:t>
      </w:r>
    </w:p>
    <w:p w:rsidR="00D234F3" w:rsidRPr="007242AD" w:rsidRDefault="00D234F3" w:rsidP="00D234F3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Хранят в деревянных ящиках с крышкой.</w:t>
      </w:r>
    </w:p>
    <w:p w:rsidR="00D234F3" w:rsidRPr="007242AD" w:rsidRDefault="00D234F3" w:rsidP="00D234F3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Действие. Большое содержание дубильных веществ обеспечивает вяжущее, кровоостанавливающее и противовоспалительное действие.</w:t>
      </w:r>
    </w:p>
    <w:p w:rsidR="00D234F3" w:rsidRPr="007242AD" w:rsidRDefault="00D234F3" w:rsidP="00D234F3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Применение. Применяют отвар коры (1:10) при воспалении желудка, кишечника, желудочно-кишечных кровотечениях, при катарах слизистых оболочек рта, горла и глотки (путем орошения). Наружно назначают отвар (1:5) для лечения ожогов кожи.</w:t>
      </w:r>
    </w:p>
    <w:p w:rsidR="00D234F3" w:rsidRPr="007242AD" w:rsidRDefault="00D234F3" w:rsidP="00D234F3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При тех же показаниях, что и кору, используют также высушенные и поджаренные желуд</w:t>
      </w:r>
      <w:r w:rsidR="0043499A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и [13].</w:t>
      </w:r>
    </w:p>
    <w:p w:rsidR="00D234F3" w:rsidRPr="007242AD" w:rsidRDefault="00D234F3" w:rsidP="00D234F3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Корневище змеевика </w:t>
      </w:r>
      <w:r w:rsidR="00AB54C6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–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Rhizoma Bistortae (горец змеиный, раковые шейки, змеевик) </w:t>
      </w:r>
      <w:r w:rsidR="00AB54C6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–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корневище многолетнего травянистого растения семейства гречишных.</w:t>
      </w:r>
    </w:p>
    <w:p w:rsidR="00D234F3" w:rsidRPr="007242AD" w:rsidRDefault="00D234F3" w:rsidP="00D234F3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Свойства. Содержит до 20</w:t>
      </w:r>
      <w:r w:rsidR="00AB54C6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–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25% дубильных веществ, галловую кислоту, крахмал, витамин С, каротин, гликозиды, красящие вещества. Хранят в деревянной таре в сухом помещении.</w:t>
      </w:r>
    </w:p>
    <w:p w:rsidR="00D234F3" w:rsidRPr="007242AD" w:rsidRDefault="00D234F3" w:rsidP="00D234F3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Действие. Вяжущее, кровоостанавливающее и слабое антимикробное (в отношении кишечной палочки и протея), обусловленное наличием галловой кислоты.</w:t>
      </w:r>
    </w:p>
    <w:p w:rsidR="00D234F3" w:rsidRPr="007242AD" w:rsidRDefault="00D234F3" w:rsidP="00D234F3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Применение. Наружно в виде отвара (1:10) при воспалении слизистых оболочек рта, горла, носа. Внутрь назначают при гастроэнтеритах, алиментарной диспепсии, энтероколитах, при желудочно-кишечных кровотечениях (отвар 1:10). При инфекционных желудочно-кишечных болезнях назначают одновременно с химиотерапевтиче-скими препаратами (антибиотики, сульфаниламиды, нитрофураны). Применяют 3</w:t>
      </w:r>
      <w:r w:rsidR="0043499A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-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5 раз в день</w:t>
      </w:r>
      <w:r w:rsidR="0043499A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[5].</w:t>
      </w:r>
    </w:p>
    <w:p w:rsidR="00D234F3" w:rsidRPr="007242AD" w:rsidRDefault="00D234F3" w:rsidP="00D234F3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 xml:space="preserve">Корневище и корни кровохлебки </w:t>
      </w:r>
      <w:r w:rsidR="00AB54C6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–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Rhizoma Sanguisorbae (красно-головник, черноголовник, простудная, луговая и др.) </w:t>
      </w:r>
      <w:r w:rsidR="00AB54C6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–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корневище и корни многолетнего травянистого растения.</w:t>
      </w:r>
    </w:p>
    <w:p w:rsidR="00D234F3" w:rsidRPr="007242AD" w:rsidRDefault="00D234F3" w:rsidP="00D234F3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Свойства. Содержит до 25% дубильных веществ, эфирное масло, крахмал, витамин С, сапонин и красящие вещества. Хранят в деревянной таре в сухом месте.</w:t>
      </w:r>
    </w:p>
    <w:p w:rsidR="00D234F3" w:rsidRPr="007242AD" w:rsidRDefault="00D234F3" w:rsidP="00D234F3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Действие и применение. В качестве вяжущего, кровоостанавливающего и слабого антисептического средства при инфекционных кишечных заболеваниях, воспалении и язвах желудка, кишечных кровотечениях. Наружно назначают при воспалении слизистых оболочек рта, горла, глотки, носа, влагалища, при ожогах кожи в форме орошения 10</w:t>
      </w:r>
      <w:r w:rsidR="00AB54C6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-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20%-ным отваром</w:t>
      </w:r>
      <w:r w:rsidR="0043499A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[3].</w:t>
      </w:r>
    </w:p>
    <w:p w:rsidR="00D234F3" w:rsidRPr="007242AD" w:rsidRDefault="00D234F3" w:rsidP="00D234F3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Лист шалфея </w:t>
      </w:r>
      <w:r w:rsidR="00AB54C6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–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Folium Salviae (шалфей лекарственный </w:t>
      </w:r>
      <w:r w:rsidR="00AB54C6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–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полукустарник семейства губоцветных, высотой 30</w:t>
      </w:r>
      <w:r w:rsidR="00AB54C6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-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60 см).</w:t>
      </w:r>
    </w:p>
    <w:p w:rsidR="00D234F3" w:rsidRPr="007242AD" w:rsidRDefault="00D234F3" w:rsidP="00D234F3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Свойства. Содержит до 5% дубильных веществ и до 2,5% эфирного масла, в состав которого входит пинен, камфора, борнеол, цинеол. Хранят в деревянной таре или в банках.</w:t>
      </w:r>
    </w:p>
    <w:p w:rsidR="00D234F3" w:rsidRPr="007242AD" w:rsidRDefault="00D234F3" w:rsidP="00D234F3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Действие и применение. Настой листьев (1:10) применяют в качестве вяжущего, противовоспалительного и антисептического средства для полоскания полости рта и горла при стоматитах, фарингитах, ларингитах. Реже назначают внутрь при гастроэнтерите вместе с антисептическими средствами</w:t>
      </w:r>
      <w:r w:rsidR="0043499A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[17].</w:t>
      </w:r>
    </w:p>
    <w:p w:rsidR="00D234F3" w:rsidRPr="007242AD" w:rsidRDefault="00D234F3" w:rsidP="00D234F3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Трава зверобоя </w:t>
      </w:r>
      <w:r w:rsidR="00AB54C6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–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Herba Hyperici {воронец, кровавей, кровавчик, дюравец) </w:t>
      </w:r>
      <w:r w:rsidR="00AB54C6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–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многолетнего травянистого растения семейства зверобойных.</w:t>
      </w:r>
    </w:p>
    <w:p w:rsidR="00D234F3" w:rsidRPr="007242AD" w:rsidRDefault="00D234F3" w:rsidP="00D234F3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Свойства. Содержит до 10% дубильных веществ, эфирное масло, гликозид гиперозид, каротин, витамин С, сахар, красящее вещество.</w:t>
      </w:r>
    </w:p>
    <w:p w:rsidR="00D234F3" w:rsidRPr="007242AD" w:rsidRDefault="00D234F3" w:rsidP="00D234F3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Хранят в закрытой таре в сухом месте.</w:t>
      </w:r>
    </w:p>
    <w:p w:rsidR="00D234F3" w:rsidRPr="007242AD" w:rsidRDefault="00D234F3" w:rsidP="00D234F3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Действие. Вяжущее, противовоспалительное, кровоостанавливающее, противомикробное, желчегонное. Способствует регенерации тканей.</w:t>
      </w:r>
    </w:p>
    <w:p w:rsidR="00D234F3" w:rsidRPr="007242AD" w:rsidRDefault="00D234F3" w:rsidP="00D234F3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>Применение. Внутрь в качестве вяжущего и антисептического средства (настой 1:10, 1:20) при диспепсиях, гастроэнтеритах, острых и хронических колитах.</w:t>
      </w:r>
    </w:p>
    <w:p w:rsidR="00D234F3" w:rsidRPr="007242AD" w:rsidRDefault="00D234F3" w:rsidP="00D234F3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Наружно настой травы назначают в форме полосканий при стоматитах, фарингитах, гингивитах</w:t>
      </w:r>
      <w:r w:rsidR="0043499A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[10].</w:t>
      </w:r>
    </w:p>
    <w:p w:rsidR="00D234F3" w:rsidRPr="007242AD" w:rsidRDefault="00D234F3" w:rsidP="00D234F3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Танин - Tanninum. Синоним: галлодубильная кислота.</w:t>
      </w:r>
    </w:p>
    <w:p w:rsidR="00D234F3" w:rsidRPr="007242AD" w:rsidRDefault="00D234F3" w:rsidP="00623AD4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Свойства. Представляет собой светло-желтый или буровато-желтый аморфный порошок со слабым своеобразным запахом, вяжущего вкуса. </w:t>
      </w:r>
    </w:p>
    <w:p w:rsidR="00D234F3" w:rsidRPr="007242AD" w:rsidRDefault="00D234F3" w:rsidP="00D234F3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Форма выпуска. Выпускают танин в форме порошка.</w:t>
      </w:r>
    </w:p>
    <w:p w:rsidR="00D234F3" w:rsidRPr="007242AD" w:rsidRDefault="00D234F3" w:rsidP="00D234F3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Хранят в хорошо укупоренной таре, в сухом месте.</w:t>
      </w:r>
    </w:p>
    <w:p w:rsidR="00D234F3" w:rsidRPr="007242AD" w:rsidRDefault="00D234F3" w:rsidP="00D234F3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Действие и применение. Вяжущее действие танина связано с его способностью вызывать осаждение белков с образованием плотных альбуминатов, которые при нанесении на слизистые оболочки или на раневую поверхность вызывают частичное свертывание белков слизи или раневого экссудата и приводят к образованию пленки, защищающей от раздражения чувствительные нервные окончания подлежащих тканей. При этом происходят местное сужение сосудов, ограничение секреции, уплотнение клеточных мембран, что приводит к уменьшению воспалительной реакции.</w:t>
      </w:r>
    </w:p>
    <w:p w:rsidR="00D234F3" w:rsidRPr="007242AD" w:rsidRDefault="00D234F3" w:rsidP="00D234F3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 качестве вяжущего и противовоспалительного средства танин используют при мокнущих, вяло гранулирующих ранах, язвах, экземах, ушибах, пролежнях, ожогах и обмораживании первой и второй степени путем смазываний 5-8 % спиртовым (водным) раствором, 3-5-10 % мазью, путем присыпок с тальком, салициловой и борной кислотами; при экземе, язвах десен, трещинах кожи и слизистых оболочек - в форме 1 % раствора с глицерином.</w:t>
      </w:r>
    </w:p>
    <w:p w:rsidR="00D234F3" w:rsidRPr="007242AD" w:rsidRDefault="00D234F3" w:rsidP="00D234F3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Применение танина может вызвать поражение печени и аллергические реакции</w:t>
      </w:r>
      <w:r w:rsidR="0043499A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[14].</w:t>
      </w:r>
    </w:p>
    <w:p w:rsidR="00D234F3" w:rsidRPr="007242AD" w:rsidRDefault="00D234F3" w:rsidP="00D234F3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Танальбин - Tannalbinum.</w:t>
      </w:r>
    </w:p>
    <w:p w:rsidR="00D234F3" w:rsidRPr="007242AD" w:rsidRDefault="00D234F3" w:rsidP="00D234F3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>Свойства. Аморфный бурый порошок без запаха и вкуса. Почти нерастворим в холодной воде и спирте. В щелочной среде медленно распадается на составные части и проявляет действие.</w:t>
      </w:r>
    </w:p>
    <w:p w:rsidR="00D234F3" w:rsidRPr="007242AD" w:rsidRDefault="00D234F3" w:rsidP="00D234F3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Форма выпуска. Выпускают в порошке.</w:t>
      </w:r>
    </w:p>
    <w:p w:rsidR="00D234F3" w:rsidRPr="007242AD" w:rsidRDefault="00D234F3" w:rsidP="00D234F3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Действие и применение. В отличие от танина не оказывает вяжущего действия на слизистые оболочки рта и желудка, не действует со стороны кожи. В щелочной среде кишечника медленно распадается, выделяя свободными танин, который действует вяжуще и противовоспалительно, а также суживая капилляры, останавливает кровотечение.</w:t>
      </w:r>
    </w:p>
    <w:p w:rsidR="00D234F3" w:rsidRPr="007242AD" w:rsidRDefault="00D234F3" w:rsidP="00623AD4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Как вяжущее и кровоостанавливающее средство используют при острых и хронических воспалениях кишечника, при кишечных кровотечениях. Вместе с антимикробными веществами (фталазол, синтомицин, бензонафтол, ксероформ) применяют при инфекционных заболеваниях кишечника; в том числе при токсической и алиментарной диспепсиях</w:t>
      </w:r>
      <w:r w:rsidR="0043499A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[8].</w:t>
      </w:r>
    </w:p>
    <w:p w:rsidR="006F5635" w:rsidRPr="007242AD" w:rsidRDefault="006F5635" w:rsidP="006F5635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Неорганические вяжущие средства</w:t>
      </w:r>
    </w:p>
    <w:p w:rsidR="006F5635" w:rsidRPr="007242AD" w:rsidRDefault="006F5635" w:rsidP="006F5635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Жидкость Бурова - Liquor burovi.</w:t>
      </w:r>
    </w:p>
    <w:p w:rsidR="006F5635" w:rsidRPr="007242AD" w:rsidRDefault="006F5635" w:rsidP="006F5635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Свойства. Бесцветная прозрачная жидкость кислой реакции, со слабым запахом уксусной кислоты. При хранении поглощает углекислоту воздуха и мутнеет.</w:t>
      </w:r>
    </w:p>
    <w:p w:rsidR="006F5635" w:rsidRPr="007242AD" w:rsidRDefault="006F5635" w:rsidP="006F5635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Форма выпуска. Выпускают во флаконах по 30, 50 и 100 мл.</w:t>
      </w:r>
    </w:p>
    <w:p w:rsidR="006F5635" w:rsidRPr="007242AD" w:rsidRDefault="006F5635" w:rsidP="006F5635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Хранят в хорошо закрытых банках и бутылях.</w:t>
      </w:r>
    </w:p>
    <w:p w:rsidR="006F5635" w:rsidRPr="007242AD" w:rsidRDefault="006F5635" w:rsidP="006F5635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Действие и применение. Оказывает вяжущее, антисептическое, противовоспалительное и местное жаропонижающее действие.</w:t>
      </w:r>
    </w:p>
    <w:p w:rsidR="006F5635" w:rsidRPr="007242AD" w:rsidRDefault="006F5635" w:rsidP="006F5635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Применяют в разведении с водой в 2,5-5 раз в виде примочек при ушибах, растяжении сухожилий, воспалении кожи и подкожной клетчатки (без повреждения кожи). Как вяжущее и противовоспалительное средство в разведении с водой в 5-10 раз рекомендуется при ранах и язвах кожи, в виде полоскания при воспалении слизистых оболочек рта, горла, глотки. 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>Применяют в акушерской практике при метритах и вагинитах в форме 20 % водного раствора</w:t>
      </w:r>
      <w:r w:rsidR="0043499A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[16].</w:t>
      </w:r>
    </w:p>
    <w:p w:rsidR="006F5635" w:rsidRPr="007242AD" w:rsidRDefault="006F5635" w:rsidP="006F5635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Квасцы алюминиево-калиевые - 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</w:rPr>
        <w:t>Alumen</w:t>
      </w:r>
      <w:r w:rsidRPr="00C5772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</w:rPr>
        <w:t>et</w:t>
      </w:r>
      <w:r w:rsidRPr="00C5772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</w:rPr>
        <w:t>calii</w:t>
      </w:r>
      <w:r w:rsidRPr="00C5772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</w:rPr>
        <w:t>sulfas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</w:t>
      </w:r>
    </w:p>
    <w:p w:rsidR="006F5635" w:rsidRPr="007242AD" w:rsidRDefault="006F5635" w:rsidP="006F5635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Свойства. Квасцы (калия-алюминия сульфат</w:t>
      </w:r>
      <w:r w:rsidR="0002256C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)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представляют собой бесцветные прозрачные кристаллы или белый кристаллический порошок. </w:t>
      </w:r>
    </w:p>
    <w:p w:rsidR="006F5635" w:rsidRPr="007242AD" w:rsidRDefault="006F5635" w:rsidP="006F5635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Выпускают квасцы в виде порошка и кровоостанавливающего карандаша, состоящего из квасцов (20 %), алюминия сульфата (78 %), окиси кальция (2 %) или алюминия сульфата (25 %) и квасцов (75 %).</w:t>
      </w:r>
    </w:p>
    <w:p w:rsidR="006F5635" w:rsidRPr="007242AD" w:rsidRDefault="006F5635" w:rsidP="006F5635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Хранят в сухом прохладном месте, порошок - в хорошо укупоренных банках, карандаши - в заводских пластмассовых пеналах.</w:t>
      </w:r>
    </w:p>
    <w:p w:rsidR="006F5635" w:rsidRPr="007242AD" w:rsidRDefault="006F5635" w:rsidP="006F5635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Действие и применение. Квасцы, взаимодействуя с белками, осаждают их и образуют альбуминаты, оказывая вяжущее, подсушивающее, антисептическое, противовоспалительное и кровоостанавливающее действие.</w:t>
      </w:r>
    </w:p>
    <w:p w:rsidR="006F5635" w:rsidRPr="007242AD" w:rsidRDefault="006F5635" w:rsidP="006F5635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Как подсушивающее, антисептическое и ускоряющее заживление ран средство квасцы назначают при мокнущих ранах, дерматитах и экземе кожи в виде 1 - 2 % водных растворов</w:t>
      </w:r>
      <w:r w:rsidR="0043499A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[12].</w:t>
      </w:r>
    </w:p>
    <w:p w:rsidR="006F5635" w:rsidRPr="007242AD" w:rsidRDefault="006F5635" w:rsidP="006F5635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Для остановки кровотечений при порезах и ссадинах используют карандаш кровоостанавливающий.</w:t>
      </w:r>
    </w:p>
    <w:p w:rsidR="006F5635" w:rsidRPr="007242AD" w:rsidRDefault="006F5635" w:rsidP="006F5635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Противопоказаний, побочных явлений и осложнений при применении не установлено.</w:t>
      </w:r>
    </w:p>
    <w:p w:rsidR="006F5635" w:rsidRPr="007242AD" w:rsidRDefault="006F5635" w:rsidP="006F5635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Висмута нитрат основной - Bismuth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val="en-US" w:eastAsia="ru-RU"/>
        </w:rPr>
        <w:t>i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subnitras.</w:t>
      </w:r>
    </w:p>
    <w:p w:rsidR="006F5635" w:rsidRPr="007242AD" w:rsidRDefault="006F5635" w:rsidP="006F5635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Свойства. Белый мелкокристаллический или аморфный порошок, содержащий до 80-82 % окиси висмута. </w:t>
      </w:r>
    </w:p>
    <w:p w:rsidR="006F5635" w:rsidRPr="007242AD" w:rsidRDefault="006F5635" w:rsidP="006F5635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Форма выпуска. Выпускают порошок и таблетки по 0,25 и 0,5 г.</w:t>
      </w:r>
    </w:p>
    <w:p w:rsidR="006F5635" w:rsidRPr="007242AD" w:rsidRDefault="006F5635" w:rsidP="006F5635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Хранят в хорошо укупоренной таре, в защищенном от света месте.</w:t>
      </w:r>
    </w:p>
    <w:p w:rsidR="006F5635" w:rsidRPr="007242AD" w:rsidRDefault="006F5635" w:rsidP="0002256C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Действие и применение. В кислой среде желудка и щелочной кишечника медленно растворяется и, образуя альбуминаты, действует вяжуще, кровоостанавливающе и противовоспалительно. Под влиянием альбуминатов висмута уменьшается раздражающее влияние желудочного сока и пищевых факторов на рецепторы, что влечет за собой прекращение </w:t>
      </w: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>патологической импульсации и ускорение заживления язвенных и других воспалительных процессов в желудке и кишечнике</w:t>
      </w:r>
      <w:r w:rsidR="0043499A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[15].</w:t>
      </w:r>
    </w:p>
    <w:p w:rsidR="006F5635" w:rsidRPr="007242AD" w:rsidRDefault="006F5635" w:rsidP="006F5635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Свинца ацетат - Plumbi acetas.</w:t>
      </w:r>
    </w:p>
    <w:p w:rsidR="006F5635" w:rsidRPr="007242AD" w:rsidRDefault="006F5635" w:rsidP="006F5635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Свойства. Бесцветные прозрачные кристаллы со слабым уксусным запахом, сладковатые на вкус, на воздухе постепенно выветриваются и покрываются белым налетом. Содержат 98 % ацетата свинца. </w:t>
      </w:r>
    </w:p>
    <w:p w:rsidR="006F5635" w:rsidRPr="007242AD" w:rsidRDefault="006F5635" w:rsidP="006F5635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Форма выпуска. Выпускают в форме порошка.</w:t>
      </w:r>
    </w:p>
    <w:p w:rsidR="006F5635" w:rsidRPr="007242AD" w:rsidRDefault="006F5635" w:rsidP="006F5635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Хранят с предосторожностью, в хорошо укупоренных банках.</w:t>
      </w:r>
    </w:p>
    <w:p w:rsidR="006F5635" w:rsidRPr="007242AD" w:rsidRDefault="006F5635" w:rsidP="006F5635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Действие и применение. Препарат действует вяжуще и противовоспалительно вследствие того, что на раневых поверхностях взаимодействует с белком и образует при этом трудно растворимый белковый альбуминат, который защищает рецепторы от раздражения, суживает сосуды, уплотняет ткань, уменьшает выпотевание транссудата и ослабляет болевую реакцию</w:t>
      </w:r>
      <w:r w:rsidR="007C4DF0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[4].</w:t>
      </w:r>
    </w:p>
    <w:p w:rsidR="006F5635" w:rsidRPr="007242AD" w:rsidRDefault="006F5635" w:rsidP="006F5635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Применяют препарат наружно при воспалениях кожи, ожогах, ушибах, пролежнях. В акушерской практике при метритах, вагинитах рекомендуют спринцевания 0,5-2 % раствором.</w:t>
      </w:r>
    </w:p>
    <w:p w:rsidR="003776E0" w:rsidRPr="007242AD" w:rsidRDefault="003776E0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br w:type="page"/>
      </w:r>
    </w:p>
    <w:p w:rsidR="006F5635" w:rsidRPr="007242AD" w:rsidRDefault="00AB5247" w:rsidP="00AB5247">
      <w:pPr>
        <w:pStyle w:val="1"/>
        <w:jc w:val="center"/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lang w:eastAsia="ru-RU"/>
        </w:rPr>
      </w:pPr>
      <w:bookmarkStart w:id="13" w:name="_Toc158114317"/>
      <w:r w:rsidRPr="007242AD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lang w:eastAsia="ru-RU"/>
        </w:rPr>
        <w:lastRenderedPageBreak/>
        <w:t>ЗАКЛЮЧЕНИЕ</w:t>
      </w:r>
      <w:bookmarkEnd w:id="13"/>
    </w:p>
    <w:p w:rsidR="004B3A8D" w:rsidRPr="004B3A8D" w:rsidRDefault="003D4679" w:rsidP="003D4679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 ходе данной работы было установлено, что о</w:t>
      </w:r>
      <w:r w:rsidR="004B3A8D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бволакивающие средства</w:t>
      </w:r>
      <w:r w:rsidR="00EE3C13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4B3A8D" w:rsidRPr="007242A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– лекарственные вещества, образующие с водой коллоидные растворы, которые защищают первичные окончания слизистых оболочек и кожи от действия раздражающих веществ и затрудняют их</w:t>
      </w:r>
      <w:r w:rsidR="004B3A8D" w:rsidRPr="004B3A8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всасывание. </w:t>
      </w:r>
    </w:p>
    <w:p w:rsidR="00280736" w:rsidRDefault="004B3A8D" w:rsidP="00E1642C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4B3A8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 настоящее время в практике лечения больных, страдающих различными заболеваниями верхних отделов пищеварительного тракта, чаще всего используются невсасывающиеся антацидные препарата, сукральфат и висмута калия дицитрат, которые наряду с обволакивающим «целебным» действием оказывают и другие положительные «лечебные» эффекты</w:t>
      </w:r>
      <w:r w:rsidR="00E1642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</w:t>
      </w:r>
    </w:p>
    <w:p w:rsidR="00E1642C" w:rsidRDefault="00E1642C" w:rsidP="00EE3C13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1642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Эффективность наступления быстрого лечебного эффекта, прежде всего</w:t>
      </w:r>
      <w:r w:rsidR="009E39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,</w:t>
      </w:r>
      <w:r w:rsidRPr="00E1642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в устранении (снижение интенсивности) изжоги (жжения) и боли за грудиной и/или в подложечной области, после приема больными антацидных препаратов.</w:t>
      </w:r>
      <w:r w:rsidR="00EE3C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E1642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Это прежде всего относится к группе так называемых «невсасывающихся» антацидных препаратов (гидроокись алюминия, фосфат алюминия, гидроокись магния, трисиликат магния и некоторые другие), первичное действие которых – обволакивающее и адсорбирующее воздействие на слизистую оболочку верхних отделов желудочно</w:t>
      </w:r>
      <w:r w:rsidR="00EE3C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-</w:t>
      </w:r>
      <w:r w:rsidRPr="00E1642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кишечного тракта с последующей нейтрализацией соляной кислоты. В отличие от всасывающихся антацидных препаратов невсасывающиеся антацидные препараты оказывают более продолжительный эффект, не нарушают кислотно</w:t>
      </w:r>
      <w:r w:rsidR="00EE3C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-</w:t>
      </w:r>
      <w:r w:rsidRPr="00E1642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щелочного равновесия и не приводят к повышению рН желудочного содержимого выше нейтрального значения, не вызывая так называемого синдрома «кислотного рикошета».</w:t>
      </w:r>
    </w:p>
    <w:p w:rsidR="00E1642C" w:rsidRPr="00E1642C" w:rsidRDefault="00E1642C" w:rsidP="00E1642C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1642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 вяжущим лекарственным средствам</w:t>
      </w:r>
      <w:r w:rsidR="009E39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E1642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относятся препараты, вызывающие при нанесении на воспаленный участок кожи или слизистой оболочки, а также раневую поверхность, эффективную дегидратацию (обезвоживание) и частичную коагуляцию (свертывание) белков и обладающие помимо этого, местным противовоспалительным и слабым местноанестезирующим действием. В результате дегидратации и коагуляции </w:t>
      </w:r>
      <w:r w:rsidRPr="00E1642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 xml:space="preserve">белков на воспаленной поверхности образуется белковая пленка, которая механически защищает подлежащие ткани и окончания афферентных нервных волокон от воздействия раздражающих веществ. Образующаяся белковая пленка покрывает ткань (клетки) тонким слоем и тем самым защищает рецепторы от раздражения, уплотняет и стягивает ткань, уменьшает секрецию желез, прекращает выделение воспалительного экссудата из тканевых щелей. Вяжущие вещества суживают просвет мелких сосудов и капилляров, агглютинируют эритроциты, в результате чего останавливается кровотечение. </w:t>
      </w:r>
    </w:p>
    <w:p w:rsidR="00E1642C" w:rsidRPr="00E1642C" w:rsidRDefault="00E1642C" w:rsidP="00E1642C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1642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Принятые внутрь вяжущие препараты защищают нервные окончания слизистой оболочки желудка и кишечника от раздражения, замедляют перистальтику и секрецию в кишечнике; это способствует замедлению продвижения содержимого по пищеварительному тракту.  </w:t>
      </w:r>
    </w:p>
    <w:p w:rsidR="00E1642C" w:rsidRPr="00E1642C" w:rsidRDefault="00EE3C13" w:rsidP="009E39F3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1642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Обычно</w:t>
      </w:r>
      <w:r w:rsidR="00E1642C" w:rsidRPr="00E1642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вяжущие лекарственные средства классифицируют в зависимости от источников получения сырья</w:t>
      </w:r>
      <w:r w:rsidR="009E39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: </w:t>
      </w:r>
      <w:r w:rsidR="00A46A5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органические</w:t>
      </w:r>
      <w:r w:rsidR="009E39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E1642C" w:rsidRPr="00E1642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(отвар коры дуба; танин; танальбин; настой листьев шалфея; настой или отвар плодов черемухи; настой или отвар плодов черники; корневище аира и др.</w:t>
      </w:r>
      <w:r w:rsidR="009E39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) и </w:t>
      </w:r>
      <w:r w:rsidR="00A46A5E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неорганические </w:t>
      </w:r>
      <w:r w:rsidR="009E39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E1642C" w:rsidRPr="00E1642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(соединения висмута; соединения алюминия; соединения цинка; меди сульфат; свинца ацетат</w:t>
      </w:r>
      <w:r w:rsidR="009E39F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).</w:t>
      </w:r>
    </w:p>
    <w:p w:rsidR="00E1642C" w:rsidRPr="00E1642C" w:rsidRDefault="00E1642C" w:rsidP="00E1642C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1642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Вяжущие лекарственные средства растительного происхождения в основном применяют в гастроэнтерологии, дерматологии, стомоталогической и ЛОР-практике.</w:t>
      </w:r>
    </w:p>
    <w:p w:rsidR="00E1642C" w:rsidRPr="00E1642C" w:rsidRDefault="00E1642C" w:rsidP="00E1642C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1642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Вяжущие лекарственные средства неорганического </w:t>
      </w:r>
      <w:r w:rsidR="00A46A5E" w:rsidRPr="00E1642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происхождения</w:t>
      </w:r>
      <w:r w:rsidRPr="00E1642C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в настоящее время в клинической практике используют достаточно редко. Вместе с тем висмута нитрат основной, как было показано, применяют для лечения язвенной болезни желудка и двенадцатиперстной кишки.</w:t>
      </w:r>
    </w:p>
    <w:p w:rsidR="00E1642C" w:rsidRPr="00E1642C" w:rsidRDefault="00E1642C" w:rsidP="00E1642C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Таким образом, исходя из вышесказанного, можно сделать вывод, что цель данной работы полностью достигнута, поставленные задачи решены.</w:t>
      </w:r>
    </w:p>
    <w:p w:rsidR="00280736" w:rsidRPr="006F5635" w:rsidRDefault="00280736" w:rsidP="00EE3C13">
      <w:pPr>
        <w:ind w:firstLine="0"/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280736" w:rsidRDefault="00280736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br w:type="page"/>
      </w:r>
    </w:p>
    <w:p w:rsidR="006F5635" w:rsidRPr="006A118D" w:rsidRDefault="006A118D" w:rsidP="006A118D">
      <w:pPr>
        <w:pStyle w:val="1"/>
        <w:jc w:val="center"/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lang w:eastAsia="ru-RU"/>
        </w:rPr>
      </w:pPr>
      <w:bookmarkStart w:id="14" w:name="_Toc158114318"/>
      <w:r w:rsidRPr="006A118D">
        <w:rPr>
          <w:rFonts w:ascii="Times New Roman" w:eastAsia="Times New Roman" w:hAnsi="Times New Roman" w:cs="Times New Roman"/>
          <w:b/>
          <w:bCs/>
          <w:color w:val="auto"/>
          <w:kern w:val="0"/>
          <w:sz w:val="28"/>
          <w:szCs w:val="28"/>
          <w:lang w:eastAsia="ru-RU"/>
        </w:rPr>
        <w:lastRenderedPageBreak/>
        <w:t>СПИСОК ИСПОЛЬЗОВАННЫХ ИСТОЧНИКОВ</w:t>
      </w:r>
      <w:bookmarkEnd w:id="14"/>
    </w:p>
    <w:p w:rsidR="00A76A30" w:rsidRPr="00EB62B5" w:rsidRDefault="00A76A30" w:rsidP="00A76A30">
      <w:pPr>
        <w:pStyle w:val="a6"/>
        <w:numPr>
          <w:ilvl w:val="0"/>
          <w:numId w:val="5"/>
        </w:num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B62B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Арчакова, Л.И. </w:t>
      </w:r>
      <w:r w:rsidR="00E71E94" w:rsidRPr="00E71E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Болезни органов пищеварения. Блокаторы Н2–рецепторов гистамина</w:t>
      </w:r>
      <w:r w:rsidRPr="00EB62B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: моногр. / Л.И. Арчакова. - М.: Медицина, 2021. - 624 с.</w:t>
      </w:r>
    </w:p>
    <w:p w:rsidR="00A76A30" w:rsidRPr="00E71E94" w:rsidRDefault="00A76A30" w:rsidP="00E71E94">
      <w:pPr>
        <w:pStyle w:val="a6"/>
        <w:numPr>
          <w:ilvl w:val="0"/>
          <w:numId w:val="5"/>
        </w:num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B62B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Басек, Т.С. </w:t>
      </w:r>
      <w:r w:rsidR="00E71E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А</w:t>
      </w:r>
      <w:r w:rsidR="00E71E94" w:rsidRPr="00E71E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нтацидные препараты в современной терапии заболеваний верхних отделов желудочно</w:t>
      </w:r>
      <w:r w:rsidR="00E71E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-</w:t>
      </w:r>
      <w:r w:rsidR="00E71E94" w:rsidRPr="00E71E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кишечного тракта</w:t>
      </w:r>
      <w:r w:rsidRPr="00E71E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/ Т.С. Басек. - М.: Медицина, 2020. - 520 с.</w:t>
      </w:r>
    </w:p>
    <w:p w:rsidR="00A76A30" w:rsidRPr="00E71E94" w:rsidRDefault="00A76A30" w:rsidP="00E71E94">
      <w:pPr>
        <w:pStyle w:val="a6"/>
        <w:numPr>
          <w:ilvl w:val="0"/>
          <w:numId w:val="5"/>
        </w:num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B62B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Брюсов, П.Г. </w:t>
      </w:r>
      <w:r w:rsidR="00E71E94" w:rsidRPr="00E71E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Хронический панкреатит, язвы желудка и двенадцатиперстной кишки (вопросы для размышления)</w:t>
      </w:r>
      <w:r w:rsidR="00E71E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E71E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/ П.Г. Брюсов. - М.: ГИУВ МО РФ, 2019. - 511 c.</w:t>
      </w:r>
    </w:p>
    <w:p w:rsidR="00A76A30" w:rsidRPr="00E71E94" w:rsidRDefault="00A76A30" w:rsidP="00E71E94">
      <w:pPr>
        <w:pStyle w:val="a6"/>
        <w:numPr>
          <w:ilvl w:val="0"/>
          <w:numId w:val="5"/>
        </w:num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B62B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Васильева, Г.Ю. </w:t>
      </w:r>
      <w:r w:rsidR="00E71E94" w:rsidRPr="00E71E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Новые возможности в лечении хронического панкреатита (клинико–фармакоэкономическое исследование). Экспер. и клинич. гастроэнтерология</w:t>
      </w:r>
      <w:r w:rsidRPr="00E71E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/ Г.Ю. Васильева. - М.: Медицина, 2022. - 422 с.</w:t>
      </w:r>
    </w:p>
    <w:p w:rsidR="00A76A30" w:rsidRPr="00EB62B5" w:rsidRDefault="00A76A30" w:rsidP="00A76A30">
      <w:pPr>
        <w:pStyle w:val="a6"/>
        <w:numPr>
          <w:ilvl w:val="0"/>
          <w:numId w:val="5"/>
        </w:num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B62B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Лайт, Р. У. </w:t>
      </w:r>
      <w:r w:rsidR="00E71E94" w:rsidRPr="00E71E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Клиническая фармакология и фармакотерапия</w:t>
      </w:r>
      <w:r w:rsidR="00E71E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EB62B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/ Р.У. Лайт. - М.: Медицина, 2020. - 376 c.</w:t>
      </w:r>
    </w:p>
    <w:p w:rsidR="00A76A30" w:rsidRPr="00EB62B5" w:rsidRDefault="00A76A30" w:rsidP="00A76A30">
      <w:pPr>
        <w:pStyle w:val="a6"/>
        <w:numPr>
          <w:ilvl w:val="0"/>
          <w:numId w:val="5"/>
        </w:num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B62B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Лещева, Н.А. </w:t>
      </w:r>
      <w:r w:rsidR="00E71E94" w:rsidRPr="00E71E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Клиническая фармакология</w:t>
      </w:r>
      <w:r w:rsidR="00E71E94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EB62B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/ Н.А. Лещева. - М.: Медкнига ЭЛБИ-СПб, 2021. - 224 c.</w:t>
      </w:r>
    </w:p>
    <w:p w:rsidR="00A76A30" w:rsidRPr="00EB62B5" w:rsidRDefault="00A76A30" w:rsidP="00A76A30">
      <w:pPr>
        <w:pStyle w:val="a6"/>
        <w:numPr>
          <w:ilvl w:val="0"/>
          <w:numId w:val="5"/>
        </w:num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B62B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Маркова А.Р. </w:t>
      </w:r>
      <w:r w:rsidR="00144396" w:rsidRPr="0014439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Рецептурный справочник врача</w:t>
      </w:r>
      <w:r w:rsidR="0014439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EB62B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/ А.Р. Маркова - М.: Феникс, 2021. - 957 c.</w:t>
      </w:r>
    </w:p>
    <w:p w:rsidR="00A76A30" w:rsidRPr="00EB62B5" w:rsidRDefault="00A76A30" w:rsidP="00A76A30">
      <w:pPr>
        <w:pStyle w:val="a6"/>
        <w:numPr>
          <w:ilvl w:val="0"/>
          <w:numId w:val="5"/>
        </w:num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B62B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Перельман, М.И. </w:t>
      </w:r>
      <w:r w:rsidR="00144396" w:rsidRPr="0014439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Лекарственные средства</w:t>
      </w:r>
      <w:r w:rsidRPr="00EB62B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/ М.И. Перельман. - М.: Медицина, 2021. – 600с.</w:t>
      </w:r>
    </w:p>
    <w:p w:rsidR="00A76A30" w:rsidRPr="00EB62B5" w:rsidRDefault="00A76A30" w:rsidP="00A76A30">
      <w:pPr>
        <w:pStyle w:val="a6"/>
        <w:numPr>
          <w:ilvl w:val="0"/>
          <w:numId w:val="5"/>
        </w:num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B62B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Рабухин, А. Е. Сестринское дело в терапии 2-е изд.: моногр. / А.Е. Рабухин. - М.: Государственное издательство медицинской литературы, 2019. - 416 c.</w:t>
      </w:r>
    </w:p>
    <w:p w:rsidR="00A76A30" w:rsidRPr="00EB62B5" w:rsidRDefault="00A76A30" w:rsidP="00A76A30">
      <w:pPr>
        <w:pStyle w:val="a6"/>
        <w:numPr>
          <w:ilvl w:val="0"/>
          <w:numId w:val="5"/>
        </w:num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B62B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Семашко, Н.А. Большая медицинская энциклопедия в 35 томах</w:t>
      </w:r>
      <w:r w:rsidR="0014439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EB62B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/ Н.А. Семашко. - М.: ЁЁ Медиа, 2022. - 606 c.</w:t>
      </w:r>
    </w:p>
    <w:p w:rsidR="00A76A30" w:rsidRPr="00EB62B5" w:rsidRDefault="00A76A30" w:rsidP="00A76A30">
      <w:pPr>
        <w:pStyle w:val="a6"/>
        <w:numPr>
          <w:ilvl w:val="0"/>
          <w:numId w:val="5"/>
        </w:num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B62B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Соколовский, В.А. </w:t>
      </w:r>
      <w:r w:rsidR="00144396" w:rsidRPr="0014439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Фармакология и фармакотерапия</w:t>
      </w:r>
      <w:r w:rsidR="0014439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EB62B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/ В.А. Соколовский. - М.: Издание К. Л. Риккера, 2019. - 714 c.</w:t>
      </w:r>
    </w:p>
    <w:p w:rsidR="00A76A30" w:rsidRPr="00EB62B5" w:rsidRDefault="00A76A30" w:rsidP="00A76A30">
      <w:pPr>
        <w:pStyle w:val="a6"/>
        <w:numPr>
          <w:ilvl w:val="0"/>
          <w:numId w:val="5"/>
        </w:num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B62B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Тюхтин, Н. С. </w:t>
      </w:r>
      <w:r w:rsidR="00144396" w:rsidRPr="0014439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Фармацевтическая химия</w:t>
      </w:r>
      <w:r w:rsidR="0014439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EB62B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/ Н.С. Тюхтин. - Питер, 2019. - 256 c.</w:t>
      </w:r>
    </w:p>
    <w:p w:rsidR="00A76A30" w:rsidRPr="00EB62B5" w:rsidRDefault="00A76A30" w:rsidP="00A76A30">
      <w:pPr>
        <w:pStyle w:val="a6"/>
        <w:numPr>
          <w:ilvl w:val="0"/>
          <w:numId w:val="5"/>
        </w:num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EB62B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lastRenderedPageBreak/>
        <w:t xml:space="preserve">Харнас, С.С. </w:t>
      </w:r>
      <w:r w:rsidR="00144396" w:rsidRPr="0014439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Основы клинической фармакологии и рациональной фармакотерапии</w:t>
      </w:r>
      <w:r w:rsidR="0014439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EB62B5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/ С.С. Харнас. - М.: Медицина, 2022. - 510 c.</w:t>
      </w:r>
    </w:p>
    <w:p w:rsidR="00A76A30" w:rsidRDefault="00A76A30" w:rsidP="00A76A30">
      <w:pPr>
        <w:pStyle w:val="a6"/>
        <w:numPr>
          <w:ilvl w:val="0"/>
          <w:numId w:val="5"/>
        </w:num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6128E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Чумаков, Ф.И. </w:t>
      </w:r>
      <w:r w:rsidR="00144396" w:rsidRPr="0014439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Болезни органов пищеварения</w:t>
      </w:r>
      <w:r w:rsidR="0014439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6128E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/ Ф.И. Чумаков. - М.: Медицина, 2020. - 894 c.</w:t>
      </w:r>
    </w:p>
    <w:p w:rsidR="00A76A30" w:rsidRDefault="00A76A30" w:rsidP="00A76A30">
      <w:pPr>
        <w:pStyle w:val="a6"/>
        <w:numPr>
          <w:ilvl w:val="0"/>
          <w:numId w:val="5"/>
        </w:num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6128E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Эйнис, В.Л. </w:t>
      </w:r>
      <w:r w:rsidR="00144396" w:rsidRPr="00144396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Патогенетические аспекта гастроэзофагеальной ренфлюксной болезни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6128E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/ В.Л. Эйнис. - Москва: ИЛ, 2019. - 802 c.</w:t>
      </w:r>
    </w:p>
    <w:p w:rsidR="00010813" w:rsidRPr="00BC21FD" w:rsidRDefault="00010813" w:rsidP="00010813">
      <w:pPr>
        <w:pStyle w:val="a6"/>
        <w:numPr>
          <w:ilvl w:val="0"/>
          <w:numId w:val="5"/>
        </w:num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010813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Вяжущие средства</w:t>
      </w:r>
      <w:r w:rsidRPr="00BC21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[Электронный ресурс] - Режим доступа: </w:t>
      </w:r>
      <w:hyperlink r:id="rId12" w:history="1">
        <w:r w:rsidRPr="006C1373">
          <w:rPr>
            <w:rStyle w:val="a5"/>
            <w:rFonts w:ascii="Times New Roman" w:eastAsia="Times New Roman" w:hAnsi="Times New Roman" w:cs="Times New Roman"/>
            <w:kern w:val="0"/>
            <w:sz w:val="28"/>
            <w:szCs w:val="28"/>
            <w:lang w:eastAsia="ru-RU"/>
          </w:rPr>
          <w:t>https://studfile.net/preview/536394/page:9/</w:t>
        </w:r>
      </w:hyperlink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Pr="00BC21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(дата обращения 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1</w:t>
      </w:r>
      <w:r w:rsidR="00730C81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7</w:t>
      </w:r>
      <w:r w:rsidRPr="00BC21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.01.2023г.)</w:t>
      </w:r>
    </w:p>
    <w:p w:rsidR="00A76A30" w:rsidRPr="00BC21FD" w:rsidRDefault="00614D20" w:rsidP="00A76A30">
      <w:pPr>
        <w:pStyle w:val="a6"/>
        <w:numPr>
          <w:ilvl w:val="0"/>
          <w:numId w:val="5"/>
        </w:num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  <w:r w:rsidRPr="00614D2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Обволакивающие (антацидные) лекарственные препараты в терапии некоторых заболеваний верхних отделов пищеварительного тракта</w:t>
      </w:r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A76A30" w:rsidRPr="00BC21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[Электронный ресурс] - Режим доступа: </w:t>
      </w:r>
      <w:hyperlink r:id="rId13" w:history="1">
        <w:r w:rsidRPr="006C1373">
          <w:rPr>
            <w:rStyle w:val="a5"/>
            <w:rFonts w:ascii="Times New Roman" w:eastAsia="Times New Roman" w:hAnsi="Times New Roman" w:cs="Times New Roman"/>
            <w:kern w:val="0"/>
            <w:sz w:val="28"/>
            <w:szCs w:val="28"/>
            <w:lang w:eastAsia="ru-RU"/>
          </w:rPr>
          <w:t>https://www.rmj.ru/articles/gastroenterologiya/Obvolakivayuschie_antacidnye_lekarstvennye_preparaty_v_terapii_nekotoryh_zabolevaniy_verhnih_otdelov_pischevaritelynogo_trakta/?ysclid=ls7ubxnc8o486404241</w:t>
        </w:r>
      </w:hyperlink>
      <w: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 </w:t>
      </w:r>
      <w:r w:rsidR="00A76A30" w:rsidRPr="00BC21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 xml:space="preserve">(дата обращения </w:t>
      </w:r>
      <w:r w:rsidR="00A76A30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14</w:t>
      </w:r>
      <w:r w:rsidR="00A76A30" w:rsidRPr="00BC21FD"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  <w:t>.01.2023г.)</w:t>
      </w:r>
    </w:p>
    <w:p w:rsidR="00D234F3" w:rsidRPr="00D234F3" w:rsidRDefault="00D234F3" w:rsidP="00D234F3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D234F3" w:rsidRDefault="00D234F3" w:rsidP="00D234F3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453FC9" w:rsidRDefault="00453FC9" w:rsidP="006D3A57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55436D" w:rsidRDefault="0055436D" w:rsidP="006D3A57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55436D" w:rsidRPr="006D3A57" w:rsidRDefault="0055436D" w:rsidP="006D3A57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821226" w:rsidRPr="00821226" w:rsidRDefault="00821226" w:rsidP="00821226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821226" w:rsidRDefault="00821226" w:rsidP="0078501B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714F6B" w:rsidRDefault="00714F6B" w:rsidP="00714F6B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714F6B" w:rsidRDefault="00714F6B" w:rsidP="00714F6B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714F6B" w:rsidRDefault="00714F6B" w:rsidP="00714F6B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714F6B" w:rsidRDefault="00714F6B" w:rsidP="00714F6B">
      <w:pPr>
        <w:rPr>
          <w:rFonts w:ascii="Times New Roman" w:eastAsia="Times New Roman" w:hAnsi="Times New Roman" w:cs="Times New Roman"/>
          <w:kern w:val="0"/>
          <w:sz w:val="28"/>
          <w:szCs w:val="28"/>
          <w:lang w:eastAsia="ru-RU"/>
        </w:rPr>
      </w:pPr>
    </w:p>
    <w:p w:rsidR="00714F6B" w:rsidRDefault="00714F6B" w:rsidP="00714F6B"/>
    <w:sectPr w:rsidR="00714F6B" w:rsidSect="00C577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167F8" w:rsidRDefault="00B167F8">
      <w:pPr>
        <w:spacing w:line="240" w:lineRule="auto"/>
      </w:pPr>
      <w:r>
        <w:separator/>
      </w:r>
    </w:p>
  </w:endnote>
  <w:endnote w:type="continuationSeparator" w:id="0">
    <w:p w:rsidR="00B167F8" w:rsidRDefault="00B167F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167F8" w:rsidRDefault="00B167F8">
      <w:pPr>
        <w:spacing w:line="240" w:lineRule="auto"/>
      </w:pPr>
      <w:r>
        <w:separator/>
      </w:r>
    </w:p>
  </w:footnote>
  <w:footnote w:type="continuationSeparator" w:id="0">
    <w:p w:rsidR="00B167F8" w:rsidRDefault="00B167F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2986873"/>
      <w:docPartObj>
        <w:docPartGallery w:val="Page Numbers (Top of Page)"/>
        <w:docPartUnique/>
      </w:docPartObj>
    </w:sdtPr>
    <w:sdtContent>
      <w:p w:rsidR="0045585F" w:rsidRDefault="00C552C2">
        <w:pPr>
          <w:pStyle w:val="a7"/>
          <w:jc w:val="center"/>
        </w:pPr>
        <w:r w:rsidRPr="00C57723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45585F" w:rsidRPr="00C57723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C57723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C57723">
          <w:rPr>
            <w:rFonts w:ascii="Times New Roman" w:hAnsi="Times New Roman" w:cs="Times New Roman"/>
            <w:noProof/>
            <w:sz w:val="24"/>
            <w:szCs w:val="24"/>
          </w:rPr>
          <w:t>27</w:t>
        </w:r>
        <w:r w:rsidRPr="00C57723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45585F" w:rsidRDefault="0045585F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44110"/>
    <w:multiLevelType w:val="hybridMultilevel"/>
    <w:tmpl w:val="68FCFE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501F80"/>
    <w:multiLevelType w:val="hybridMultilevel"/>
    <w:tmpl w:val="5D424B6A"/>
    <w:lvl w:ilvl="0" w:tplc="9036E6DA">
      <w:start w:val="1"/>
      <w:numFmt w:val="bullet"/>
      <w:lvlText w:val="̶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DA134C"/>
    <w:multiLevelType w:val="hybridMultilevel"/>
    <w:tmpl w:val="ECCE3086"/>
    <w:lvl w:ilvl="0" w:tplc="9036E6DA">
      <w:start w:val="1"/>
      <w:numFmt w:val="bullet"/>
      <w:lvlText w:val="̶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AB0857"/>
    <w:multiLevelType w:val="hybridMultilevel"/>
    <w:tmpl w:val="2B5CB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74D01EBE"/>
    <w:multiLevelType w:val="hybridMultilevel"/>
    <w:tmpl w:val="3550B684"/>
    <w:lvl w:ilvl="0" w:tplc="928EB5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90B6307"/>
    <w:multiLevelType w:val="hybridMultilevel"/>
    <w:tmpl w:val="8CBCA6E8"/>
    <w:lvl w:ilvl="0" w:tplc="9036E6DA">
      <w:start w:val="1"/>
      <w:numFmt w:val="bullet"/>
      <w:lvlText w:val="̶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i w:val="0"/>
        <w:strike w:val="0"/>
        <w:dstrike w:val="0"/>
        <w:color w:val="000000"/>
        <w:sz w:val="28"/>
        <w:szCs w:val="28"/>
        <w:u w:val="none" w:color="000000"/>
        <w:vertAlign w:val="baseline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5"/>
  </w:num>
  <w:num w:numId="4">
    <w:abstractNumId w:val="2"/>
  </w:num>
  <w:num w:numId="5">
    <w:abstractNumId w:val="4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C73EF"/>
    <w:rsid w:val="00010813"/>
    <w:rsid w:val="0002256C"/>
    <w:rsid w:val="0002714C"/>
    <w:rsid w:val="000C3786"/>
    <w:rsid w:val="000F2470"/>
    <w:rsid w:val="001300AD"/>
    <w:rsid w:val="00140ADE"/>
    <w:rsid w:val="00144396"/>
    <w:rsid w:val="001A7139"/>
    <w:rsid w:val="00236E69"/>
    <w:rsid w:val="00262051"/>
    <w:rsid w:val="002712D7"/>
    <w:rsid w:val="00280736"/>
    <w:rsid w:val="002B1E37"/>
    <w:rsid w:val="00313DC8"/>
    <w:rsid w:val="003776E0"/>
    <w:rsid w:val="00384708"/>
    <w:rsid w:val="003B392B"/>
    <w:rsid w:val="003B559D"/>
    <w:rsid w:val="003D4679"/>
    <w:rsid w:val="0043499A"/>
    <w:rsid w:val="00436F8A"/>
    <w:rsid w:val="00453FC9"/>
    <w:rsid w:val="0045585F"/>
    <w:rsid w:val="004A5218"/>
    <w:rsid w:val="004B3A8D"/>
    <w:rsid w:val="004C7AB5"/>
    <w:rsid w:val="004F5E0B"/>
    <w:rsid w:val="0052581D"/>
    <w:rsid w:val="00550326"/>
    <w:rsid w:val="0055403F"/>
    <w:rsid w:val="0055436D"/>
    <w:rsid w:val="005A27EE"/>
    <w:rsid w:val="005F0474"/>
    <w:rsid w:val="00614D20"/>
    <w:rsid w:val="00623AD4"/>
    <w:rsid w:val="006A118D"/>
    <w:rsid w:val="006D3A57"/>
    <w:rsid w:val="006F5635"/>
    <w:rsid w:val="0071265C"/>
    <w:rsid w:val="00714F6B"/>
    <w:rsid w:val="007242AD"/>
    <w:rsid w:val="00730C81"/>
    <w:rsid w:val="00733076"/>
    <w:rsid w:val="0078501B"/>
    <w:rsid w:val="007C4DF0"/>
    <w:rsid w:val="007E5E4E"/>
    <w:rsid w:val="007F180E"/>
    <w:rsid w:val="00821226"/>
    <w:rsid w:val="009075F7"/>
    <w:rsid w:val="00935563"/>
    <w:rsid w:val="009739F8"/>
    <w:rsid w:val="00974367"/>
    <w:rsid w:val="009E39F3"/>
    <w:rsid w:val="009F7B74"/>
    <w:rsid w:val="00A35831"/>
    <w:rsid w:val="00A46A5E"/>
    <w:rsid w:val="00A56861"/>
    <w:rsid w:val="00A76A30"/>
    <w:rsid w:val="00A81CEC"/>
    <w:rsid w:val="00A91FD1"/>
    <w:rsid w:val="00AB5247"/>
    <w:rsid w:val="00AB54C6"/>
    <w:rsid w:val="00AD7E6B"/>
    <w:rsid w:val="00B167F8"/>
    <w:rsid w:val="00B24BEB"/>
    <w:rsid w:val="00B56CCA"/>
    <w:rsid w:val="00B939A9"/>
    <w:rsid w:val="00BE3A6E"/>
    <w:rsid w:val="00C125B7"/>
    <w:rsid w:val="00C552C2"/>
    <w:rsid w:val="00C57723"/>
    <w:rsid w:val="00C57B28"/>
    <w:rsid w:val="00C95168"/>
    <w:rsid w:val="00CA3776"/>
    <w:rsid w:val="00CB22A0"/>
    <w:rsid w:val="00CC73EF"/>
    <w:rsid w:val="00CD7CFD"/>
    <w:rsid w:val="00D234F3"/>
    <w:rsid w:val="00D24393"/>
    <w:rsid w:val="00D45752"/>
    <w:rsid w:val="00D72A1D"/>
    <w:rsid w:val="00D96D03"/>
    <w:rsid w:val="00DC5313"/>
    <w:rsid w:val="00E1642C"/>
    <w:rsid w:val="00E71E94"/>
    <w:rsid w:val="00EB277B"/>
    <w:rsid w:val="00EE3C13"/>
    <w:rsid w:val="00F50926"/>
    <w:rsid w:val="00F94B83"/>
    <w:rsid w:val="00FD3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39F8"/>
  </w:style>
  <w:style w:type="paragraph" w:styleId="1">
    <w:name w:val="heading 1"/>
    <w:basedOn w:val="a"/>
    <w:next w:val="a"/>
    <w:link w:val="10"/>
    <w:uiPriority w:val="9"/>
    <w:qFormat/>
    <w:rsid w:val="0078501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8501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F563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9739F8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9739F8"/>
  </w:style>
  <w:style w:type="paragraph" w:styleId="11">
    <w:name w:val="toc 1"/>
    <w:basedOn w:val="a"/>
    <w:next w:val="a"/>
    <w:autoRedefine/>
    <w:uiPriority w:val="39"/>
    <w:unhideWhenUsed/>
    <w:rsid w:val="009739F8"/>
    <w:pPr>
      <w:tabs>
        <w:tab w:val="right" w:leader="dot" w:pos="9345"/>
      </w:tabs>
      <w:ind w:firstLine="0"/>
    </w:pPr>
  </w:style>
  <w:style w:type="paragraph" w:styleId="21">
    <w:name w:val="toc 2"/>
    <w:basedOn w:val="a"/>
    <w:next w:val="a"/>
    <w:autoRedefine/>
    <w:uiPriority w:val="39"/>
    <w:unhideWhenUsed/>
    <w:rsid w:val="009739F8"/>
    <w:pPr>
      <w:tabs>
        <w:tab w:val="right" w:leader="dot" w:pos="9345"/>
      </w:tabs>
      <w:ind w:left="284" w:firstLine="0"/>
    </w:pPr>
  </w:style>
  <w:style w:type="character" w:styleId="a5">
    <w:name w:val="Hyperlink"/>
    <w:basedOn w:val="a0"/>
    <w:uiPriority w:val="99"/>
    <w:unhideWhenUsed/>
    <w:rsid w:val="009739F8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78501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78501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6">
    <w:name w:val="List Paragraph"/>
    <w:basedOn w:val="a"/>
    <w:uiPriority w:val="34"/>
    <w:qFormat/>
    <w:rsid w:val="00821226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6F563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614D20"/>
    <w:rPr>
      <w:color w:val="605E5C"/>
      <w:shd w:val="clear" w:color="auto" w:fill="E1DFDD"/>
    </w:rPr>
  </w:style>
  <w:style w:type="paragraph" w:styleId="a7">
    <w:name w:val="header"/>
    <w:basedOn w:val="a"/>
    <w:link w:val="a8"/>
    <w:uiPriority w:val="99"/>
    <w:unhideWhenUsed/>
    <w:rsid w:val="0045585F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5585F"/>
  </w:style>
  <w:style w:type="paragraph" w:styleId="a9">
    <w:name w:val="Balloon Text"/>
    <w:basedOn w:val="a"/>
    <w:link w:val="aa"/>
    <w:uiPriority w:val="99"/>
    <w:semiHidden/>
    <w:unhideWhenUsed/>
    <w:rsid w:val="00C5772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577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360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02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567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www.rmj.ru/articles/gastroenterologiya/Obvolakivayuschie_antacidnye_lekarstvennye_preparaty_v_terapii_nekotoryh_zabolevaniy_verhnih_otdelov_pischevaritelynogo_trakta/?ysclid=ls7ubxnc8o486404241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tudfile.net/preview/536394/page:9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depthPercent val="100"/>
      <c:perspective val="30"/>
    </c:view3D>
    <c:floor>
      <c:spPr>
        <a:noFill/>
        <a:ln>
          <a:noFill/>
        </a:ln>
        <a:effectLst/>
        <a:sp3d/>
      </c:spPr>
    </c:floor>
    <c:sideWall>
      <c:spPr>
        <a:noFill/>
        <a:ln>
          <a:noFill/>
        </a:ln>
        <a:effectLst/>
        <a:sp3d/>
      </c:spPr>
    </c:sideWall>
    <c:backWall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3.2407407407407413E-2"/>
          <c:y val="4.3650793650793662E-2"/>
          <c:w val="0.94907407407407429"/>
          <c:h val="0.81286870391201094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B-8431-41CB-910C-97C4B9001674}"/>
              </c:ext>
            </c:extLst>
          </c:dPt>
          <c:dPt>
            <c:idx val="1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8431-41CB-910C-97C4B9001674}"/>
              </c:ext>
            </c:extLst>
          </c:dPt>
          <c:dPt>
            <c:idx val="2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D-8431-41CB-910C-97C4B9001674}"/>
              </c:ext>
            </c:extLst>
          </c:dPt>
          <c:dPt>
            <c:idx val="3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9-8431-41CB-910C-97C4B9001674}"/>
              </c:ext>
            </c:extLst>
          </c:dPt>
          <c:dPt>
            <c:idx val="4"/>
            <c:spPr>
              <a:gradFill rotWithShape="1">
                <a:gsLst>
                  <a:gs pos="0">
                    <a:schemeClr val="accent5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5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5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8431-41CB-910C-97C4B9001674}"/>
              </c:ext>
            </c:extLst>
          </c:dPt>
          <c:dPt>
            <c:idx val="5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  <a:sp3d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8431-41CB-910C-97C4B9001674}"/>
              </c:ext>
            </c:extLst>
          </c:dPt>
          <c:dLbls>
            <c:dLbl>
              <c:idx val="0"/>
              <c:layout>
                <c:manualLayout>
                  <c:x val="-2.6814851268591431E-2"/>
                  <c:y val="-0.1384170728658919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34 мэкв</a:t>
                    </a:r>
                  </a:p>
                </c:rich>
              </c:tx>
              <c:dLblPos val="bestFit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8431-41CB-910C-97C4B9001674}"/>
                </c:ext>
              </c:extLst>
            </c:dLbl>
            <c:dLbl>
              <c:idx val="1"/>
              <c:layout>
                <c:manualLayout>
                  <c:x val="5.2067840478273467E-2"/>
                  <c:y val="3.702630921134859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13 мэкв</a:t>
                    </a:r>
                  </a:p>
                </c:rich>
              </c:tx>
              <c:dLblPos val="bestFit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C-8431-41CB-910C-97C4B9001674}"/>
                </c:ext>
              </c:extLst>
            </c:dLbl>
            <c:dLbl>
              <c:idx val="2"/>
              <c:layout>
                <c:manualLayout>
                  <c:x val="-8.8766951006124264E-2"/>
                  <c:y val="4.0619922509686307E-4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21 мэкв</a:t>
                    </a:r>
                  </a:p>
                </c:rich>
              </c:tx>
              <c:dLblPos val="bestFit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D-8431-41CB-910C-97C4B9001674}"/>
                </c:ext>
              </c:extLst>
            </c:dLbl>
            <c:dLbl>
              <c:idx val="3"/>
              <c:layout>
                <c:manualLayout>
                  <c:x val="6.6856226305045023E-3"/>
                  <c:y val="-1.221972253468319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25 мэкв</a:t>
                    </a:r>
                  </a:p>
                </c:rich>
              </c:tx>
              <c:dLblPos val="bestFit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8431-41CB-910C-97C4B9001674}"/>
                </c:ext>
              </c:extLst>
            </c:dLbl>
            <c:dLbl>
              <c:idx val="4"/>
              <c:layout>
                <c:manualLayout>
                  <c:x val="-7.232884951881019E-2"/>
                  <c:y val="2.8700787401574814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 мэкв</a:t>
                    </a:r>
                  </a:p>
                </c:rich>
              </c:tx>
              <c:dLblPos val="bestFit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A-8431-41CB-910C-97C4B9001674}"/>
                </c:ext>
              </c:extLst>
            </c:dLbl>
            <c:dLbl>
              <c:idx val="5"/>
              <c:layout>
                <c:manualLayout>
                  <c:x val="5.3933180227471532E-2"/>
                  <c:y val="3.8123359580052442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6 мэкв</a:t>
                    </a:r>
                  </a:p>
                </c:rich>
              </c:tx>
              <c:dLblPos val="bestFit"/>
              <c:showPercent val="1"/>
              <c:extLst xmlns:c16r2="http://schemas.microsoft.com/office/drawing/2015/06/chart"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8-8431-41CB-910C-97C4B900167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2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Times New Roman" panose="02020603050405020304" pitchFamily="18" charset="0"/>
                    <a:ea typeface="+mn-ea"/>
                    <a:cs typeface="Times New Roman" panose="02020603050405020304" pitchFamily="18" charset="0"/>
                  </a:defRPr>
                </a:pPr>
                <a:endParaRPr lang="ru-RU"/>
              </a:p>
            </c:txPr>
            <c:dLblPos val="ctr"/>
            <c:showPercent val="1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Лист1!$A$2:$A$7</c:f>
              <c:strCache>
                <c:ptCount val="6"/>
                <c:pt idx="0">
                  <c:v>Альмагель</c:v>
                </c:pt>
                <c:pt idx="1">
                  <c:v>Викалин</c:v>
                </c:pt>
                <c:pt idx="2">
                  <c:v>Ренни</c:v>
                </c:pt>
                <c:pt idx="3">
                  <c:v>Маалокс</c:v>
                </c:pt>
                <c:pt idx="4">
                  <c:v>Топалкан</c:v>
                </c:pt>
                <c:pt idx="5">
                  <c:v>Фосфалюгель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25.5</c:v>
                </c:pt>
                <c:pt idx="1">
                  <c:v>9.5</c:v>
                </c:pt>
                <c:pt idx="2">
                  <c:v>16</c:v>
                </c:pt>
                <c:pt idx="3">
                  <c:v>18.5</c:v>
                </c:pt>
                <c:pt idx="4">
                  <c:v>1.1499999999999995</c:v>
                </c:pt>
                <c:pt idx="5">
                  <c:v>4.3199999999999985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431-41CB-910C-97C4B9001674}"/>
            </c:ext>
          </c:extLst>
        </c:ser>
        <c:dLbls>
          <c:showPercent val="1"/>
        </c:dLbls>
      </c:pie3DChart>
      <c:spPr>
        <a:noFill/>
        <a:ln w="25400">
          <a:noFill/>
        </a:ln>
        <a:effectLst/>
      </c:spPr>
    </c:plotArea>
    <c:legend>
      <c:legendPos val="b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+mn-ea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zero"/>
    <c:extLst xmlns:c16r2="http://schemas.microsoft.com/office/drawing/2015/06/chart"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27137C-FF78-44D4-A860-18A0857AE3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367</TotalTime>
  <Pages>27</Pages>
  <Words>5811</Words>
  <Characters>33125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38859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Регина Хацукова</dc:creator>
  <cp:keywords/>
  <dc:description/>
  <cp:lastModifiedBy>ЦМК</cp:lastModifiedBy>
  <cp:revision>77</cp:revision>
  <dcterms:created xsi:type="dcterms:W3CDTF">2024-02-04T18:26:00Z</dcterms:created>
  <dcterms:modified xsi:type="dcterms:W3CDTF">2024-03-14T05:53:00Z</dcterms:modified>
</cp:coreProperties>
</file>