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8B" w:rsidRDefault="00594BF6" w:rsidP="008A36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3653" w:rsidRPr="008A3653">
        <w:rPr>
          <w:b/>
          <w:sz w:val="28"/>
          <w:szCs w:val="28"/>
        </w:rPr>
        <w:t xml:space="preserve">Ф. Пуленк </w:t>
      </w:r>
      <w:r w:rsidR="008A3653">
        <w:rPr>
          <w:b/>
          <w:sz w:val="28"/>
          <w:szCs w:val="28"/>
        </w:rPr>
        <w:t>«</w:t>
      </w:r>
      <w:r w:rsidR="008A3653" w:rsidRPr="008A3653">
        <w:rPr>
          <w:b/>
          <w:sz w:val="28"/>
          <w:szCs w:val="28"/>
        </w:rPr>
        <w:t>Соната для флейты и фортепиано</w:t>
      </w:r>
      <w:r w:rsidR="008A3653">
        <w:rPr>
          <w:b/>
          <w:sz w:val="28"/>
          <w:szCs w:val="28"/>
        </w:rPr>
        <w:t>»,</w:t>
      </w:r>
      <w:r w:rsidR="008A3653" w:rsidRPr="008A3653">
        <w:rPr>
          <w:b/>
          <w:sz w:val="28"/>
          <w:szCs w:val="28"/>
        </w:rPr>
        <w:t xml:space="preserve"> 2 ч</w:t>
      </w:r>
    </w:p>
    <w:p w:rsidR="008A3653" w:rsidRDefault="008A3653" w:rsidP="008A3653">
      <w:pPr>
        <w:jc w:val="both"/>
        <w:rPr>
          <w:b/>
          <w:sz w:val="28"/>
          <w:szCs w:val="28"/>
        </w:rPr>
      </w:pPr>
    </w:p>
    <w:p w:rsidR="008A3653" w:rsidRDefault="008A3653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A3653">
        <w:rPr>
          <w:sz w:val="24"/>
          <w:szCs w:val="24"/>
        </w:rPr>
        <w:t>«Соната для флейты и фортепиано» Ф. Пуленка – одно из самых известных произведений.</w:t>
      </w:r>
      <w:r>
        <w:rPr>
          <w:sz w:val="24"/>
          <w:szCs w:val="24"/>
        </w:rPr>
        <w:t xml:space="preserve"> </w:t>
      </w:r>
      <w:r w:rsidR="00E50606">
        <w:rPr>
          <w:sz w:val="24"/>
          <w:szCs w:val="24"/>
        </w:rPr>
        <w:t xml:space="preserve"> </w:t>
      </w:r>
      <w:r w:rsidR="008F69F6">
        <w:rPr>
          <w:sz w:val="24"/>
          <w:szCs w:val="24"/>
        </w:rPr>
        <w:t>Автор назвал вторую</w:t>
      </w:r>
      <w:r>
        <w:rPr>
          <w:sz w:val="24"/>
          <w:szCs w:val="24"/>
        </w:rPr>
        <w:t xml:space="preserve">  часть </w:t>
      </w:r>
      <w:r w:rsidR="00E50606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Cantilena</w:t>
      </w:r>
      <w:r w:rsidR="00E50606">
        <w:rPr>
          <w:sz w:val="24"/>
          <w:szCs w:val="24"/>
        </w:rPr>
        <w:t>»</w:t>
      </w:r>
      <w:r>
        <w:rPr>
          <w:sz w:val="24"/>
          <w:szCs w:val="24"/>
        </w:rPr>
        <w:t>, темп обозначил – «</w:t>
      </w:r>
      <w:r>
        <w:rPr>
          <w:sz w:val="24"/>
          <w:szCs w:val="24"/>
          <w:lang w:val="en-US"/>
        </w:rPr>
        <w:t>Assez</w:t>
      </w:r>
      <w:r w:rsidRPr="008A365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lent</w:t>
      </w:r>
      <w:r>
        <w:rPr>
          <w:sz w:val="24"/>
          <w:szCs w:val="24"/>
        </w:rPr>
        <w:t xml:space="preserve">» - «довольно медленно». </w:t>
      </w:r>
      <w:r w:rsidR="00E50606">
        <w:rPr>
          <w:sz w:val="24"/>
          <w:szCs w:val="24"/>
        </w:rPr>
        <w:t>Мелодия, р</w:t>
      </w:r>
      <w:r>
        <w:rPr>
          <w:sz w:val="24"/>
          <w:szCs w:val="24"/>
        </w:rPr>
        <w:t>азворачивающаяся во второй части</w:t>
      </w:r>
      <w:r w:rsidR="00E50606">
        <w:rPr>
          <w:sz w:val="24"/>
          <w:szCs w:val="24"/>
        </w:rPr>
        <w:t>,</w:t>
      </w:r>
      <w:r>
        <w:rPr>
          <w:sz w:val="24"/>
          <w:szCs w:val="24"/>
        </w:rPr>
        <w:t xml:space="preserve"> напоминает лирическую песню</w:t>
      </w:r>
      <w:r w:rsidR="00E50606">
        <w:rPr>
          <w:sz w:val="24"/>
          <w:szCs w:val="24"/>
        </w:rPr>
        <w:t xml:space="preserve"> или роман</w:t>
      </w:r>
      <w:r w:rsidR="008F69F6">
        <w:rPr>
          <w:sz w:val="24"/>
          <w:szCs w:val="24"/>
        </w:rPr>
        <w:t>с</w:t>
      </w:r>
      <w:r w:rsidR="00E50606">
        <w:rPr>
          <w:sz w:val="24"/>
          <w:szCs w:val="24"/>
        </w:rPr>
        <w:t xml:space="preserve">, </w:t>
      </w:r>
      <w:r w:rsidR="00E61490">
        <w:rPr>
          <w:sz w:val="24"/>
          <w:szCs w:val="24"/>
        </w:rPr>
        <w:t xml:space="preserve">как и обозначил Ф. </w:t>
      </w:r>
      <w:r w:rsidR="00E50606">
        <w:rPr>
          <w:sz w:val="24"/>
          <w:szCs w:val="24"/>
        </w:rPr>
        <w:t xml:space="preserve">Пуленк в названии и </w:t>
      </w:r>
      <w:r w:rsidR="00E61490">
        <w:rPr>
          <w:sz w:val="24"/>
          <w:szCs w:val="24"/>
        </w:rPr>
        <w:t>обозначении</w:t>
      </w:r>
      <w:r w:rsidR="00E50606">
        <w:rPr>
          <w:sz w:val="24"/>
          <w:szCs w:val="24"/>
        </w:rPr>
        <w:t xml:space="preserve"> темпа. </w:t>
      </w:r>
      <w:r w:rsidR="00E61490">
        <w:rPr>
          <w:sz w:val="24"/>
          <w:szCs w:val="24"/>
        </w:rPr>
        <w:t xml:space="preserve">Вторая часть имеет среднюю часть с </w:t>
      </w:r>
      <w:r w:rsidR="008F69F6">
        <w:rPr>
          <w:sz w:val="24"/>
          <w:szCs w:val="24"/>
        </w:rPr>
        <w:t>контрастным</w:t>
      </w:r>
      <w:r w:rsidR="00E61490">
        <w:rPr>
          <w:sz w:val="24"/>
          <w:szCs w:val="24"/>
        </w:rPr>
        <w:t xml:space="preserve"> </w:t>
      </w:r>
      <w:r w:rsidR="008F69F6">
        <w:rPr>
          <w:sz w:val="24"/>
          <w:szCs w:val="24"/>
        </w:rPr>
        <w:t>наполнением</w:t>
      </w:r>
      <w:r w:rsidR="00E61490">
        <w:rPr>
          <w:sz w:val="24"/>
          <w:szCs w:val="24"/>
        </w:rPr>
        <w:t xml:space="preserve"> и ритмическим</w:t>
      </w:r>
      <w:r w:rsidR="008F69F6">
        <w:rPr>
          <w:sz w:val="24"/>
          <w:szCs w:val="24"/>
        </w:rPr>
        <w:t xml:space="preserve">, а так же </w:t>
      </w:r>
      <w:r w:rsidR="00E61490">
        <w:rPr>
          <w:sz w:val="24"/>
          <w:szCs w:val="24"/>
        </w:rPr>
        <w:t xml:space="preserve">новым интонационным рисунком, который контрастирует </w:t>
      </w:r>
      <w:r w:rsidR="0092303A">
        <w:rPr>
          <w:sz w:val="24"/>
          <w:szCs w:val="24"/>
        </w:rPr>
        <w:t>с бесконечно</w:t>
      </w:r>
      <w:r w:rsidR="00E61490">
        <w:rPr>
          <w:sz w:val="24"/>
          <w:szCs w:val="24"/>
        </w:rPr>
        <w:t xml:space="preserve"> спокойной мелодией</w:t>
      </w:r>
      <w:r w:rsidR="00273854">
        <w:rPr>
          <w:sz w:val="24"/>
          <w:szCs w:val="24"/>
        </w:rPr>
        <w:t xml:space="preserve"> в</w:t>
      </w:r>
      <w:r w:rsidR="00E61490">
        <w:rPr>
          <w:sz w:val="24"/>
          <w:szCs w:val="24"/>
        </w:rPr>
        <w:t xml:space="preserve"> крайних частях.</w:t>
      </w:r>
    </w:p>
    <w:p w:rsidR="00273854" w:rsidRDefault="00273854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0606">
        <w:rPr>
          <w:sz w:val="24"/>
          <w:szCs w:val="24"/>
        </w:rPr>
        <w:t>Вторая ч</w:t>
      </w:r>
      <w:r w:rsidR="00C127D3">
        <w:rPr>
          <w:sz w:val="24"/>
          <w:szCs w:val="24"/>
        </w:rPr>
        <w:t xml:space="preserve">асть начинается </w:t>
      </w:r>
      <w:r w:rsidR="0092303A">
        <w:rPr>
          <w:sz w:val="24"/>
          <w:szCs w:val="24"/>
        </w:rPr>
        <w:t>без аккомпанемента двумя</w:t>
      </w:r>
      <w:r w:rsidR="00C127D3">
        <w:rPr>
          <w:sz w:val="24"/>
          <w:szCs w:val="24"/>
        </w:rPr>
        <w:t xml:space="preserve"> мелодическими</w:t>
      </w:r>
      <w:r w:rsidR="00E50606">
        <w:rPr>
          <w:sz w:val="24"/>
          <w:szCs w:val="24"/>
        </w:rPr>
        <w:t xml:space="preserve"> линиями</w:t>
      </w:r>
      <w:r w:rsidR="00C127D3">
        <w:rPr>
          <w:sz w:val="24"/>
          <w:szCs w:val="24"/>
        </w:rPr>
        <w:t xml:space="preserve">. </w:t>
      </w:r>
      <w:r>
        <w:rPr>
          <w:sz w:val="24"/>
          <w:szCs w:val="24"/>
        </w:rPr>
        <w:t>Мелодия фортепиано – первые четыре ноты – подхватывает каноном в октаву флейта</w:t>
      </w:r>
      <w:r w:rsidR="0092303A">
        <w:rPr>
          <w:sz w:val="24"/>
          <w:szCs w:val="24"/>
        </w:rPr>
        <w:t>,</w:t>
      </w:r>
      <w:r>
        <w:rPr>
          <w:sz w:val="24"/>
          <w:szCs w:val="24"/>
        </w:rPr>
        <w:t xml:space="preserve"> и оказывается ниже партии фортепиано весь первый такт. Мелодия разворачивается по основным тонам тональности си-бемоль минор. Интервалы, которые получаются в ансамбле – в основном, сексты и одна квинта</w:t>
      </w:r>
      <w:r w:rsidR="00E50606">
        <w:rPr>
          <w:sz w:val="24"/>
          <w:szCs w:val="24"/>
        </w:rPr>
        <w:t xml:space="preserve"> являются консонансными.</w:t>
      </w:r>
      <w:r w:rsidR="00923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Грусть мелодии </w:t>
      </w:r>
      <w:r w:rsidR="0092303A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консонансные интервалы вносят покой, который оживляется элементом полифонии- каноном и самой восходящей интонацией. </w:t>
      </w:r>
    </w:p>
    <w:p w:rsidR="00273854" w:rsidRDefault="00273854" w:rsidP="008A365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575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2RM3Ov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3A" w:rsidRDefault="0092303A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3B79">
        <w:rPr>
          <w:sz w:val="24"/>
          <w:szCs w:val="24"/>
        </w:rPr>
        <w:t xml:space="preserve">Во втором такте происходит изменение. Партии меняются местами: затактовый интервал </w:t>
      </w:r>
      <w:r>
        <w:rPr>
          <w:sz w:val="24"/>
          <w:szCs w:val="24"/>
        </w:rPr>
        <w:t>«</w:t>
      </w:r>
      <w:r w:rsidR="00C33B79">
        <w:rPr>
          <w:sz w:val="24"/>
          <w:szCs w:val="24"/>
        </w:rPr>
        <w:t>соль-</w:t>
      </w:r>
      <w:r>
        <w:rPr>
          <w:sz w:val="24"/>
          <w:szCs w:val="24"/>
        </w:rPr>
        <w:t>бемоль -</w:t>
      </w:r>
      <w:r w:rsidR="00C33B79">
        <w:rPr>
          <w:sz w:val="24"/>
          <w:szCs w:val="24"/>
        </w:rPr>
        <w:t xml:space="preserve"> ре бемоль</w:t>
      </w:r>
      <w:r>
        <w:rPr>
          <w:sz w:val="24"/>
          <w:szCs w:val="24"/>
        </w:rPr>
        <w:t>»</w:t>
      </w:r>
      <w:r w:rsidR="00C33B79">
        <w:rPr>
          <w:sz w:val="24"/>
          <w:szCs w:val="24"/>
        </w:rPr>
        <w:t xml:space="preserve"> в партии флейты переводит ее в верхний регистр по отношению к мелодии в партии фортепиано. Вместе с эти меняется и направление движения. Сохраняется параллельный мелодический рельеф, но меняется интервалы на терции –секунду – септиму. Именно последние два интервала вносят диссонанс. Особенно секунда. </w:t>
      </w:r>
    </w:p>
    <w:p w:rsidR="00273854" w:rsidRDefault="0092303A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3B79">
        <w:rPr>
          <w:sz w:val="24"/>
          <w:szCs w:val="24"/>
        </w:rPr>
        <w:t>Итак, восходящее движение привнос</w:t>
      </w:r>
      <w:r w:rsidR="00EB0223">
        <w:rPr>
          <w:sz w:val="24"/>
          <w:szCs w:val="24"/>
        </w:rPr>
        <w:t>ит оживленность через канон и на</w:t>
      </w:r>
      <w:r w:rsidR="00C33B79">
        <w:rPr>
          <w:sz w:val="24"/>
          <w:szCs w:val="24"/>
        </w:rPr>
        <w:t xml:space="preserve">пряженность в мелодии через лирическую </w:t>
      </w:r>
      <w:r w:rsidR="00EB0223">
        <w:rPr>
          <w:sz w:val="24"/>
          <w:szCs w:val="24"/>
        </w:rPr>
        <w:t>романсовую сексту</w:t>
      </w:r>
      <w:r w:rsidR="00C33B79">
        <w:rPr>
          <w:sz w:val="24"/>
          <w:szCs w:val="24"/>
        </w:rPr>
        <w:t>, которая сменяется более жесткой</w:t>
      </w:r>
      <w:r w:rsidR="00C33B79">
        <w:rPr>
          <w:sz w:val="24"/>
          <w:szCs w:val="24"/>
        </w:rPr>
        <w:tab/>
        <w:t xml:space="preserve"> терцией в движении вниз и интервалами диссонансными. Мы можем понять, что автор предупредил о том, что романсовая лирика сменится более жесткими с</w:t>
      </w:r>
      <w:r w:rsidR="00EB0223">
        <w:rPr>
          <w:sz w:val="24"/>
          <w:szCs w:val="24"/>
        </w:rPr>
        <w:t>обытиями в последующем развитии и не только.</w:t>
      </w:r>
      <w:r>
        <w:rPr>
          <w:sz w:val="24"/>
          <w:szCs w:val="24"/>
        </w:rPr>
        <w:t xml:space="preserve"> Исполнение вступления предполагает целостность как в эмоциональном охвате, так и с точки зрения архитектонического слуха.</w:t>
      </w:r>
    </w:p>
    <w:p w:rsidR="00EB0223" w:rsidRDefault="00E75725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Первая часть, кроме двух тактов вступления, состоит </w:t>
      </w:r>
      <w:r w:rsidR="009B71EC">
        <w:rPr>
          <w:sz w:val="24"/>
          <w:szCs w:val="24"/>
        </w:rPr>
        <w:t xml:space="preserve">из трех </w:t>
      </w:r>
      <w:r>
        <w:rPr>
          <w:sz w:val="24"/>
          <w:szCs w:val="24"/>
        </w:rPr>
        <w:t xml:space="preserve"> периодов: 8 т + 8 т+ 7 т =23 такта. </w:t>
      </w:r>
      <w:r w:rsidR="009B71EC">
        <w:rPr>
          <w:sz w:val="24"/>
          <w:szCs w:val="24"/>
        </w:rPr>
        <w:t>Обратим внимание на появление тактов иными размерами – 2/4 и 3/4.</w:t>
      </w:r>
    </w:p>
    <w:p w:rsidR="009B71EC" w:rsidRDefault="009B71EC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Сейчас проведем сравнительный анализ интонационной структуры и особенностей развития мелодии </w:t>
      </w:r>
      <w:r w:rsidR="009470BF">
        <w:rPr>
          <w:sz w:val="24"/>
          <w:szCs w:val="24"/>
        </w:rPr>
        <w:t>первой части.</w:t>
      </w:r>
    </w:p>
    <w:p w:rsidR="009470BF" w:rsidRDefault="009470BF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Начало каждой части тт 3 и 11 имеют  одинаковую нисходящую мелодическую линию, третий раз  - (такт 19 )меняется динамика и размер.</w:t>
      </w:r>
    </w:p>
    <w:p w:rsidR="009470BF" w:rsidRDefault="009470BF" w:rsidP="008A365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85900" cy="59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j97LMcew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28800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0533Kzly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09700" cy="676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VOtmZ6u6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BF" w:rsidRDefault="009470BF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>В дальнейшем прослеживается изменение на увеличение напряжения в интонационной структуре мелодии</w:t>
      </w:r>
      <w:r w:rsidR="00C61B6C">
        <w:rPr>
          <w:sz w:val="24"/>
          <w:szCs w:val="24"/>
        </w:rPr>
        <w:t xml:space="preserve"> в первых половинах каждого периода</w:t>
      </w:r>
      <w:r>
        <w:rPr>
          <w:sz w:val="24"/>
          <w:szCs w:val="24"/>
        </w:rPr>
        <w:t>:</w:t>
      </w:r>
    </w:p>
    <w:p w:rsidR="00DD4DFD" w:rsidRDefault="00DD4DFD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>Такты 4-6</w:t>
      </w:r>
      <w:r w:rsidR="00C61B6C">
        <w:rPr>
          <w:sz w:val="24"/>
          <w:szCs w:val="24"/>
        </w:rPr>
        <w:t xml:space="preserve"> – три восходящих мотива и завершение мягкое.</w:t>
      </w:r>
    </w:p>
    <w:p w:rsidR="009470BF" w:rsidRDefault="00DD4DFD" w:rsidP="008A365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0" cy="542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f0q0PcPt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FD" w:rsidRDefault="00DD4DFD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>Такты 8-10</w:t>
      </w:r>
      <w:r w:rsidR="00C61B6C">
        <w:rPr>
          <w:sz w:val="24"/>
          <w:szCs w:val="24"/>
        </w:rPr>
        <w:t xml:space="preserve"> – два восходящих мотива и завершение мягкое. </w:t>
      </w:r>
    </w:p>
    <w:p w:rsidR="00DD4DFD" w:rsidRDefault="00DD4DFD" w:rsidP="008A365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81375" cy="581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odFA33tR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FD" w:rsidRDefault="00DD4DFD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Такты </w:t>
      </w:r>
      <w:r w:rsidR="00C61B6C">
        <w:rPr>
          <w:sz w:val="24"/>
          <w:szCs w:val="24"/>
        </w:rPr>
        <w:t>20-22 не содержит восходящих мотивов, но есть кульминационный подъем к вершине к концу фразы.</w:t>
      </w:r>
    </w:p>
    <w:p w:rsidR="00C127D3" w:rsidRDefault="00DD4DFD" w:rsidP="008A365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19475" cy="533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m9eVtcxq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7D3">
        <w:rPr>
          <w:sz w:val="24"/>
          <w:szCs w:val="24"/>
        </w:rPr>
        <w:tab/>
      </w:r>
    </w:p>
    <w:p w:rsidR="00C61B6C" w:rsidRDefault="0026626B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Итак, п</w:t>
      </w:r>
      <w:r w:rsidR="00C61B6C">
        <w:rPr>
          <w:sz w:val="24"/>
          <w:szCs w:val="24"/>
        </w:rPr>
        <w:t xml:space="preserve">ервые </w:t>
      </w:r>
      <w:r>
        <w:rPr>
          <w:sz w:val="24"/>
          <w:szCs w:val="24"/>
        </w:rPr>
        <w:t>4 такта каждого периода первой части имеют спокойную мелодическую линию</w:t>
      </w:r>
      <w:r w:rsidR="00C61B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затем </w:t>
      </w:r>
      <w:r w:rsidR="00C61B6C">
        <w:rPr>
          <w:sz w:val="24"/>
          <w:szCs w:val="24"/>
        </w:rPr>
        <w:t>напряженное развитие в середине, постепенно те</w:t>
      </w:r>
      <w:r>
        <w:rPr>
          <w:sz w:val="24"/>
          <w:szCs w:val="24"/>
        </w:rPr>
        <w:t>ряющее накал к каждому следующему периоду, и третья часть в первых двух случаях имеет мягкое завершение.</w:t>
      </w:r>
    </w:p>
    <w:p w:rsidR="008664C6" w:rsidRDefault="008664C6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Характеристика вторая половины каждого периода:</w:t>
      </w:r>
    </w:p>
    <w:p w:rsidR="008664C6" w:rsidRDefault="000E0B90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664C6">
        <w:rPr>
          <w:sz w:val="24"/>
          <w:szCs w:val="24"/>
        </w:rPr>
        <w:t xml:space="preserve">Такты </w:t>
      </w:r>
      <w:r>
        <w:rPr>
          <w:sz w:val="24"/>
          <w:szCs w:val="24"/>
        </w:rPr>
        <w:t>7-10</w:t>
      </w:r>
      <w:r w:rsidR="006F035A">
        <w:rPr>
          <w:sz w:val="24"/>
          <w:szCs w:val="24"/>
        </w:rPr>
        <w:t xml:space="preserve"> – две восходящие линии, распложены по звукам трезвучия ми-бемоль минора с нисходящей последней интонацией на большой интервал создает интонационное и эмоциональное напряжение</w:t>
      </w:r>
      <w:r>
        <w:rPr>
          <w:sz w:val="24"/>
          <w:szCs w:val="24"/>
        </w:rPr>
        <w:t xml:space="preserve"> ( тт 7-8), и завершение в 9</w:t>
      </w:r>
      <w:r w:rsidR="006F035A">
        <w:rPr>
          <w:sz w:val="24"/>
          <w:szCs w:val="24"/>
        </w:rPr>
        <w:t xml:space="preserve"> такте, снимающее напряжение.</w:t>
      </w:r>
      <w:r>
        <w:rPr>
          <w:sz w:val="24"/>
          <w:szCs w:val="24"/>
        </w:rPr>
        <w:t xml:space="preserve"> Е</w:t>
      </w:r>
      <w:r w:rsidR="006F035A">
        <w:rPr>
          <w:sz w:val="24"/>
          <w:szCs w:val="24"/>
        </w:rPr>
        <w:t xml:space="preserve">сли рассмотреть весь период из 8 тактов, </w:t>
      </w:r>
      <w:r>
        <w:rPr>
          <w:sz w:val="24"/>
          <w:szCs w:val="24"/>
        </w:rPr>
        <w:t xml:space="preserve">именно во второй половине концентрируется кульминация периода. И </w:t>
      </w:r>
      <w:r w:rsidR="006F035A">
        <w:rPr>
          <w:sz w:val="24"/>
          <w:szCs w:val="24"/>
        </w:rPr>
        <w:t xml:space="preserve"> </w:t>
      </w:r>
      <w:r>
        <w:rPr>
          <w:sz w:val="24"/>
          <w:szCs w:val="24"/>
        </w:rPr>
        <w:t>уже нельзя сказать о спокойной лирической широкой кантиленой мелодии, она насыщена  сложными интервалами и напряжением. Напряжение занимает половину периода – 4 такта.</w:t>
      </w:r>
    </w:p>
    <w:p w:rsidR="0026626B" w:rsidRDefault="008664C6" w:rsidP="008A365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52905" cy="468079"/>
            <wp:effectExtent l="0" t="0" r="444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bHDUrOtq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956" cy="48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127087" cy="568960"/>
            <wp:effectExtent l="0" t="0" r="698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zNvR8i2p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619" cy="60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4C6" w:rsidRDefault="008664C6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Такты 14-17</w:t>
      </w:r>
      <w:r w:rsidR="000E0B90">
        <w:rPr>
          <w:sz w:val="24"/>
          <w:szCs w:val="24"/>
        </w:rPr>
        <w:t xml:space="preserve"> – здесь напряжение затронуло два такта – 12и 16.</w:t>
      </w:r>
      <w:r w:rsidR="004B2A1D">
        <w:rPr>
          <w:sz w:val="24"/>
          <w:szCs w:val="24"/>
        </w:rPr>
        <w:t xml:space="preserve"> </w:t>
      </w:r>
    </w:p>
    <w:p w:rsidR="0026626B" w:rsidRDefault="008664C6" w:rsidP="008A365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81175" cy="619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Fl3PPjgK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38286" cy="647422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kxAUeQCGp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417" cy="65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A1D" w:rsidRDefault="004B2A1D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завершение каждого предложения время увеличилось до 4 тактов: 13-14 и 17-18.</w:t>
      </w:r>
    </w:p>
    <w:p w:rsidR="009F74F2" w:rsidRDefault="009F74F2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Обратим внимание на смену размера,</w:t>
      </w:r>
    </w:p>
    <w:p w:rsidR="004B2A1D" w:rsidRDefault="004B2A1D" w:rsidP="008A365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90750" cy="4667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CJu9zzoP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19325" cy="4572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mOquROQuY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4F2" w:rsidRDefault="009F74F2" w:rsidP="009F74F2">
      <w:pPr>
        <w:jc w:val="both"/>
        <w:rPr>
          <w:sz w:val="24"/>
          <w:szCs w:val="24"/>
        </w:rPr>
      </w:pPr>
      <w:r>
        <w:rPr>
          <w:sz w:val="24"/>
          <w:szCs w:val="24"/>
        </w:rPr>
        <w:t>и завершение мотива передано партии фортепиано. Если предположить, что основная тональность второй части – си-бемоль минор (при ключе знаком нет), то окончание второго периода септаккорд ми мажора очень мягкий, требующий разрешения. Обратите внимание на трёхдольный размер, он придает легкость</w:t>
      </w:r>
      <w:r w:rsidR="00261910">
        <w:rPr>
          <w:sz w:val="24"/>
          <w:szCs w:val="24"/>
        </w:rPr>
        <w:t>. Это самое нежное окончание из всех.</w:t>
      </w:r>
    </w:p>
    <w:p w:rsidR="009F74F2" w:rsidRDefault="009F74F2" w:rsidP="009F74F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19325" cy="12954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XAn89ptf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85900" cy="11715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nvV9i8Sqf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4F2" w:rsidRDefault="009F74F2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>Так же, как и окончание первого периода, завершение мелодии также в партии фортепиано тоже не имеет тоники, разрешается в основную тональность си бемоль минор в начале следующего периода.</w:t>
      </w:r>
    </w:p>
    <w:p w:rsidR="008664C6" w:rsidRDefault="008664C6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>Такты 22-24</w:t>
      </w:r>
      <w:r w:rsidR="00261910">
        <w:rPr>
          <w:sz w:val="24"/>
          <w:szCs w:val="24"/>
        </w:rPr>
        <w:t xml:space="preserve"> интонации не являются насыщенно напряженными – вниз квинта, потом вверх и секундовое завершение, достаточно просто.</w:t>
      </w:r>
    </w:p>
    <w:p w:rsidR="008664C6" w:rsidRDefault="008664C6" w:rsidP="008A365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85900" cy="638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yUNz7zDW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43200" cy="714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Wk4AwahDC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10" w:rsidRDefault="00261910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Итак, второй период имеет конусообразную кульминацию в т 17-18, которая менее напряженная по отношению к 1 периоду. Также добавлена новая эмоция - мягкость, нежность (конец периода второго).</w:t>
      </w:r>
    </w:p>
    <w:p w:rsidR="00261910" w:rsidRDefault="00261910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Третий период вступает в новой тональности – в до мажоре. Она звучит убедительнее за счет краски и сменны лада. Контраст значительнее после мягкости предыдущих тактов.</w:t>
      </w:r>
      <w:r w:rsidR="000B3A7A">
        <w:rPr>
          <w:sz w:val="24"/>
          <w:szCs w:val="24"/>
        </w:rPr>
        <w:t xml:space="preserve"> </w:t>
      </w:r>
    </w:p>
    <w:p w:rsidR="000B3A7A" w:rsidRDefault="000B3A7A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Надо отметить, что аккомпанемент в партии фортепиано развивается от более статичного </w:t>
      </w:r>
      <w:r w:rsidR="00BD71F1">
        <w:rPr>
          <w:sz w:val="24"/>
          <w:szCs w:val="24"/>
        </w:rPr>
        <w:t>( капли приводят к ощущению отсутствия движения, статичности, отчасти оцепенения. Затем</w:t>
      </w:r>
      <w:r w:rsidR="00BD71F1" w:rsidRPr="00BD71F1">
        <w:rPr>
          <w:sz w:val="24"/>
          <w:szCs w:val="24"/>
        </w:rPr>
        <w:t xml:space="preserve"> п</w:t>
      </w:r>
      <w:r w:rsidR="00BD71F1">
        <w:rPr>
          <w:sz w:val="24"/>
          <w:szCs w:val="24"/>
        </w:rPr>
        <w:t>оявляется</w:t>
      </w:r>
      <w:r w:rsidR="00BD71F1" w:rsidRPr="00BD71F1">
        <w:rPr>
          <w:sz w:val="24"/>
          <w:szCs w:val="24"/>
        </w:rPr>
        <w:t xml:space="preserve"> </w:t>
      </w:r>
      <w:r w:rsidR="00BD71F1">
        <w:rPr>
          <w:sz w:val="24"/>
          <w:szCs w:val="24"/>
        </w:rPr>
        <w:t xml:space="preserve">интонационно более живая </w:t>
      </w:r>
      <w:r w:rsidR="00BD71F1" w:rsidRPr="00BD71F1">
        <w:rPr>
          <w:sz w:val="24"/>
          <w:szCs w:val="24"/>
        </w:rPr>
        <w:t xml:space="preserve"> структур</w:t>
      </w:r>
      <w:r w:rsidR="00BD71F1">
        <w:rPr>
          <w:sz w:val="24"/>
          <w:szCs w:val="24"/>
        </w:rPr>
        <w:t>а</w:t>
      </w:r>
      <w:r w:rsidR="00BD71F1" w:rsidRPr="00BD71F1">
        <w:rPr>
          <w:sz w:val="24"/>
          <w:szCs w:val="24"/>
        </w:rPr>
        <w:t xml:space="preserve"> – интонацию вверх и вниз</w:t>
      </w:r>
      <w:r w:rsidR="00BD71F1">
        <w:rPr>
          <w:sz w:val="24"/>
          <w:szCs w:val="24"/>
        </w:rPr>
        <w:t xml:space="preserve"> на терцию, кварту, квинту. </w:t>
      </w:r>
    </w:p>
    <w:p w:rsidR="000B3A7A" w:rsidRDefault="000B3A7A" w:rsidP="008A365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24000" cy="9239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SefFCch8G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66825" cy="9334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Cz8P3tuyA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1F1">
        <w:rPr>
          <w:noProof/>
          <w:sz w:val="24"/>
          <w:szCs w:val="24"/>
          <w:lang w:eastAsia="ru-RU"/>
        </w:rPr>
        <w:drawing>
          <wp:inline distT="0" distB="0" distL="0" distR="0">
            <wp:extent cx="2962275" cy="9715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ccU5EKVxu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F1" w:rsidRDefault="00BD71F1" w:rsidP="00BD71F1">
      <w:pPr>
        <w:jc w:val="both"/>
        <w:rPr>
          <w:sz w:val="24"/>
          <w:szCs w:val="24"/>
        </w:rPr>
      </w:pPr>
      <w:r>
        <w:rPr>
          <w:sz w:val="24"/>
          <w:szCs w:val="24"/>
        </w:rPr>
        <w:t>Появляются однозначно глубокие гармонии: 12 такт окрашивают в драматизм, 13 такт осветляют, потом драматизируют.  Гармонии очень плотно и бережно окрашивают интонацию мелодии.</w:t>
      </w:r>
    </w:p>
    <w:p w:rsidR="00BD71F1" w:rsidRDefault="00FE31F5" w:rsidP="00BD71F1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целом первый период  более напряженный, имеет более статичный аккомпанемент и только 1 такт смены размера на 3/4. Второй за счет изменения фактуры в аккомпанементе, снятия интонационного напряжения и добавления мягкости (два такта в конце периода)</w:t>
      </w:r>
      <w:r w:rsidR="00691431">
        <w:rPr>
          <w:sz w:val="24"/>
          <w:szCs w:val="24"/>
        </w:rPr>
        <w:t>, приобретает более свободную</w:t>
      </w:r>
      <w:r>
        <w:rPr>
          <w:sz w:val="24"/>
          <w:szCs w:val="24"/>
        </w:rPr>
        <w:t xml:space="preserve"> певучую</w:t>
      </w:r>
      <w:r w:rsidR="00691431">
        <w:rPr>
          <w:sz w:val="24"/>
          <w:szCs w:val="24"/>
        </w:rPr>
        <w:t xml:space="preserve"> </w:t>
      </w:r>
    </w:p>
    <w:p w:rsidR="00691431" w:rsidRDefault="006F2FA4" w:rsidP="00BD71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Третий период более устойчивый</w:t>
      </w:r>
      <w:r>
        <w:rPr>
          <w:sz w:val="24"/>
          <w:szCs w:val="24"/>
        </w:rPr>
        <w:tab/>
        <w:t xml:space="preserve"> за счет «до мажора» и более свободно построенных фраз. Интонации первой части третьего период смело выражают настроение</w:t>
      </w:r>
      <w:r w:rsidR="00900A8B">
        <w:rPr>
          <w:sz w:val="24"/>
          <w:szCs w:val="24"/>
        </w:rPr>
        <w:t xml:space="preserve">, так как </w:t>
      </w:r>
      <w:r>
        <w:rPr>
          <w:sz w:val="24"/>
          <w:szCs w:val="24"/>
        </w:rPr>
        <w:t>мелодии направлены вниз ил</w:t>
      </w:r>
      <w:r w:rsidR="00900A8B">
        <w:rPr>
          <w:sz w:val="24"/>
          <w:szCs w:val="24"/>
        </w:rPr>
        <w:t>и вверх, в них уже нет интонационных изломов первого</w:t>
      </w:r>
      <w:r>
        <w:rPr>
          <w:sz w:val="24"/>
          <w:szCs w:val="24"/>
        </w:rPr>
        <w:t xml:space="preserve"> периода. Однако, во второй половине все меняется</w:t>
      </w:r>
      <w:r w:rsidR="00900A8B">
        <w:rPr>
          <w:sz w:val="24"/>
          <w:szCs w:val="24"/>
        </w:rPr>
        <w:t>. Робость, не смелость – квинта вниз= вверх интонация секундовая.</w:t>
      </w:r>
    </w:p>
    <w:p w:rsidR="00691431" w:rsidRDefault="00900A8B" w:rsidP="00BD71F1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="00691431">
        <w:rPr>
          <w:sz w:val="24"/>
          <w:szCs w:val="24"/>
        </w:rPr>
        <w:t xml:space="preserve">Ф. Пуленк писал своему другу </w:t>
      </w:r>
      <w:r>
        <w:rPr>
          <w:sz w:val="24"/>
          <w:szCs w:val="24"/>
        </w:rPr>
        <w:t>Пьеру Бернаку, что</w:t>
      </w:r>
      <w:r w:rsidR="00691431">
        <w:rPr>
          <w:sz w:val="24"/>
          <w:szCs w:val="24"/>
        </w:rPr>
        <w:t xml:space="preserve"> ищет свою технику, свое «французское равновесие» и что это самое сложное – найти свою форму языка музыкального. </w:t>
      </w:r>
      <w:r w:rsidR="006E4EA8">
        <w:rPr>
          <w:sz w:val="24"/>
          <w:szCs w:val="24"/>
        </w:rPr>
        <w:t>Это</w:t>
      </w:r>
      <w:r w:rsidR="00691431">
        <w:rPr>
          <w:sz w:val="24"/>
          <w:szCs w:val="24"/>
        </w:rPr>
        <w:t xml:space="preserve"> видно во второй части сонаты для флейты и фортепиано. </w:t>
      </w:r>
      <w:r>
        <w:rPr>
          <w:sz w:val="24"/>
          <w:szCs w:val="24"/>
        </w:rPr>
        <w:t xml:space="preserve">Ф. Пуленк </w:t>
      </w:r>
      <w:r w:rsidR="00691431">
        <w:rPr>
          <w:sz w:val="24"/>
          <w:szCs w:val="24"/>
        </w:rPr>
        <w:t>подразумевает свободную форму претворения</w:t>
      </w:r>
      <w:r w:rsidR="00660DB5">
        <w:rPr>
          <w:sz w:val="24"/>
          <w:szCs w:val="24"/>
        </w:rPr>
        <w:t xml:space="preserve"> своих мыслей, эффекта </w:t>
      </w:r>
      <w:r w:rsidR="00660DB5" w:rsidRPr="00660DB5">
        <w:rPr>
          <w:i/>
          <w:iCs/>
          <w:sz w:val="24"/>
          <w:szCs w:val="24"/>
        </w:rPr>
        <w:t>mélodie infinie</w:t>
      </w:r>
      <w:r w:rsidR="00660DB5">
        <w:rPr>
          <w:i/>
          <w:iCs/>
          <w:sz w:val="24"/>
          <w:szCs w:val="24"/>
        </w:rPr>
        <w:t xml:space="preserve"> </w:t>
      </w:r>
      <w:r w:rsidR="00660DB5" w:rsidRPr="00660DB5">
        <w:rPr>
          <w:iCs/>
          <w:sz w:val="24"/>
          <w:szCs w:val="24"/>
        </w:rPr>
        <w:t>бесконечной мелодии.</w:t>
      </w:r>
    </w:p>
    <w:p w:rsidR="006E4EA8" w:rsidRPr="00BD71F1" w:rsidRDefault="00900A8B" w:rsidP="00BD71F1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Средняя часть</w:t>
      </w:r>
      <w:r w:rsidR="006E4EA8">
        <w:rPr>
          <w:iCs/>
          <w:sz w:val="24"/>
          <w:szCs w:val="24"/>
        </w:rPr>
        <w:t xml:space="preserve"> характеризуется энергичным пунктирным ритмом</w:t>
      </w:r>
      <w:r w:rsidR="00315ABA">
        <w:rPr>
          <w:iCs/>
          <w:sz w:val="24"/>
          <w:szCs w:val="24"/>
        </w:rPr>
        <w:t xml:space="preserve"> (такты 28-32)</w:t>
      </w:r>
      <w:r w:rsidR="006E4EA8">
        <w:rPr>
          <w:iCs/>
          <w:sz w:val="24"/>
          <w:szCs w:val="24"/>
        </w:rPr>
        <w:t xml:space="preserve">, большими  </w:t>
      </w:r>
      <w:r w:rsidR="006E4EA8">
        <w:rPr>
          <w:noProof/>
          <w:sz w:val="24"/>
          <w:szCs w:val="24"/>
          <w:lang w:eastAsia="ru-RU"/>
        </w:rPr>
        <w:drawing>
          <wp:inline distT="0" distB="0" distL="0" distR="0">
            <wp:extent cx="2905125" cy="11811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WGkwGSpKZ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EA8">
        <w:rPr>
          <w:sz w:val="24"/>
          <w:szCs w:val="24"/>
        </w:rPr>
        <w:t xml:space="preserve"> </w:t>
      </w:r>
      <w:r w:rsidR="006E4EA8">
        <w:rPr>
          <w:noProof/>
          <w:sz w:val="24"/>
          <w:szCs w:val="24"/>
          <w:lang w:eastAsia="ru-RU"/>
        </w:rPr>
        <w:drawing>
          <wp:inline distT="0" distB="0" distL="0" distR="0">
            <wp:extent cx="1419225" cy="11525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keSAayrlr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94E" w:rsidRDefault="006E4EA8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>интервалами в тональности соль мажор, на завершающейся нисходящей интонации на малую терцию тональность меняется на  соль бемоль мажор. Последующая мелодия в партии фортепиано приводит к кульминации и опять к тональности соль мажор. Необходимо с</w:t>
      </w:r>
      <w:r w:rsidR="004B1B40">
        <w:rPr>
          <w:sz w:val="24"/>
          <w:szCs w:val="24"/>
        </w:rPr>
        <w:t>равнить две тональные краски, г</w:t>
      </w:r>
      <w:r>
        <w:rPr>
          <w:sz w:val="24"/>
          <w:szCs w:val="24"/>
        </w:rPr>
        <w:t>д</w:t>
      </w:r>
      <w:r w:rsidR="004B1B40">
        <w:rPr>
          <w:sz w:val="24"/>
          <w:szCs w:val="24"/>
        </w:rPr>
        <w:t>е активность приходится на мажор, с диезными знаками при ключе,</w:t>
      </w:r>
      <w:r>
        <w:rPr>
          <w:sz w:val="24"/>
          <w:szCs w:val="24"/>
        </w:rPr>
        <w:t xml:space="preserve"> а интонация более мягкая </w:t>
      </w:r>
      <w:r w:rsidR="004B1B40">
        <w:rPr>
          <w:sz w:val="24"/>
          <w:szCs w:val="24"/>
        </w:rPr>
        <w:t>завершающая</w:t>
      </w:r>
      <w:r>
        <w:rPr>
          <w:sz w:val="24"/>
          <w:szCs w:val="24"/>
        </w:rPr>
        <w:t xml:space="preserve"> </w:t>
      </w:r>
      <w:r w:rsidR="004B1B4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B1B40">
        <w:rPr>
          <w:sz w:val="24"/>
          <w:szCs w:val="24"/>
        </w:rPr>
        <w:t>мажоре</w:t>
      </w:r>
      <w:r>
        <w:rPr>
          <w:sz w:val="24"/>
          <w:szCs w:val="24"/>
        </w:rPr>
        <w:t xml:space="preserve">, но </w:t>
      </w:r>
      <w:r w:rsidR="004B1B40">
        <w:rPr>
          <w:sz w:val="24"/>
          <w:szCs w:val="24"/>
        </w:rPr>
        <w:t xml:space="preserve">с </w:t>
      </w:r>
      <w:r>
        <w:rPr>
          <w:sz w:val="24"/>
          <w:szCs w:val="24"/>
        </w:rPr>
        <w:t>бемольн</w:t>
      </w:r>
      <w:r w:rsidR="004B1B40">
        <w:rPr>
          <w:sz w:val="24"/>
          <w:szCs w:val="24"/>
        </w:rPr>
        <w:t>ыми знаками.</w:t>
      </w:r>
      <w:r w:rsidR="00315ABA">
        <w:rPr>
          <w:sz w:val="24"/>
          <w:szCs w:val="24"/>
        </w:rPr>
        <w:t xml:space="preserve"> Соль мажор звучит более торжественно и победно.</w:t>
      </w:r>
    </w:p>
    <w:p w:rsidR="004B1B40" w:rsidRDefault="00315ABA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наиболее низком флейтовом регистре проводится тема (такты 33-36), которая близко повторяет интонационно тему в тактах 21-24. Та же нисходящая широкая интонация и подъем вверх. Далее гибкий переход в ми бемоль минор,</w:t>
      </w:r>
    </w:p>
    <w:p w:rsidR="00315ABA" w:rsidRDefault="00315ABA" w:rsidP="008A365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09700" cy="1790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TEYQdWPVV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57575" cy="18288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EbpvQqrAt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E5" w:rsidRDefault="00315ABA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>И повтор этой мелодии на октаву выше в партии фортепиано каноном, а также дальнейшее параллельное ведение двух мелодий у ансамблистов создает драматургическую кульминацию.</w:t>
      </w:r>
      <w:r w:rsidR="008549E5">
        <w:rPr>
          <w:sz w:val="24"/>
          <w:szCs w:val="24"/>
        </w:rPr>
        <w:t xml:space="preserve"> В дальнейшем</w:t>
      </w:r>
      <w:r w:rsidR="00E6059B">
        <w:rPr>
          <w:sz w:val="24"/>
          <w:szCs w:val="24"/>
        </w:rPr>
        <w:t>,</w:t>
      </w:r>
      <w:r w:rsidR="008549E5">
        <w:rPr>
          <w:sz w:val="24"/>
          <w:szCs w:val="24"/>
        </w:rPr>
        <w:t xml:space="preserve"> впервые реплика передана пианисту, мелодия проводится в аккордовом изложении речитативно – такты 35-36. Интонационный спуск вниз и затем подъем мелодии в левой и правой руках (и двух регистрах) одновременно носят утвердительный характер. Динамика – </w:t>
      </w:r>
      <w:r w:rsidR="008549E5" w:rsidRPr="007D29E0">
        <w:rPr>
          <w:sz w:val="24"/>
          <w:szCs w:val="24"/>
        </w:rPr>
        <w:t xml:space="preserve"> </w:t>
      </w:r>
      <w:r w:rsidR="008549E5">
        <w:rPr>
          <w:sz w:val="24"/>
          <w:szCs w:val="24"/>
          <w:lang w:val="en-US"/>
        </w:rPr>
        <w:t>forte</w:t>
      </w:r>
      <w:r w:rsidR="008549E5" w:rsidRPr="007D29E0">
        <w:rPr>
          <w:sz w:val="24"/>
          <w:szCs w:val="24"/>
        </w:rPr>
        <w:t>.</w:t>
      </w:r>
      <w:r w:rsidR="007D29E0" w:rsidRPr="007D29E0">
        <w:rPr>
          <w:sz w:val="24"/>
          <w:szCs w:val="24"/>
        </w:rPr>
        <w:t xml:space="preserve"> </w:t>
      </w:r>
      <w:r w:rsidR="007D29E0">
        <w:rPr>
          <w:sz w:val="24"/>
          <w:szCs w:val="24"/>
        </w:rPr>
        <w:t>В дальнейшем происходит резкая сменна настроения и динамика</w:t>
      </w:r>
    </w:p>
    <w:p w:rsidR="007D29E0" w:rsidRDefault="00BF7A99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29E0">
        <w:rPr>
          <w:sz w:val="24"/>
          <w:szCs w:val="24"/>
        </w:rPr>
        <w:t>Итак, этот момент с кульминаций в аккомп</w:t>
      </w:r>
      <w:r>
        <w:rPr>
          <w:sz w:val="24"/>
          <w:szCs w:val="24"/>
        </w:rPr>
        <w:t>анементе пианиста имеет стратегич</w:t>
      </w:r>
      <w:r w:rsidR="007D29E0">
        <w:rPr>
          <w:sz w:val="24"/>
          <w:szCs w:val="24"/>
        </w:rPr>
        <w:t>е</w:t>
      </w:r>
      <w:r>
        <w:rPr>
          <w:sz w:val="24"/>
          <w:szCs w:val="24"/>
        </w:rPr>
        <w:t>с</w:t>
      </w:r>
      <w:r w:rsidR="007D29E0">
        <w:rPr>
          <w:sz w:val="24"/>
          <w:szCs w:val="24"/>
        </w:rPr>
        <w:t xml:space="preserve">кое </w:t>
      </w:r>
      <w:r>
        <w:rPr>
          <w:sz w:val="24"/>
          <w:szCs w:val="24"/>
        </w:rPr>
        <w:t xml:space="preserve">значение при построении формы. В кульминации привели более энергичный пунктирный ритм, усложнение фактуры через добавление одновременно идущих голосов, использование более трагедийных тональностей. Кульминацию </w:t>
      </w:r>
      <w:r w:rsidR="00E6059B">
        <w:rPr>
          <w:sz w:val="24"/>
          <w:szCs w:val="24"/>
        </w:rPr>
        <w:t>подкрепила выразительность</w:t>
      </w:r>
      <w:r>
        <w:rPr>
          <w:sz w:val="24"/>
          <w:szCs w:val="24"/>
        </w:rPr>
        <w:t xml:space="preserve"> аккордовой фактуры пианиста. </w:t>
      </w:r>
    </w:p>
    <w:p w:rsidR="00E6059B" w:rsidRDefault="00E6059B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После кульминации происходит появление новых интонационно неустойчивых образов – такты 37-38, затем трансформация происходит через такт 39, в котором утвердительная кульминационная интонация пианиста звучит неопределённо спокойно.</w:t>
      </w:r>
    </w:p>
    <w:p w:rsidR="00E6059B" w:rsidRDefault="00E6059B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>И после этого образ определен в настроении, динамики и  устойчив последующие 8 тактов.</w:t>
      </w:r>
    </w:p>
    <w:p w:rsidR="00E6059B" w:rsidRDefault="00A8208E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Общее воодушевление происходит через форшла</w:t>
      </w:r>
      <w:r w:rsidR="00E951BF">
        <w:rPr>
          <w:sz w:val="24"/>
          <w:szCs w:val="24"/>
        </w:rPr>
        <w:t xml:space="preserve">ги  в партии флейты, взволновано встревоженные </w:t>
      </w:r>
      <w:r>
        <w:rPr>
          <w:sz w:val="24"/>
          <w:szCs w:val="24"/>
        </w:rPr>
        <w:t>реплики пиани</w:t>
      </w:r>
      <w:r w:rsidR="00E951BF">
        <w:rPr>
          <w:sz w:val="24"/>
          <w:szCs w:val="24"/>
        </w:rPr>
        <w:t>ста, которые повторяет флейтист. О</w:t>
      </w:r>
      <w:r>
        <w:rPr>
          <w:sz w:val="24"/>
          <w:szCs w:val="24"/>
        </w:rPr>
        <w:t xml:space="preserve">бщее настроение отражено авторов ремаркой </w:t>
      </w:r>
      <w:r w:rsidR="00EF5763">
        <w:rPr>
          <w:sz w:val="24"/>
          <w:szCs w:val="24"/>
        </w:rPr>
        <w:t>«</w:t>
      </w:r>
      <w:r w:rsidR="00E951BF">
        <w:rPr>
          <w:sz w:val="24"/>
          <w:szCs w:val="24"/>
          <w:lang w:val="en-US"/>
        </w:rPr>
        <w:t>en</w:t>
      </w:r>
      <w:r w:rsidR="00E951BF" w:rsidRPr="00E951BF">
        <w:rPr>
          <w:sz w:val="24"/>
          <w:szCs w:val="24"/>
        </w:rPr>
        <w:t xml:space="preserve"> </w:t>
      </w:r>
      <w:r w:rsidR="00E951BF">
        <w:rPr>
          <w:sz w:val="24"/>
          <w:szCs w:val="24"/>
        </w:rPr>
        <w:t xml:space="preserve"> </w:t>
      </w:r>
      <w:r w:rsidR="00E951BF">
        <w:rPr>
          <w:sz w:val="24"/>
          <w:szCs w:val="24"/>
          <w:lang w:val="en-US"/>
        </w:rPr>
        <w:t>animant</w:t>
      </w:r>
      <w:r w:rsidR="00E951BF">
        <w:rPr>
          <w:sz w:val="24"/>
          <w:szCs w:val="24"/>
        </w:rPr>
        <w:t xml:space="preserve">»  </w:t>
      </w:r>
      <w:r w:rsidR="00E951BF" w:rsidRPr="00E951BF">
        <w:rPr>
          <w:sz w:val="24"/>
          <w:szCs w:val="24"/>
        </w:rPr>
        <w:t xml:space="preserve"> - </w:t>
      </w:r>
      <w:r w:rsidR="00E951BF">
        <w:rPr>
          <w:sz w:val="24"/>
          <w:szCs w:val="24"/>
        </w:rPr>
        <w:t>оживляя. К</w:t>
      </w:r>
      <w:r>
        <w:rPr>
          <w:sz w:val="24"/>
          <w:szCs w:val="24"/>
        </w:rPr>
        <w:t>уль</w:t>
      </w:r>
      <w:r w:rsidR="00E951BF">
        <w:rPr>
          <w:sz w:val="24"/>
          <w:szCs w:val="24"/>
        </w:rPr>
        <w:t xml:space="preserve">минационная интонация прерывает и вносит устойчивость через опять аккордовую структуру, </w:t>
      </w:r>
      <w:r w:rsidR="00E951BF">
        <w:rPr>
          <w:sz w:val="24"/>
          <w:szCs w:val="24"/>
          <w:lang w:val="en-US"/>
        </w:rPr>
        <w:t>forte</w:t>
      </w:r>
      <w:r w:rsidR="00E951BF">
        <w:rPr>
          <w:sz w:val="24"/>
          <w:szCs w:val="24"/>
        </w:rPr>
        <w:t>, еще большее уплотнение аккордов ы двух руках и внесение более низкой термальной краски, при этом одновременно звучащая трель флейты в верхнем регистре позволяют данную кульминацию в тактах 46-48 усилить по звуку и по времени – три такта.</w:t>
      </w:r>
    </w:p>
    <w:p w:rsidR="00E951BF" w:rsidRDefault="00E951BF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Итак, расставляя кульминационные моменты и работая над архитектоническим слухом, основной главной кульминацией произведения является кульминация в тактах </w:t>
      </w:r>
      <w:r w:rsidR="009A6403">
        <w:rPr>
          <w:sz w:val="24"/>
          <w:szCs w:val="24"/>
        </w:rPr>
        <w:t xml:space="preserve">46-48, вторая по значимости кульминация в тактах 35-36, третья   - такты 25- 28, и такой же под номером три будет кульминация долее в такте 52-56. </w:t>
      </w:r>
    </w:p>
    <w:p w:rsidR="00A8208E" w:rsidRDefault="0034226B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на пианиссимо «</w:t>
      </w:r>
      <w:r>
        <w:rPr>
          <w:sz w:val="24"/>
          <w:szCs w:val="24"/>
          <w:lang w:val="en-US"/>
        </w:rPr>
        <w:t>pp</w:t>
      </w:r>
      <w:r>
        <w:rPr>
          <w:sz w:val="24"/>
          <w:szCs w:val="24"/>
        </w:rPr>
        <w:t xml:space="preserve">»  в тактах 49-51  </w:t>
      </w:r>
      <w:r w:rsidRPr="0034226B">
        <w:rPr>
          <w:i/>
          <w:sz w:val="24"/>
          <w:szCs w:val="24"/>
          <w:lang w:val="en-US"/>
        </w:rPr>
        <w:t>subito</w:t>
      </w:r>
      <w:r w:rsidRPr="0034226B">
        <w:rPr>
          <w:sz w:val="24"/>
          <w:szCs w:val="24"/>
        </w:rPr>
        <w:t xml:space="preserve"> </w:t>
      </w:r>
      <w:r>
        <w:rPr>
          <w:sz w:val="24"/>
          <w:szCs w:val="24"/>
        </w:rPr>
        <w:t>(внезапно) можно сравнить с тактом 18  и 60-64 по динамике, и  по содержанию эмоциональному:</w:t>
      </w:r>
    </w:p>
    <w:p w:rsidR="0034226B" w:rsidRDefault="0034226B" w:rsidP="008A365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17061" cy="1995055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JGpyyU3v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04" cy="200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86876" cy="2068946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NErbEZ7gM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07" cy="208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80655" cy="2024084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5Q4OrbqNo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13" cy="20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F7" w:rsidRDefault="00E452F7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>Обозначив верхнюю эмоциональную и динамическую планку, и нижний порог, уже можно знать глубину, с которой вы будете оформлять образы.</w:t>
      </w:r>
    </w:p>
    <w:p w:rsidR="00E452F7" w:rsidRDefault="00E452F7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>Также важно отметить переход в репризе, состоящий из вопросительных интонаций</w:t>
      </w:r>
    </w:p>
    <w:p w:rsidR="00E452F7" w:rsidRDefault="00E452F7" w:rsidP="008A365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78545" cy="1473841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4kqZ5O4Ro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343" cy="147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F7" w:rsidRDefault="00E452F7" w:rsidP="008A3653">
      <w:pPr>
        <w:jc w:val="both"/>
        <w:rPr>
          <w:sz w:val="24"/>
          <w:szCs w:val="24"/>
        </w:rPr>
      </w:pPr>
      <w:r>
        <w:rPr>
          <w:sz w:val="24"/>
          <w:szCs w:val="24"/>
        </w:rPr>
        <w:t>Не менее важно отметить. Что реприза занимает 10 тактов, при этом постепенно истаивая и замедляя мелодическую линию, а 1 часть составляла 23 такта и значительно превосходила по накалу.  В репризе первая половина – 6 тактов имеет активную информацию. Остальные 4 такта состоят из отголосков восходящих, которые и остались без ответа в этой части.</w:t>
      </w:r>
    </w:p>
    <w:p w:rsidR="0034226B" w:rsidRDefault="0034226B" w:rsidP="008A3653">
      <w:pPr>
        <w:jc w:val="both"/>
        <w:rPr>
          <w:sz w:val="24"/>
          <w:szCs w:val="24"/>
        </w:rPr>
      </w:pPr>
      <w:bookmarkStart w:id="0" w:name="_GoBack"/>
      <w:bookmarkEnd w:id="0"/>
    </w:p>
    <w:p w:rsidR="0034226B" w:rsidRPr="0034226B" w:rsidRDefault="0034226B" w:rsidP="008A3653">
      <w:pPr>
        <w:jc w:val="both"/>
        <w:rPr>
          <w:sz w:val="24"/>
          <w:szCs w:val="24"/>
        </w:rPr>
      </w:pPr>
    </w:p>
    <w:p w:rsidR="00E6059B" w:rsidRDefault="00E6059B" w:rsidP="008A3653">
      <w:pPr>
        <w:jc w:val="both"/>
        <w:rPr>
          <w:sz w:val="24"/>
          <w:szCs w:val="24"/>
        </w:rPr>
      </w:pPr>
    </w:p>
    <w:p w:rsidR="00E6059B" w:rsidRPr="007D29E0" w:rsidRDefault="00E6059B" w:rsidP="008A3653">
      <w:pPr>
        <w:jc w:val="both"/>
        <w:rPr>
          <w:sz w:val="24"/>
          <w:szCs w:val="24"/>
        </w:rPr>
      </w:pPr>
    </w:p>
    <w:p w:rsidR="00C33B79" w:rsidRPr="008A3653" w:rsidRDefault="00C33B79" w:rsidP="008A3653">
      <w:pPr>
        <w:jc w:val="both"/>
        <w:rPr>
          <w:sz w:val="24"/>
          <w:szCs w:val="24"/>
        </w:rPr>
      </w:pPr>
    </w:p>
    <w:sectPr w:rsidR="00C33B79" w:rsidRPr="008A3653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BD" w:rsidRDefault="00095CBD" w:rsidP="008664C6">
      <w:pPr>
        <w:spacing w:after="0" w:line="240" w:lineRule="auto"/>
      </w:pPr>
      <w:r>
        <w:separator/>
      </w:r>
    </w:p>
  </w:endnote>
  <w:endnote w:type="continuationSeparator" w:id="0">
    <w:p w:rsidR="00095CBD" w:rsidRDefault="00095CBD" w:rsidP="0086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762748"/>
      <w:docPartObj>
        <w:docPartGallery w:val="Page Numbers (Bottom of Page)"/>
        <w:docPartUnique/>
      </w:docPartObj>
    </w:sdtPr>
    <w:sdtEndPr/>
    <w:sdtContent>
      <w:p w:rsidR="008664C6" w:rsidRDefault="008664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2F7">
          <w:rPr>
            <w:noProof/>
          </w:rPr>
          <w:t>6</w:t>
        </w:r>
        <w:r>
          <w:fldChar w:fldCharType="end"/>
        </w:r>
      </w:p>
    </w:sdtContent>
  </w:sdt>
  <w:p w:rsidR="008664C6" w:rsidRDefault="008664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BD" w:rsidRDefault="00095CBD" w:rsidP="008664C6">
      <w:pPr>
        <w:spacing w:after="0" w:line="240" w:lineRule="auto"/>
      </w:pPr>
      <w:r>
        <w:separator/>
      </w:r>
    </w:p>
  </w:footnote>
  <w:footnote w:type="continuationSeparator" w:id="0">
    <w:p w:rsidR="00095CBD" w:rsidRDefault="00095CBD" w:rsidP="00866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42"/>
    <w:rsid w:val="00095CBD"/>
    <w:rsid w:val="000B3A7A"/>
    <w:rsid w:val="000E0B90"/>
    <w:rsid w:val="00261910"/>
    <w:rsid w:val="0026626B"/>
    <w:rsid w:val="00273854"/>
    <w:rsid w:val="00315ABA"/>
    <w:rsid w:val="0034226B"/>
    <w:rsid w:val="0048594E"/>
    <w:rsid w:val="004B1B40"/>
    <w:rsid w:val="004B2A1D"/>
    <w:rsid w:val="00594BF6"/>
    <w:rsid w:val="00660DB5"/>
    <w:rsid w:val="00691431"/>
    <w:rsid w:val="006E4EA8"/>
    <w:rsid w:val="006F035A"/>
    <w:rsid w:val="006F2FA4"/>
    <w:rsid w:val="007D29E0"/>
    <w:rsid w:val="008549E5"/>
    <w:rsid w:val="008664C6"/>
    <w:rsid w:val="008A3653"/>
    <w:rsid w:val="008F69F6"/>
    <w:rsid w:val="00900A8B"/>
    <w:rsid w:val="0092303A"/>
    <w:rsid w:val="009470BF"/>
    <w:rsid w:val="009A6403"/>
    <w:rsid w:val="009B71EC"/>
    <w:rsid w:val="009C3F4E"/>
    <w:rsid w:val="009F74F2"/>
    <w:rsid w:val="00A8208E"/>
    <w:rsid w:val="00B2668B"/>
    <w:rsid w:val="00BD71F1"/>
    <w:rsid w:val="00BF7A99"/>
    <w:rsid w:val="00C127D3"/>
    <w:rsid w:val="00C33B79"/>
    <w:rsid w:val="00C61B6C"/>
    <w:rsid w:val="00D85542"/>
    <w:rsid w:val="00DD4DFD"/>
    <w:rsid w:val="00E452F7"/>
    <w:rsid w:val="00E50606"/>
    <w:rsid w:val="00E6059B"/>
    <w:rsid w:val="00E61490"/>
    <w:rsid w:val="00E75725"/>
    <w:rsid w:val="00E951BF"/>
    <w:rsid w:val="00EB0223"/>
    <w:rsid w:val="00EF5763"/>
    <w:rsid w:val="00F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DE23"/>
  <w15:chartTrackingRefBased/>
  <w15:docId w15:val="{24695E7B-DBA9-41DC-AC7B-5F25337D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4C6"/>
  </w:style>
  <w:style w:type="paragraph" w:styleId="a5">
    <w:name w:val="footer"/>
    <w:basedOn w:val="a"/>
    <w:link w:val="a6"/>
    <w:uiPriority w:val="99"/>
    <w:unhideWhenUsed/>
    <w:rsid w:val="0086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5875-ADE9-434A-AE58-6A8224A2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2024-03-23T14:53:00Z</dcterms:created>
  <dcterms:modified xsi:type="dcterms:W3CDTF">2024-03-23T14:53:00Z</dcterms:modified>
</cp:coreProperties>
</file>