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6" w:rsidRPr="00F239E5" w:rsidRDefault="00A90446" w:rsidP="00E8092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F239E5">
        <w:rPr>
          <w:rFonts w:ascii="Times New Roman" w:hAnsi="Times New Roman" w:cs="Times New Roman"/>
          <w:color w:val="auto"/>
          <w:sz w:val="32"/>
        </w:rPr>
        <w:t xml:space="preserve">Формирование навыков безопасного поведения у обучающихся </w:t>
      </w:r>
      <w:r w:rsidR="0080066B">
        <w:rPr>
          <w:rFonts w:ascii="Times New Roman" w:hAnsi="Times New Roman" w:cs="Times New Roman"/>
          <w:color w:val="auto"/>
          <w:sz w:val="32"/>
        </w:rPr>
        <w:t>методом проектирования</w:t>
      </w:r>
    </w:p>
    <w:p w:rsidR="00917077" w:rsidRDefault="00917077" w:rsidP="00E8092D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</w:p>
    <w:p w:rsidR="005B44C6" w:rsidRPr="00917077" w:rsidRDefault="00A90446" w:rsidP="00E8092D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</w:pPr>
      <w:r w:rsidRPr="00917077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 xml:space="preserve">Formation of </w:t>
      </w:r>
      <w:r w:rsidR="006123E4" w:rsidRPr="00917077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 xml:space="preserve">safe </w:t>
      </w:r>
      <w:r w:rsidR="006123E4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>behavior</w:t>
      </w:r>
      <w:r w:rsidR="006123E4" w:rsidRPr="006123E4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 xml:space="preserve"> </w:t>
      </w:r>
      <w:r w:rsidRPr="00917077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 xml:space="preserve">skills in students </w:t>
      </w:r>
      <w:r w:rsidR="002B5972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>by</w:t>
      </w:r>
      <w:r w:rsidRPr="00917077">
        <w:rPr>
          <w:rFonts w:ascii="Times New Roman" w:eastAsiaTheme="majorEastAsia" w:hAnsi="Times New Roman" w:cs="Times New Roman"/>
          <w:b/>
          <w:bCs/>
          <w:sz w:val="32"/>
          <w:szCs w:val="28"/>
          <w:lang w:val="en-US" w:eastAsia="ru-RU"/>
        </w:rPr>
        <w:t xml:space="preserve"> design methodology</w:t>
      </w:r>
    </w:p>
    <w:p w:rsidR="0080066B" w:rsidRPr="0080066B" w:rsidRDefault="0080066B" w:rsidP="008006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66B">
        <w:rPr>
          <w:rFonts w:ascii="Times New Roman" w:hAnsi="Times New Roman" w:cs="Times New Roman"/>
          <w:sz w:val="24"/>
          <w:szCs w:val="24"/>
        </w:rPr>
        <w:t>Сукаленко</w:t>
      </w:r>
      <w:proofErr w:type="spellEnd"/>
      <w:r w:rsidRPr="0080066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120AF" w:rsidRPr="00755E4D" w:rsidRDefault="00DF6727" w:rsidP="00755E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Учитель физической культуры и ОБЖ </w:t>
      </w:r>
      <w:r w:rsidRPr="00DF6727">
        <w:rPr>
          <w:rFonts w:ascii="Times New Roman" w:eastAsia="Times New Roman" w:hAnsi="Times New Roman" w:cs="Times New Roman"/>
          <w:i/>
          <w:sz w:val="20"/>
          <w:szCs w:val="20"/>
        </w:rPr>
        <w:t>МБОУ «</w:t>
      </w:r>
      <w:proofErr w:type="spellStart"/>
      <w:r w:rsidRPr="00DF6727">
        <w:rPr>
          <w:rFonts w:ascii="Times New Roman" w:eastAsia="Times New Roman" w:hAnsi="Times New Roman" w:cs="Times New Roman"/>
          <w:i/>
          <w:sz w:val="20"/>
          <w:szCs w:val="20"/>
        </w:rPr>
        <w:t>Табатская</w:t>
      </w:r>
      <w:proofErr w:type="spellEnd"/>
      <w:r w:rsidRPr="00DF6727">
        <w:rPr>
          <w:rFonts w:ascii="Times New Roman" w:eastAsia="Times New Roman" w:hAnsi="Times New Roman" w:cs="Times New Roman"/>
          <w:i/>
          <w:sz w:val="20"/>
          <w:szCs w:val="20"/>
        </w:rPr>
        <w:t xml:space="preserve"> СОШ» </w:t>
      </w:r>
      <w:proofErr w:type="spellStart"/>
      <w:r w:rsidRPr="00DF6727">
        <w:rPr>
          <w:rFonts w:ascii="Times New Roman" w:eastAsia="Times New Roman" w:hAnsi="Times New Roman" w:cs="Times New Roman"/>
          <w:i/>
          <w:sz w:val="20"/>
          <w:szCs w:val="20"/>
        </w:rPr>
        <w:t>Бейского</w:t>
      </w:r>
      <w:proofErr w:type="spellEnd"/>
      <w:r w:rsidRPr="00DF6727">
        <w:rPr>
          <w:rFonts w:ascii="Times New Roman" w:eastAsia="Times New Roman" w:hAnsi="Times New Roman" w:cs="Times New Roman"/>
          <w:i/>
          <w:sz w:val="20"/>
          <w:szCs w:val="20"/>
        </w:rPr>
        <w:t xml:space="preserve"> района Республики Хакасия</w:t>
      </w:r>
      <w:r w:rsidR="00F90A1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80066B">
        <w:rPr>
          <w:rFonts w:ascii="Times New Roman" w:hAnsi="Times New Roman" w:cs="Times New Roman"/>
          <w:lang w:val="en-US"/>
        </w:rPr>
        <w:t>Sukalenko</w:t>
      </w:r>
      <w:proofErr w:type="spellEnd"/>
      <w:r w:rsidR="0080066B" w:rsidRPr="00667489">
        <w:rPr>
          <w:rFonts w:ascii="Times New Roman" w:hAnsi="Times New Roman" w:cs="Times New Roman"/>
        </w:rPr>
        <w:t xml:space="preserve"> </w:t>
      </w:r>
      <w:r w:rsidR="0080066B">
        <w:rPr>
          <w:rFonts w:ascii="Times New Roman" w:hAnsi="Times New Roman" w:cs="Times New Roman"/>
          <w:lang w:val="en-US"/>
        </w:rPr>
        <w:t>I</w:t>
      </w:r>
      <w:r w:rsidR="0080066B" w:rsidRPr="00667489">
        <w:rPr>
          <w:rFonts w:ascii="Times New Roman" w:hAnsi="Times New Roman" w:cs="Times New Roman"/>
        </w:rPr>
        <w:t>.</w:t>
      </w:r>
      <w:r w:rsidR="0080066B">
        <w:rPr>
          <w:rFonts w:ascii="Times New Roman" w:hAnsi="Times New Roman" w:cs="Times New Roman"/>
          <w:lang w:val="en-US"/>
        </w:rPr>
        <w:t>A</w:t>
      </w:r>
      <w:r w:rsidR="0080066B" w:rsidRPr="00667489">
        <w:rPr>
          <w:rFonts w:ascii="Times New Roman" w:hAnsi="Times New Roman" w:cs="Times New Roman"/>
        </w:rPr>
        <w:t xml:space="preserve">. </w:t>
      </w:r>
    </w:p>
    <w:p w:rsidR="002120AF" w:rsidRPr="004650CA" w:rsidRDefault="00565602" w:rsidP="00F239E5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313A">
        <w:rPr>
          <w:rFonts w:ascii="Times New Roman" w:hAnsi="Times New Roman" w:cs="Times New Roman"/>
          <w:b/>
          <w:sz w:val="24"/>
          <w:szCs w:val="24"/>
        </w:rPr>
        <w:t>Ан</w:t>
      </w:r>
      <w:r w:rsidR="0080066B">
        <w:rPr>
          <w:rFonts w:ascii="Times New Roman" w:hAnsi="Times New Roman" w:cs="Times New Roman"/>
          <w:b/>
          <w:sz w:val="24"/>
          <w:szCs w:val="24"/>
        </w:rPr>
        <w:t>н</w:t>
      </w:r>
      <w:r w:rsidRPr="008C313A">
        <w:rPr>
          <w:rFonts w:ascii="Times New Roman" w:hAnsi="Times New Roman" w:cs="Times New Roman"/>
          <w:b/>
          <w:sz w:val="24"/>
          <w:szCs w:val="24"/>
        </w:rPr>
        <w:t>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00">
        <w:rPr>
          <w:rFonts w:ascii="Times New Roman" w:hAnsi="Times New Roman" w:cs="Times New Roman"/>
          <w:sz w:val="24"/>
          <w:szCs w:val="24"/>
        </w:rPr>
        <w:t>В работе исследовали возможность применениям метода проектирования</w:t>
      </w:r>
      <w:r w:rsidR="00917077">
        <w:rPr>
          <w:rFonts w:ascii="Times New Roman" w:hAnsi="Times New Roman" w:cs="Times New Roman"/>
          <w:sz w:val="24"/>
          <w:szCs w:val="24"/>
        </w:rPr>
        <w:t xml:space="preserve"> с использование электронных образовательных ресурсов</w:t>
      </w:r>
      <w:r w:rsidR="004650CA" w:rsidRPr="004650CA">
        <w:rPr>
          <w:rFonts w:ascii="Times New Roman" w:hAnsi="Times New Roman" w:cs="Times New Roman"/>
          <w:sz w:val="24"/>
          <w:szCs w:val="24"/>
        </w:rPr>
        <w:t xml:space="preserve"> </w:t>
      </w:r>
      <w:r w:rsidR="006123E4">
        <w:rPr>
          <w:rFonts w:ascii="Times New Roman" w:hAnsi="Times New Roman" w:cs="Times New Roman"/>
          <w:sz w:val="24"/>
          <w:szCs w:val="24"/>
        </w:rPr>
        <w:t>в курсе</w:t>
      </w:r>
      <w:r w:rsidR="00004133">
        <w:rPr>
          <w:rFonts w:ascii="Times New Roman" w:hAnsi="Times New Roman" w:cs="Times New Roman"/>
          <w:sz w:val="24"/>
          <w:szCs w:val="24"/>
        </w:rPr>
        <w:t xml:space="preserve"> </w:t>
      </w:r>
      <w:r w:rsidR="006123E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004133">
        <w:rPr>
          <w:rFonts w:ascii="Times New Roman" w:hAnsi="Times New Roman" w:cs="Times New Roman"/>
          <w:sz w:val="24"/>
          <w:szCs w:val="24"/>
        </w:rPr>
        <w:t xml:space="preserve"> для формирования навыков безопасного поведения у обучающихся. Исследование показало, что применение данного метода эффективно</w:t>
      </w:r>
      <w:r w:rsidR="00731E01" w:rsidRPr="00731E01">
        <w:rPr>
          <w:rFonts w:ascii="Times New Roman" w:hAnsi="Times New Roman" w:cs="Times New Roman"/>
          <w:sz w:val="24"/>
          <w:szCs w:val="24"/>
        </w:rPr>
        <w:t xml:space="preserve">. </w:t>
      </w:r>
      <w:r w:rsidR="00731E01">
        <w:rPr>
          <w:rFonts w:ascii="Times New Roman" w:hAnsi="Times New Roman" w:cs="Times New Roman"/>
          <w:sz w:val="24"/>
          <w:szCs w:val="24"/>
        </w:rPr>
        <w:t>Т</w:t>
      </w:r>
      <w:r w:rsidR="00004133">
        <w:rPr>
          <w:rFonts w:ascii="Times New Roman" w:hAnsi="Times New Roman" w:cs="Times New Roman"/>
          <w:sz w:val="24"/>
          <w:szCs w:val="24"/>
        </w:rPr>
        <w:t>ак</w:t>
      </w:r>
      <w:r w:rsidR="00731E01">
        <w:rPr>
          <w:rFonts w:ascii="Times New Roman" w:hAnsi="Times New Roman" w:cs="Times New Roman"/>
          <w:sz w:val="24"/>
          <w:szCs w:val="24"/>
        </w:rPr>
        <w:t>,</w:t>
      </w:r>
      <w:r w:rsidR="00004133">
        <w:rPr>
          <w:rFonts w:ascii="Times New Roman" w:hAnsi="Times New Roman" w:cs="Times New Roman"/>
          <w:sz w:val="24"/>
          <w:szCs w:val="24"/>
        </w:rPr>
        <w:t xml:space="preserve"> в экспериментальном классе качество знаний составило 60%, в контрольном</w:t>
      </w:r>
      <w:r w:rsidR="00731E01">
        <w:rPr>
          <w:rFonts w:ascii="Times New Roman" w:hAnsi="Times New Roman" w:cs="Times New Roman"/>
          <w:sz w:val="24"/>
          <w:szCs w:val="24"/>
        </w:rPr>
        <w:t xml:space="preserve"> –</w:t>
      </w:r>
      <w:r w:rsidR="00FF62DC">
        <w:rPr>
          <w:rFonts w:ascii="Times New Roman" w:hAnsi="Times New Roman" w:cs="Times New Roman"/>
          <w:sz w:val="24"/>
          <w:szCs w:val="24"/>
        </w:rPr>
        <w:t xml:space="preserve"> 54</w:t>
      </w:r>
      <w:r w:rsidR="00004133">
        <w:rPr>
          <w:rFonts w:ascii="Times New Roman" w:hAnsi="Times New Roman" w:cs="Times New Roman"/>
          <w:sz w:val="24"/>
          <w:szCs w:val="24"/>
        </w:rPr>
        <w:t xml:space="preserve">%. При этом, были выявлены и недостатки применения данного метода в образовательном процессе: слабая материально-техническая обеспеченность </w:t>
      </w:r>
      <w:r w:rsidR="006123E4">
        <w:rPr>
          <w:rFonts w:ascii="Times New Roman" w:hAnsi="Times New Roman" w:cs="Times New Roman"/>
          <w:sz w:val="24"/>
          <w:szCs w:val="24"/>
        </w:rPr>
        <w:t>предмета</w:t>
      </w:r>
      <w:r w:rsidR="00004133">
        <w:rPr>
          <w:rFonts w:ascii="Times New Roman" w:hAnsi="Times New Roman" w:cs="Times New Roman"/>
          <w:sz w:val="24"/>
          <w:szCs w:val="24"/>
        </w:rPr>
        <w:t xml:space="preserve"> ОБЖ, затрачивание обучающимися большего количества времени на изучение материала.</w:t>
      </w:r>
    </w:p>
    <w:p w:rsidR="007C32A3" w:rsidRPr="00F239E5" w:rsidRDefault="007C32A3" w:rsidP="00F239E5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32A3" w:rsidRPr="00565602" w:rsidRDefault="008C313A" w:rsidP="00F23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13A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3E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123E4" w:rsidRPr="006123E4">
        <w:rPr>
          <w:rFonts w:ascii="Times New Roman" w:hAnsi="Times New Roman" w:cs="Times New Roman"/>
          <w:sz w:val="24"/>
          <w:szCs w:val="24"/>
          <w:lang w:val="en-US"/>
        </w:rPr>
        <w:t>as investigated</w:t>
      </w:r>
      <w:r w:rsidR="00612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the possibility of the design method with the use of electronic educational resources in the </w:t>
      </w:r>
      <w:r w:rsidR="006123E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123E4" w:rsidRPr="006123E4">
        <w:rPr>
          <w:rFonts w:ascii="Times New Roman" w:hAnsi="Times New Roman" w:cs="Times New Roman"/>
          <w:sz w:val="24"/>
          <w:szCs w:val="24"/>
          <w:lang w:val="en-US"/>
        </w:rPr>
        <w:t xml:space="preserve">«Basics of Life Safety» 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to form safe behavior skills </w:t>
      </w:r>
      <w:r w:rsidR="006123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 students. </w:t>
      </w:r>
      <w:r w:rsidR="00FD248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 showed that the application of this method is effective</w:t>
      </w:r>
      <w:r w:rsidR="00FD248A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FD248A" w:rsidRPr="00004133">
        <w:rPr>
          <w:rFonts w:ascii="Times New Roman" w:hAnsi="Times New Roman" w:cs="Times New Roman"/>
          <w:sz w:val="24"/>
          <w:szCs w:val="24"/>
          <w:lang w:val="en-US"/>
        </w:rPr>
        <w:t>the experimental class</w:t>
      </w:r>
      <w:r w:rsidR="00FD2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48A" w:rsidRPr="00004133">
        <w:rPr>
          <w:rFonts w:ascii="Times New Roman" w:hAnsi="Times New Roman" w:cs="Times New Roman"/>
          <w:sz w:val="24"/>
          <w:szCs w:val="24"/>
          <w:lang w:val="en-US"/>
        </w:rPr>
        <w:t>quality of knowledge was 60%</w:t>
      </w:r>
      <w:r w:rsidR="00FD2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48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D248A" w:rsidRPr="00004133">
        <w:rPr>
          <w:rFonts w:ascii="Times New Roman" w:hAnsi="Times New Roman" w:cs="Times New Roman"/>
          <w:sz w:val="24"/>
          <w:szCs w:val="24"/>
          <w:lang w:val="en-US"/>
        </w:rPr>
        <w:t>the control class</w:t>
      </w:r>
      <w:r w:rsidR="00FD2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2DC">
        <w:rPr>
          <w:rFonts w:ascii="Times New Roman" w:hAnsi="Times New Roman" w:cs="Times New Roman"/>
          <w:sz w:val="24"/>
          <w:szCs w:val="24"/>
          <w:lang w:val="en-US"/>
        </w:rPr>
        <w:t>quality of knowledge was 5</w:t>
      </w:r>
      <w:r w:rsidR="00FF62DC" w:rsidRPr="00FF62D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D248A" w:rsidRPr="0000413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. At the same time, </w:t>
      </w:r>
      <w:r w:rsidR="000326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shortcomings of this method were revealed: weak material and technical security of </w:t>
      </w:r>
      <w:r w:rsidR="006123E4" w:rsidRPr="000041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23E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123E4" w:rsidRPr="006123E4">
        <w:rPr>
          <w:rFonts w:ascii="Times New Roman" w:hAnsi="Times New Roman" w:cs="Times New Roman"/>
          <w:sz w:val="24"/>
          <w:szCs w:val="24"/>
          <w:lang w:val="en-US"/>
        </w:rPr>
        <w:t>«Basics of Life Safety»</w:t>
      </w:r>
      <w:r w:rsidR="00004133" w:rsidRPr="00004133">
        <w:rPr>
          <w:rFonts w:ascii="Times New Roman" w:hAnsi="Times New Roman" w:cs="Times New Roman"/>
          <w:sz w:val="24"/>
          <w:szCs w:val="24"/>
          <w:lang w:val="en-US"/>
        </w:rPr>
        <w:t>, expending more time for students to study the material.</w:t>
      </w:r>
    </w:p>
    <w:p w:rsidR="0006588F" w:rsidRPr="00E111EB" w:rsidRDefault="0006588F" w:rsidP="00F23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FD7" w:rsidRDefault="00364FD7" w:rsidP="00F23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1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0EA0">
        <w:rPr>
          <w:rFonts w:ascii="Times New Roman" w:hAnsi="Times New Roman" w:cs="Times New Roman"/>
          <w:sz w:val="24"/>
          <w:szCs w:val="24"/>
        </w:rPr>
        <w:t xml:space="preserve"> </w:t>
      </w:r>
      <w:r w:rsidR="006123E4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жизнедеятельности, </w:t>
      </w:r>
      <w:r w:rsidR="00580EA0">
        <w:rPr>
          <w:rFonts w:ascii="Times New Roman" w:hAnsi="Times New Roman" w:cs="Times New Roman"/>
          <w:sz w:val="24"/>
          <w:szCs w:val="24"/>
        </w:rPr>
        <w:t>метод проект</w:t>
      </w:r>
      <w:r w:rsidR="00C0218C">
        <w:rPr>
          <w:rFonts w:ascii="Times New Roman" w:hAnsi="Times New Roman" w:cs="Times New Roman"/>
          <w:sz w:val="24"/>
          <w:szCs w:val="24"/>
        </w:rPr>
        <w:t>ирования</w:t>
      </w:r>
      <w:r w:rsidR="00580EA0">
        <w:rPr>
          <w:rFonts w:ascii="Times New Roman" w:hAnsi="Times New Roman" w:cs="Times New Roman"/>
          <w:sz w:val="24"/>
          <w:szCs w:val="24"/>
        </w:rPr>
        <w:t>, элек</w:t>
      </w:r>
      <w:r w:rsidR="006123E4">
        <w:rPr>
          <w:rFonts w:ascii="Times New Roman" w:hAnsi="Times New Roman" w:cs="Times New Roman"/>
          <w:sz w:val="24"/>
          <w:szCs w:val="24"/>
        </w:rPr>
        <w:t>тронные образовательные ресурсы</w:t>
      </w:r>
    </w:p>
    <w:p w:rsidR="006123E4" w:rsidRDefault="006123E4" w:rsidP="00F23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3E4" w:rsidRPr="006123E4" w:rsidRDefault="006123E4" w:rsidP="00F23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3E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6123E4">
        <w:rPr>
          <w:rFonts w:ascii="Times New Roman" w:hAnsi="Times New Roman" w:cs="Times New Roman"/>
          <w:sz w:val="24"/>
          <w:szCs w:val="24"/>
          <w:lang w:val="en-US"/>
        </w:rPr>
        <w:t>: Basics of Life Safety, design method, electronic educational resources</w:t>
      </w:r>
    </w:p>
    <w:p w:rsidR="00364FD7" w:rsidRPr="006123E4" w:rsidRDefault="00364FD7" w:rsidP="006674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B74" w:rsidRPr="00F239E5" w:rsidRDefault="00712B74" w:rsidP="00F23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9E5">
        <w:rPr>
          <w:rFonts w:ascii="Times New Roman" w:hAnsi="Times New Roman" w:cs="Times New Roman"/>
          <w:sz w:val="24"/>
          <w:szCs w:val="24"/>
        </w:rPr>
        <w:t>Развитие информационных технологий</w:t>
      </w:r>
      <w:r w:rsidR="0080066B">
        <w:rPr>
          <w:rFonts w:ascii="Times New Roman" w:hAnsi="Times New Roman" w:cs="Times New Roman"/>
          <w:sz w:val="24"/>
          <w:szCs w:val="24"/>
        </w:rPr>
        <w:t xml:space="preserve"> </w:t>
      </w:r>
      <w:r w:rsidRPr="00F239E5">
        <w:rPr>
          <w:rFonts w:ascii="Times New Roman" w:hAnsi="Times New Roman" w:cs="Times New Roman"/>
          <w:sz w:val="24"/>
          <w:szCs w:val="24"/>
        </w:rPr>
        <w:t>заставля</w:t>
      </w:r>
      <w:r w:rsidR="00215723">
        <w:rPr>
          <w:rFonts w:ascii="Times New Roman" w:hAnsi="Times New Roman" w:cs="Times New Roman"/>
          <w:sz w:val="24"/>
          <w:szCs w:val="24"/>
        </w:rPr>
        <w:t>е</w:t>
      </w:r>
      <w:r w:rsidRPr="00F239E5">
        <w:rPr>
          <w:rFonts w:ascii="Times New Roman" w:hAnsi="Times New Roman" w:cs="Times New Roman"/>
          <w:sz w:val="24"/>
          <w:szCs w:val="24"/>
        </w:rPr>
        <w:t>т педагогов не просто «успевать за изменениями», а быть первыми в этом строю, поскольку современное поколение обучающихся с раннего возраста владеет навыками компьютерной грамотности</w:t>
      </w:r>
      <w:r w:rsidR="007E222C">
        <w:rPr>
          <w:rFonts w:ascii="Times New Roman" w:hAnsi="Times New Roman" w:cs="Times New Roman"/>
          <w:sz w:val="24"/>
          <w:szCs w:val="24"/>
        </w:rPr>
        <w:t xml:space="preserve"> </w:t>
      </w:r>
      <w:r w:rsidR="007E222C" w:rsidRPr="00667489">
        <w:rPr>
          <w:rFonts w:ascii="Times New Roman" w:hAnsi="Times New Roman" w:cs="Times New Roman"/>
          <w:sz w:val="24"/>
          <w:szCs w:val="24"/>
        </w:rPr>
        <w:t>[</w:t>
      </w:r>
      <w:r w:rsidR="007E222C">
        <w:rPr>
          <w:rFonts w:ascii="Times New Roman" w:hAnsi="Times New Roman" w:cs="Times New Roman"/>
          <w:sz w:val="24"/>
          <w:szCs w:val="24"/>
        </w:rPr>
        <w:t>4</w:t>
      </w:r>
      <w:r w:rsidR="007E222C" w:rsidRPr="00E111EB">
        <w:rPr>
          <w:rFonts w:ascii="Times New Roman" w:hAnsi="Times New Roman" w:cs="Times New Roman"/>
          <w:sz w:val="24"/>
          <w:szCs w:val="24"/>
        </w:rPr>
        <w:t>]</w:t>
      </w:r>
      <w:r w:rsidRPr="00F239E5">
        <w:rPr>
          <w:rFonts w:ascii="Times New Roman" w:hAnsi="Times New Roman" w:cs="Times New Roman"/>
          <w:sz w:val="24"/>
          <w:szCs w:val="24"/>
        </w:rPr>
        <w:t xml:space="preserve">. Чтобы повысить заинтересованность </w:t>
      </w:r>
      <w:r w:rsidR="0080066B">
        <w:rPr>
          <w:rFonts w:ascii="Times New Roman" w:hAnsi="Times New Roman" w:cs="Times New Roman"/>
          <w:sz w:val="24"/>
          <w:szCs w:val="24"/>
        </w:rPr>
        <w:t>обучающихся</w:t>
      </w:r>
      <w:r w:rsidRPr="00F239E5">
        <w:rPr>
          <w:rFonts w:ascii="Times New Roman" w:hAnsi="Times New Roman" w:cs="Times New Roman"/>
          <w:sz w:val="24"/>
          <w:szCs w:val="24"/>
        </w:rPr>
        <w:t xml:space="preserve"> при преподавании предмета </w:t>
      </w:r>
      <w:r w:rsidR="0080066B">
        <w:rPr>
          <w:rFonts w:ascii="Times New Roman" w:hAnsi="Times New Roman" w:cs="Times New Roman"/>
          <w:sz w:val="24"/>
          <w:szCs w:val="24"/>
        </w:rPr>
        <w:t xml:space="preserve">ОБЖ </w:t>
      </w:r>
      <w:r w:rsidR="00FE23ED">
        <w:rPr>
          <w:rFonts w:ascii="Times New Roman" w:hAnsi="Times New Roman" w:cs="Times New Roman"/>
          <w:sz w:val="24"/>
          <w:szCs w:val="24"/>
        </w:rPr>
        <w:t>на практике п</w:t>
      </w:r>
      <w:r w:rsidRPr="00F239E5">
        <w:rPr>
          <w:rFonts w:ascii="Times New Roman" w:hAnsi="Times New Roman" w:cs="Times New Roman"/>
          <w:sz w:val="24"/>
          <w:szCs w:val="24"/>
        </w:rPr>
        <w:t>римен</w:t>
      </w:r>
      <w:r w:rsidR="00FE23ED">
        <w:rPr>
          <w:rFonts w:ascii="Times New Roman" w:hAnsi="Times New Roman" w:cs="Times New Roman"/>
          <w:sz w:val="24"/>
          <w:szCs w:val="24"/>
        </w:rPr>
        <w:t xml:space="preserve">яют методы проектирования с использованием </w:t>
      </w:r>
      <w:r w:rsidRPr="00F239E5">
        <w:rPr>
          <w:rFonts w:ascii="Times New Roman" w:hAnsi="Times New Roman" w:cs="Times New Roman"/>
          <w:sz w:val="24"/>
          <w:szCs w:val="24"/>
        </w:rPr>
        <w:t>электронных образовательных ресурсов</w:t>
      </w:r>
      <w:r w:rsidR="00C62C30" w:rsidRPr="00F239E5">
        <w:rPr>
          <w:rFonts w:ascii="Times New Roman" w:hAnsi="Times New Roman" w:cs="Times New Roman"/>
          <w:sz w:val="24"/>
          <w:szCs w:val="24"/>
        </w:rPr>
        <w:t xml:space="preserve"> (ЭОР</w:t>
      </w:r>
      <w:r w:rsidR="007C32A3" w:rsidRPr="00F239E5">
        <w:rPr>
          <w:rFonts w:ascii="Times New Roman" w:hAnsi="Times New Roman" w:cs="Times New Roman"/>
          <w:sz w:val="24"/>
          <w:szCs w:val="24"/>
        </w:rPr>
        <w:t>)</w:t>
      </w:r>
      <w:r w:rsidR="00DF574F" w:rsidRPr="00DF574F">
        <w:rPr>
          <w:rFonts w:ascii="Times New Roman" w:hAnsi="Times New Roman" w:cs="Times New Roman"/>
          <w:sz w:val="24"/>
          <w:szCs w:val="24"/>
        </w:rPr>
        <w:t xml:space="preserve"> </w:t>
      </w:r>
      <w:r w:rsidR="00DF574F" w:rsidRPr="00667489">
        <w:rPr>
          <w:rFonts w:ascii="Times New Roman" w:hAnsi="Times New Roman" w:cs="Times New Roman"/>
          <w:sz w:val="24"/>
          <w:szCs w:val="24"/>
        </w:rPr>
        <w:t>[</w:t>
      </w:r>
      <w:r w:rsidR="007E222C">
        <w:rPr>
          <w:rFonts w:ascii="Times New Roman" w:hAnsi="Times New Roman" w:cs="Times New Roman"/>
          <w:sz w:val="24"/>
          <w:szCs w:val="24"/>
        </w:rPr>
        <w:t>2,</w:t>
      </w:r>
      <w:r w:rsidR="00E8092D">
        <w:rPr>
          <w:rFonts w:ascii="Times New Roman" w:hAnsi="Times New Roman" w:cs="Times New Roman"/>
          <w:sz w:val="24"/>
          <w:szCs w:val="24"/>
        </w:rPr>
        <w:t xml:space="preserve"> </w:t>
      </w:r>
      <w:r w:rsidR="007E222C">
        <w:rPr>
          <w:rFonts w:ascii="Times New Roman" w:hAnsi="Times New Roman" w:cs="Times New Roman"/>
          <w:sz w:val="24"/>
          <w:szCs w:val="24"/>
        </w:rPr>
        <w:t>3</w:t>
      </w:r>
      <w:r w:rsidR="00DF574F" w:rsidRPr="00E111EB">
        <w:rPr>
          <w:rFonts w:ascii="Times New Roman" w:hAnsi="Times New Roman" w:cs="Times New Roman"/>
          <w:sz w:val="24"/>
          <w:szCs w:val="24"/>
        </w:rPr>
        <w:t>]</w:t>
      </w:r>
      <w:r w:rsidR="00DF574F" w:rsidRPr="00F239E5">
        <w:rPr>
          <w:rFonts w:ascii="Times New Roman" w:hAnsi="Times New Roman" w:cs="Times New Roman"/>
          <w:sz w:val="24"/>
          <w:szCs w:val="24"/>
        </w:rPr>
        <w:t xml:space="preserve"> 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>ЭОР можно применять как непосредственно на занятиях, так и для самостоятельной работы обучающихся.</w:t>
      </w:r>
      <w:r w:rsidR="0021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9E5">
        <w:rPr>
          <w:rFonts w:ascii="Times New Roman" w:hAnsi="Times New Roman" w:cs="Times New Roman"/>
          <w:sz w:val="24"/>
          <w:szCs w:val="24"/>
        </w:rPr>
        <w:t xml:space="preserve">Применяя метод проектов на уроках, обучающийся развивается творчески, интеллектуально, изучая необходимую информацию для подготовки проектов, а также подготавливает себя к возникновению чрезвычайной ситуации. 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Главная цель </w:t>
      </w:r>
      <w:r w:rsidR="0066545E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метода проектирования </w:t>
      </w:r>
      <w:r w:rsidR="00E8092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это разрешение проблемной ситуации, в которую вовлекаются 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6545E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щиеся. 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Проблемная ситуация создаётся с таким расчётом, что при её решении необходимо применение различных способностей </w:t>
      </w:r>
      <w:r w:rsidR="007C32A3" w:rsidRPr="00F239E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7C32A3" w:rsidRPr="00F239E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>щихся: аналитических, художественных, артистических, коммуникативных, которые при традиционном процессе обучения остаются невостребованными, и талан</w:t>
      </w:r>
      <w:r w:rsidR="00E8092D">
        <w:rPr>
          <w:rFonts w:ascii="Times New Roman" w:hAnsi="Times New Roman" w:cs="Times New Roman"/>
          <w:color w:val="000000"/>
          <w:sz w:val="24"/>
          <w:szCs w:val="24"/>
        </w:rPr>
        <w:t>тливого ребёнка можно попросту «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>не заметить</w:t>
      </w:r>
      <w:r w:rsidR="00E809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3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48" w:rsidRPr="00667489">
        <w:rPr>
          <w:rFonts w:ascii="Times New Roman" w:hAnsi="Times New Roman" w:cs="Times New Roman"/>
          <w:sz w:val="24"/>
          <w:szCs w:val="24"/>
        </w:rPr>
        <w:t>[</w:t>
      </w:r>
      <w:r w:rsidR="007E222C">
        <w:rPr>
          <w:rFonts w:ascii="Times New Roman" w:hAnsi="Times New Roman" w:cs="Times New Roman"/>
          <w:sz w:val="24"/>
          <w:szCs w:val="24"/>
        </w:rPr>
        <w:t>3</w:t>
      </w:r>
      <w:r w:rsidR="00103648" w:rsidRPr="00E111EB">
        <w:rPr>
          <w:rFonts w:ascii="Times New Roman" w:hAnsi="Times New Roman" w:cs="Times New Roman"/>
          <w:sz w:val="24"/>
          <w:szCs w:val="24"/>
        </w:rPr>
        <w:t>]</w:t>
      </w:r>
      <w:r w:rsidR="00E8092D">
        <w:rPr>
          <w:rFonts w:ascii="Times New Roman" w:hAnsi="Times New Roman" w:cs="Times New Roman"/>
          <w:sz w:val="24"/>
          <w:szCs w:val="24"/>
        </w:rPr>
        <w:t>.</w:t>
      </w:r>
    </w:p>
    <w:p w:rsidR="00C62C30" w:rsidRPr="00AB2B6E" w:rsidRDefault="00364FD7" w:rsidP="00E80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67489">
        <w:rPr>
          <w:rFonts w:ascii="Times New Roman" w:hAnsi="Times New Roman" w:cs="Times New Roman"/>
          <w:b/>
          <w:sz w:val="24"/>
          <w:szCs w:val="24"/>
        </w:rPr>
        <w:t>Организация педагогического эксперимента</w:t>
      </w:r>
      <w:r w:rsidRPr="00667489">
        <w:rPr>
          <w:b/>
          <w:sz w:val="24"/>
          <w:szCs w:val="24"/>
        </w:rPr>
        <w:t>.</w:t>
      </w:r>
      <w:r w:rsidRPr="00667489">
        <w:rPr>
          <w:sz w:val="24"/>
          <w:szCs w:val="24"/>
        </w:rPr>
        <w:t xml:space="preserve"> </w:t>
      </w:r>
      <w:r w:rsidR="00C62C30" w:rsidRPr="00667489">
        <w:rPr>
          <w:rFonts w:ascii="Times New Roman" w:hAnsi="Times New Roman" w:cs="Times New Roman"/>
          <w:sz w:val="24"/>
          <w:szCs w:val="24"/>
        </w:rPr>
        <w:t>В данной работе проведена оценка эффективн</w:t>
      </w:r>
      <w:r w:rsidR="00F239E5" w:rsidRPr="00667489">
        <w:rPr>
          <w:rFonts w:ascii="Times New Roman" w:hAnsi="Times New Roman" w:cs="Times New Roman"/>
          <w:sz w:val="24"/>
          <w:szCs w:val="24"/>
        </w:rPr>
        <w:t>ости применения методов проектирования</w:t>
      </w:r>
      <w:r w:rsidR="00C62C30" w:rsidRPr="00667489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образовательных ресурсов</w:t>
      </w:r>
      <w:r w:rsidR="00E111EB" w:rsidRPr="00667489">
        <w:rPr>
          <w:rFonts w:ascii="Times New Roman" w:hAnsi="Times New Roman" w:cs="Times New Roman"/>
          <w:sz w:val="24"/>
          <w:szCs w:val="24"/>
        </w:rPr>
        <w:t xml:space="preserve"> [</w:t>
      </w:r>
      <w:r w:rsidR="006B16E6">
        <w:rPr>
          <w:rFonts w:ascii="Times New Roman" w:hAnsi="Times New Roman" w:cs="Times New Roman"/>
          <w:sz w:val="24"/>
          <w:szCs w:val="24"/>
        </w:rPr>
        <w:t>5, 6, 7, 8</w:t>
      </w:r>
      <w:r w:rsidR="00E111EB" w:rsidRPr="00E111EB">
        <w:rPr>
          <w:rFonts w:ascii="Times New Roman" w:hAnsi="Times New Roman" w:cs="Times New Roman"/>
          <w:sz w:val="24"/>
          <w:szCs w:val="24"/>
        </w:rPr>
        <w:t>]</w:t>
      </w:r>
      <w:r w:rsidR="00C62C30" w:rsidRPr="00F239E5">
        <w:rPr>
          <w:rFonts w:ascii="Times New Roman" w:hAnsi="Times New Roman" w:cs="Times New Roman"/>
          <w:sz w:val="24"/>
          <w:szCs w:val="24"/>
        </w:rPr>
        <w:t xml:space="preserve">. Эксперимент </w:t>
      </w:r>
      <w:r w:rsidR="00F239E5">
        <w:rPr>
          <w:rFonts w:ascii="Times New Roman" w:hAnsi="Times New Roman" w:cs="Times New Roman"/>
          <w:sz w:val="24"/>
          <w:szCs w:val="24"/>
        </w:rPr>
        <w:t>проводился</w:t>
      </w:r>
      <w:r w:rsidR="00C62C30" w:rsidRPr="00F239E5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C62C30" w:rsidRPr="00F239E5">
        <w:rPr>
          <w:rFonts w:ascii="Times New Roman" w:hAnsi="Times New Roman" w:cs="Times New Roman"/>
          <w:sz w:val="24"/>
          <w:szCs w:val="24"/>
        </w:rPr>
        <w:t>Табатская</w:t>
      </w:r>
      <w:proofErr w:type="spellEnd"/>
      <w:r w:rsidR="00C62C30" w:rsidRPr="00F239E5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C62C30" w:rsidRPr="00F239E5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="00C62C30" w:rsidRPr="00F239E5">
        <w:rPr>
          <w:rFonts w:ascii="Times New Roman" w:hAnsi="Times New Roman" w:cs="Times New Roman"/>
          <w:sz w:val="24"/>
          <w:szCs w:val="24"/>
        </w:rPr>
        <w:t xml:space="preserve"> района Республики Хакасия. 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В педагогическом эксперименте принимали участие обучающиеся 7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>-ого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 xml:space="preserve">(15 человек) 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и 8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>-ого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 xml:space="preserve">(15 человек) 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>ов, группы были практически идентичны по половому признаку и успеваемости. В качестве экспериментального класса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 xml:space="preserve">был выбран 7-ой, где </w:t>
      </w:r>
      <w:r w:rsidR="00FE23ED" w:rsidRPr="00F239E5">
        <w:rPr>
          <w:rFonts w:ascii="Times New Roman" w:hAnsi="Times New Roman" w:cs="Times New Roman"/>
          <w:sz w:val="24"/>
          <w:szCs w:val="24"/>
        </w:rPr>
        <w:t xml:space="preserve">занятия проводились в соответствии с требованиями ФГОС, в частности активно применялся метод проектирования и </w:t>
      </w:r>
      <w:r w:rsidR="00FE23ED" w:rsidRPr="00F239E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электронных образовательных ресурсов (ЭОР). </w:t>
      </w:r>
      <w:r w:rsidR="00020153" w:rsidRPr="00020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E111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качестве контрольного класса был выбран 8-ой, который </w:t>
      </w:r>
      <w:r w:rsidR="00E111EB" w:rsidRPr="00020153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 назад проходил тот же самый материал</w:t>
      </w:r>
      <w:r w:rsidR="00E111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традиционном варианте без применения метода проектов. 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Оба класса изучают основы безопасности жизнедеятельности по учебно-методическому комплекту для общеобразовательных учреждений «Основы безопасности жизнедеятельности 5-11 классы» под авторством В.Н. </w:t>
      </w:r>
      <w:proofErr w:type="spellStart"/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, С.К.</w:t>
      </w:r>
      <w:r w:rsidR="00FE2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Миронов, С.Н. </w:t>
      </w:r>
      <w:proofErr w:type="spellStart"/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Вангородский</w:t>
      </w:r>
      <w:proofErr w:type="spellEnd"/>
      <w:r w:rsidR="00C62C30" w:rsidRPr="00F239E5">
        <w:rPr>
          <w:rFonts w:ascii="Times New Roman" w:hAnsi="Times New Roman" w:cs="Times New Roman"/>
          <w:color w:val="000000"/>
          <w:sz w:val="24"/>
          <w:szCs w:val="24"/>
        </w:rPr>
        <w:t>. Изучение основ безопасности жизни в рамках данной программы предполагает преемственность знаний на этапах с 5 по 11 класс.</w:t>
      </w:r>
    </w:p>
    <w:p w:rsidR="00020153" w:rsidRPr="00020153" w:rsidRDefault="00020153" w:rsidP="00E80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0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Педагогический эксперимент включал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 </w:t>
      </w:r>
      <w:r w:rsidRPr="0002015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20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исследования: </w:t>
      </w:r>
    </w:p>
    <w:p w:rsidR="00020153" w:rsidRDefault="00020153" w:rsidP="00E8092D">
      <w:pPr>
        <w:pStyle w:val="a6"/>
        <w:numPr>
          <w:ilvl w:val="0"/>
          <w:numId w:val="5"/>
        </w:numPr>
        <w:shd w:val="clear" w:color="auto" w:fill="FFFFFF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020153">
        <w:rPr>
          <w:rFonts w:eastAsiaTheme="minorHAnsi"/>
          <w:sz w:val="24"/>
          <w:szCs w:val="24"/>
          <w:lang w:eastAsia="en-US"/>
        </w:rPr>
        <w:t>проведение первичной диагностики выявления начального уровня умений, посредством практических упражнений, предлагаемых обучающимся</w:t>
      </w:r>
      <w:r w:rsidR="00A63EDF">
        <w:rPr>
          <w:rFonts w:eastAsiaTheme="minorHAnsi"/>
          <w:sz w:val="24"/>
          <w:szCs w:val="24"/>
          <w:lang w:eastAsia="en-US"/>
        </w:rPr>
        <w:t xml:space="preserve"> (констатирующий этап) в экспериментальном </w:t>
      </w:r>
      <w:r w:rsidR="00973F69">
        <w:rPr>
          <w:rFonts w:eastAsiaTheme="minorHAnsi"/>
          <w:sz w:val="24"/>
          <w:szCs w:val="24"/>
          <w:lang w:eastAsia="en-US"/>
        </w:rPr>
        <w:t xml:space="preserve">и контрольном </w:t>
      </w:r>
      <w:r w:rsidR="00A63EDF">
        <w:rPr>
          <w:rFonts w:eastAsiaTheme="minorHAnsi"/>
          <w:sz w:val="24"/>
          <w:szCs w:val="24"/>
          <w:lang w:eastAsia="en-US"/>
        </w:rPr>
        <w:t>класс</w:t>
      </w:r>
      <w:r w:rsidR="00973F69">
        <w:rPr>
          <w:rFonts w:eastAsiaTheme="minorHAnsi"/>
          <w:sz w:val="24"/>
          <w:szCs w:val="24"/>
          <w:lang w:eastAsia="en-US"/>
        </w:rPr>
        <w:t>ах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20153" w:rsidRDefault="00020153" w:rsidP="00020153">
      <w:pPr>
        <w:pStyle w:val="a6"/>
        <w:numPr>
          <w:ilvl w:val="0"/>
          <w:numId w:val="5"/>
        </w:numPr>
        <w:shd w:val="clear" w:color="auto" w:fill="FFFFFF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020153">
        <w:rPr>
          <w:rFonts w:eastAsiaTheme="minorHAnsi"/>
          <w:sz w:val="24"/>
          <w:szCs w:val="24"/>
          <w:lang w:eastAsia="en-US"/>
        </w:rPr>
        <w:t>разработка и проведение в экспериментальном классе урок</w:t>
      </w:r>
      <w:r>
        <w:rPr>
          <w:rFonts w:eastAsiaTheme="minorHAnsi"/>
          <w:sz w:val="24"/>
          <w:szCs w:val="24"/>
          <w:lang w:eastAsia="en-US"/>
        </w:rPr>
        <w:t xml:space="preserve">ов, на котором обучающиеся </w:t>
      </w:r>
      <w:r w:rsidRPr="00020153">
        <w:rPr>
          <w:rFonts w:eastAsiaTheme="minorHAnsi"/>
          <w:sz w:val="24"/>
          <w:szCs w:val="24"/>
          <w:lang w:eastAsia="en-US"/>
        </w:rPr>
        <w:t xml:space="preserve">создавали </w:t>
      </w:r>
      <w:r>
        <w:rPr>
          <w:rFonts w:eastAsiaTheme="minorHAnsi"/>
          <w:sz w:val="24"/>
          <w:szCs w:val="24"/>
          <w:lang w:eastAsia="en-US"/>
        </w:rPr>
        <w:t>мини-</w:t>
      </w:r>
      <w:r w:rsidRPr="00020153">
        <w:rPr>
          <w:rFonts w:eastAsiaTheme="minorHAnsi"/>
          <w:sz w:val="24"/>
          <w:szCs w:val="24"/>
          <w:lang w:eastAsia="en-US"/>
        </w:rPr>
        <w:t xml:space="preserve">проекты, работали с </w:t>
      </w:r>
      <w:r>
        <w:rPr>
          <w:rFonts w:eastAsiaTheme="minorHAnsi"/>
          <w:sz w:val="24"/>
          <w:szCs w:val="24"/>
          <w:lang w:eastAsia="en-US"/>
        </w:rPr>
        <w:t>ЭОР</w:t>
      </w:r>
      <w:r w:rsidR="00A63EDF">
        <w:rPr>
          <w:rFonts w:eastAsiaTheme="minorHAnsi"/>
          <w:sz w:val="24"/>
          <w:szCs w:val="24"/>
          <w:lang w:eastAsia="en-US"/>
        </w:rPr>
        <w:t xml:space="preserve"> (формирующий этап)</w:t>
      </w:r>
      <w:r>
        <w:rPr>
          <w:rFonts w:eastAsiaTheme="minorHAnsi"/>
          <w:sz w:val="24"/>
          <w:szCs w:val="24"/>
          <w:lang w:eastAsia="en-US"/>
        </w:rPr>
        <w:t xml:space="preserve">; </w:t>
      </w:r>
    </w:p>
    <w:p w:rsidR="00020153" w:rsidRDefault="00020153" w:rsidP="00020153">
      <w:pPr>
        <w:pStyle w:val="a6"/>
        <w:numPr>
          <w:ilvl w:val="0"/>
          <w:numId w:val="5"/>
        </w:numPr>
        <w:shd w:val="clear" w:color="auto" w:fill="FFFFFF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020153">
        <w:rPr>
          <w:rFonts w:eastAsiaTheme="minorHAnsi"/>
          <w:sz w:val="24"/>
          <w:szCs w:val="24"/>
          <w:lang w:eastAsia="en-US"/>
        </w:rPr>
        <w:t>роведение итоговой диагностики выявления уровня умений</w:t>
      </w:r>
      <w:r w:rsidR="00A63EDF">
        <w:rPr>
          <w:rFonts w:eastAsiaTheme="minorHAnsi"/>
          <w:sz w:val="24"/>
          <w:szCs w:val="24"/>
          <w:lang w:eastAsia="en-US"/>
        </w:rPr>
        <w:t xml:space="preserve"> (контрольный этап)</w:t>
      </w:r>
      <w:r w:rsidRPr="00020153">
        <w:rPr>
          <w:rFonts w:eastAsiaTheme="minorHAnsi"/>
          <w:sz w:val="24"/>
          <w:szCs w:val="24"/>
          <w:lang w:eastAsia="en-US"/>
        </w:rPr>
        <w:t xml:space="preserve">. </w:t>
      </w:r>
    </w:p>
    <w:p w:rsidR="00321EA7" w:rsidRPr="001A6399" w:rsidRDefault="00321EA7" w:rsidP="001A6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оценки уровня знаний на констатирующем и контрольном этапах проводили тестирование. При разработке заданий практической направленности учитывалось преемственность предмета, так как содержание курса разбито на модули: «Обеспечение личной безопасности», «Оказание первой помощи и ЗОЖ», «Формирование навыков безопасного поведения при природных и техногенных ЧС»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3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Входное тестирование</w:t>
      </w:r>
      <w:r w:rsidRP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проводилось в первой учебной четверти на практическом занятии с выполнением заданий, разработанным автором. </w:t>
      </w:r>
      <w:r w:rsidR="001A6399" w:rsidRPr="001A63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Итоговое тестирование</w:t>
      </w:r>
      <w:r w:rsidR="001A6399" w:rsidRP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</w:t>
      </w:r>
      <w:r w:rsid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итывало</w:t>
      </w:r>
      <w:r w:rsidR="001A6399" w:rsidRP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разделы, изучаемые в курсе ОБЖ, а так же тематик</w:t>
      </w:r>
      <w:r w:rsid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1A6399" w:rsidRP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входного тестирования для соблюдения чистоты эксперимента.</w:t>
      </w:r>
      <w:r w:rsidR="001A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Оценивание 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проходило</w:t>
      </w:r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териальной</w:t>
      </w:r>
      <w:proofErr w:type="spellEnd"/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которой</w:t>
      </w:r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E1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соответствовал высокий уровень знаний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–</w:t>
      </w:r>
      <w:r w:rsidR="00802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выше среднего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–</w:t>
      </w:r>
      <w:r w:rsidR="00802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средний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02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низкий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80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3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Качество знаний</w:t>
      </w:r>
      <w:r w:rsidRPr="001A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рассчитывалось после проведения тестирования по формуле</w:t>
      </w:r>
      <w:r w:rsidRPr="001A6399">
        <w:rPr>
          <w:rFonts w:ascii="Times New Roman" w:hAnsi="Times New Roman" w:cs="Times New Roman"/>
          <w:color w:val="000000"/>
          <w:sz w:val="24"/>
          <w:szCs w:val="24"/>
        </w:rPr>
        <w:t>: Качества знаний (%) = (число "4" + число "5") / число учащихся * 100%.</w:t>
      </w:r>
    </w:p>
    <w:p w:rsidR="001C70A6" w:rsidRDefault="00364FD7" w:rsidP="00597BE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70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исследования и обсуждения.</w:t>
      </w:r>
      <w:r w:rsidR="00A63EDF" w:rsidRPr="001C70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817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3EDF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езультаты исследования показали, что использование метода проектирования </w:t>
      </w:r>
      <w:r w:rsidR="007A49D3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ЭОР может</w:t>
      </w:r>
      <w:r w:rsidR="005101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</w:t>
      </w:r>
      <w:r w:rsidR="00A63EDF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 w:rsidR="007A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применятся в образовательном процессе по Основам безопасности жизнедеятельности</w:t>
      </w:r>
      <w:r w:rsidR="00A63EDF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73F69" w:rsidRDefault="001E3817" w:rsidP="00F239E5">
      <w:pPr>
        <w:pStyle w:val="a6"/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973F69">
        <w:rPr>
          <w:rFonts w:eastAsia="Times New Roman"/>
          <w:color w:val="000000"/>
          <w:sz w:val="24"/>
          <w:szCs w:val="24"/>
        </w:rPr>
        <w:t xml:space="preserve">а констатирующем этапе выявили, что </w:t>
      </w:r>
      <w:r w:rsidR="00321EA7">
        <w:rPr>
          <w:rFonts w:eastAsia="Times New Roman"/>
          <w:color w:val="000000"/>
          <w:sz w:val="24"/>
          <w:szCs w:val="24"/>
        </w:rPr>
        <w:t>в контрольном к</w:t>
      </w:r>
      <w:r w:rsidR="00E02FFF">
        <w:rPr>
          <w:rFonts w:eastAsia="Times New Roman"/>
          <w:color w:val="000000"/>
          <w:sz w:val="24"/>
          <w:szCs w:val="24"/>
        </w:rPr>
        <w:t xml:space="preserve">лассе </w:t>
      </w:r>
      <w:r w:rsidR="00321EA7" w:rsidRPr="00321EA7">
        <w:rPr>
          <w:rFonts w:eastAsia="Times New Roman"/>
          <w:color w:val="000000"/>
          <w:sz w:val="24"/>
          <w:szCs w:val="24"/>
        </w:rPr>
        <w:t xml:space="preserve">20% обучающихся имеют средний уровень знаний, 26% </w:t>
      </w:r>
      <w:r w:rsidR="00597BEE">
        <w:rPr>
          <w:rFonts w:eastAsia="Times New Roman"/>
          <w:color w:val="000000"/>
          <w:sz w:val="24"/>
          <w:szCs w:val="24"/>
        </w:rPr>
        <w:t>–</w:t>
      </w:r>
      <w:r w:rsidR="00321EA7" w:rsidRPr="00321EA7">
        <w:rPr>
          <w:rFonts w:eastAsia="Times New Roman"/>
          <w:color w:val="000000"/>
          <w:sz w:val="24"/>
          <w:szCs w:val="24"/>
        </w:rPr>
        <w:t xml:space="preserve"> выше среднего и 54% </w:t>
      </w:r>
      <w:r w:rsidR="00597BEE">
        <w:rPr>
          <w:rFonts w:eastAsia="Times New Roman"/>
          <w:color w:val="000000"/>
          <w:sz w:val="24"/>
          <w:szCs w:val="24"/>
        </w:rPr>
        <w:t>–</w:t>
      </w:r>
      <w:r w:rsidR="00321EA7" w:rsidRPr="00321EA7">
        <w:rPr>
          <w:rFonts w:eastAsia="Times New Roman"/>
          <w:color w:val="000000"/>
          <w:sz w:val="24"/>
          <w:szCs w:val="24"/>
        </w:rPr>
        <w:t xml:space="preserve"> высокий уровень знаний</w:t>
      </w:r>
      <w:r w:rsidR="00321EA7">
        <w:rPr>
          <w:rFonts w:eastAsia="Times New Roman"/>
          <w:color w:val="000000"/>
          <w:sz w:val="24"/>
          <w:szCs w:val="24"/>
        </w:rPr>
        <w:t xml:space="preserve"> (рис. 1). Таким образом, все обучающиеся усвоили материал, который изучали в прошлом году, </w:t>
      </w:r>
      <w:r w:rsidR="00321EA7">
        <w:rPr>
          <w:sz w:val="24"/>
          <w:szCs w:val="24"/>
        </w:rPr>
        <w:t>качество</w:t>
      </w:r>
      <w:r w:rsidR="00321EA7" w:rsidRPr="00F239E5">
        <w:rPr>
          <w:sz w:val="24"/>
          <w:szCs w:val="24"/>
        </w:rPr>
        <w:t xml:space="preserve"> знаний</w:t>
      </w:r>
      <w:r w:rsidR="004F7728">
        <w:rPr>
          <w:sz w:val="24"/>
          <w:szCs w:val="24"/>
        </w:rPr>
        <w:t xml:space="preserve"> в</w:t>
      </w:r>
      <w:r w:rsidR="00321EA7" w:rsidRPr="00F239E5">
        <w:rPr>
          <w:sz w:val="24"/>
          <w:szCs w:val="24"/>
        </w:rPr>
        <w:t xml:space="preserve"> </w:t>
      </w:r>
      <w:r w:rsidR="00E02FFF">
        <w:rPr>
          <w:sz w:val="24"/>
          <w:szCs w:val="24"/>
        </w:rPr>
        <w:t>контрольно</w:t>
      </w:r>
      <w:r w:rsidR="004F7728">
        <w:rPr>
          <w:sz w:val="24"/>
          <w:szCs w:val="24"/>
        </w:rPr>
        <w:t>м</w:t>
      </w:r>
      <w:r w:rsidR="00321EA7" w:rsidRPr="00F239E5">
        <w:rPr>
          <w:sz w:val="24"/>
          <w:szCs w:val="24"/>
        </w:rPr>
        <w:t xml:space="preserve"> класс</w:t>
      </w:r>
      <w:r w:rsidR="004F7728">
        <w:rPr>
          <w:sz w:val="24"/>
          <w:szCs w:val="24"/>
        </w:rPr>
        <w:t>е</w:t>
      </w:r>
      <w:r w:rsidR="00321EA7" w:rsidRPr="00F239E5">
        <w:rPr>
          <w:sz w:val="24"/>
          <w:szCs w:val="24"/>
        </w:rPr>
        <w:t xml:space="preserve"> составило </w:t>
      </w:r>
      <w:r w:rsidR="00E02FFF">
        <w:rPr>
          <w:sz w:val="24"/>
          <w:szCs w:val="24"/>
        </w:rPr>
        <w:t xml:space="preserve">53 </w:t>
      </w:r>
      <w:r w:rsidR="00321EA7" w:rsidRPr="00F239E5">
        <w:rPr>
          <w:sz w:val="24"/>
          <w:szCs w:val="24"/>
        </w:rPr>
        <w:t>%</w:t>
      </w:r>
      <w:r w:rsidR="00321EA7">
        <w:rPr>
          <w:sz w:val="24"/>
          <w:szCs w:val="24"/>
        </w:rPr>
        <w:t xml:space="preserve">. </w:t>
      </w:r>
      <w:r w:rsidR="004F7728">
        <w:rPr>
          <w:sz w:val="24"/>
          <w:szCs w:val="24"/>
        </w:rPr>
        <w:t>Т</w:t>
      </w:r>
      <w:r w:rsidR="001C70A6" w:rsidRPr="001C70A6">
        <w:rPr>
          <w:rFonts w:eastAsia="Times New Roman"/>
          <w:color w:val="000000"/>
          <w:sz w:val="24"/>
          <w:szCs w:val="24"/>
        </w:rPr>
        <w:t>акже пров</w:t>
      </w:r>
      <w:r w:rsidR="004F7728">
        <w:rPr>
          <w:rFonts w:eastAsia="Times New Roman"/>
          <w:color w:val="000000"/>
          <w:sz w:val="24"/>
          <w:szCs w:val="24"/>
        </w:rPr>
        <w:t>одили</w:t>
      </w:r>
      <w:r w:rsidR="001C70A6" w:rsidRPr="001C70A6">
        <w:rPr>
          <w:rFonts w:eastAsia="Times New Roman"/>
          <w:color w:val="000000"/>
          <w:sz w:val="24"/>
          <w:szCs w:val="24"/>
        </w:rPr>
        <w:t xml:space="preserve"> входное тестирование на определение уровня знаний у обучающихся экспериментального класса. Несмотря на то, что обучающиеся 7 класса не изучали данный материал, в предмете ОБЖ прослеживается преемств</w:t>
      </w:r>
      <w:r w:rsidR="004F7728">
        <w:rPr>
          <w:rFonts w:eastAsia="Times New Roman"/>
          <w:color w:val="000000"/>
          <w:sz w:val="24"/>
          <w:szCs w:val="24"/>
        </w:rPr>
        <w:t>енность на всех этапах обучения</w:t>
      </w:r>
      <w:r w:rsidR="001C70A6" w:rsidRPr="001C70A6">
        <w:rPr>
          <w:rFonts w:eastAsia="Times New Roman"/>
          <w:color w:val="000000"/>
          <w:sz w:val="24"/>
          <w:szCs w:val="24"/>
        </w:rPr>
        <w:t>.</w:t>
      </w:r>
      <w:r w:rsidR="000D6279">
        <w:rPr>
          <w:rFonts w:eastAsia="Times New Roman"/>
          <w:color w:val="000000"/>
          <w:sz w:val="24"/>
          <w:szCs w:val="24"/>
        </w:rPr>
        <w:t xml:space="preserve"> </w:t>
      </w:r>
      <w:r w:rsidR="000D6279" w:rsidRPr="000D6279">
        <w:rPr>
          <w:rFonts w:eastAsia="Times New Roman"/>
          <w:color w:val="000000"/>
          <w:sz w:val="24"/>
          <w:szCs w:val="24"/>
        </w:rPr>
        <w:t xml:space="preserve">Ранжирование результатов тестирования в экспериментальном классе по уровням показало, что у 13% обучающихся – низкий уровень, </w:t>
      </w:r>
      <w:r w:rsidR="00E02FFF">
        <w:rPr>
          <w:rFonts w:eastAsia="Times New Roman"/>
          <w:color w:val="000000"/>
          <w:sz w:val="24"/>
          <w:szCs w:val="24"/>
        </w:rPr>
        <w:t xml:space="preserve">41 </w:t>
      </w:r>
      <w:r w:rsidR="000D6279">
        <w:rPr>
          <w:rFonts w:eastAsia="Times New Roman"/>
          <w:color w:val="000000"/>
          <w:sz w:val="24"/>
          <w:szCs w:val="24"/>
        </w:rPr>
        <w:t>%</w:t>
      </w:r>
      <w:r w:rsidR="000D6279" w:rsidRPr="000D6279">
        <w:rPr>
          <w:rFonts w:eastAsia="Times New Roman"/>
          <w:color w:val="000000"/>
          <w:sz w:val="24"/>
          <w:szCs w:val="24"/>
        </w:rPr>
        <w:t xml:space="preserve"> </w:t>
      </w:r>
      <w:r w:rsidR="00597BEE">
        <w:rPr>
          <w:rFonts w:eastAsia="Times New Roman"/>
          <w:color w:val="000000"/>
          <w:sz w:val="24"/>
          <w:szCs w:val="24"/>
        </w:rPr>
        <w:t>–</w:t>
      </w:r>
      <w:r w:rsidR="000D6279" w:rsidRPr="000D6279">
        <w:rPr>
          <w:rFonts w:eastAsia="Times New Roman"/>
          <w:color w:val="000000"/>
          <w:sz w:val="24"/>
          <w:szCs w:val="24"/>
        </w:rPr>
        <w:t xml:space="preserve"> сред</w:t>
      </w:r>
      <w:r w:rsidR="00E02FFF">
        <w:rPr>
          <w:rFonts w:eastAsia="Times New Roman"/>
          <w:color w:val="000000"/>
          <w:sz w:val="24"/>
          <w:szCs w:val="24"/>
        </w:rPr>
        <w:t>ний уровень, и 20</w:t>
      </w:r>
      <w:r w:rsidR="000D6279" w:rsidRPr="000D6279">
        <w:rPr>
          <w:rFonts w:eastAsia="Times New Roman"/>
          <w:color w:val="000000"/>
          <w:sz w:val="24"/>
          <w:szCs w:val="24"/>
        </w:rPr>
        <w:t xml:space="preserve">% </w:t>
      </w:r>
      <w:r w:rsidR="00DF20BE">
        <w:rPr>
          <w:rFonts w:eastAsia="Times New Roman"/>
          <w:color w:val="000000"/>
          <w:sz w:val="24"/>
          <w:szCs w:val="24"/>
        </w:rPr>
        <w:t xml:space="preserve">– </w:t>
      </w:r>
      <w:r w:rsidR="000D6279" w:rsidRPr="000D6279">
        <w:rPr>
          <w:rFonts w:eastAsia="Times New Roman"/>
          <w:color w:val="000000"/>
          <w:sz w:val="24"/>
          <w:szCs w:val="24"/>
        </w:rPr>
        <w:t>выше среднего и</w:t>
      </w:r>
      <w:r w:rsidR="00E02FFF">
        <w:rPr>
          <w:rFonts w:eastAsia="Times New Roman"/>
          <w:color w:val="000000"/>
          <w:sz w:val="24"/>
          <w:szCs w:val="24"/>
        </w:rPr>
        <w:t xml:space="preserve"> 26</w:t>
      </w:r>
      <w:r w:rsidR="00E02FFF" w:rsidRPr="00E02FFF">
        <w:rPr>
          <w:rFonts w:eastAsia="Times New Roman"/>
          <w:color w:val="000000"/>
          <w:sz w:val="24"/>
          <w:szCs w:val="24"/>
        </w:rPr>
        <w:t xml:space="preserve"> %</w:t>
      </w:r>
      <w:r w:rsidR="000D6279" w:rsidRPr="000D6279">
        <w:rPr>
          <w:rFonts w:eastAsia="Times New Roman"/>
          <w:color w:val="000000"/>
          <w:sz w:val="24"/>
          <w:szCs w:val="24"/>
        </w:rPr>
        <w:t xml:space="preserve"> высокий уровень</w:t>
      </w:r>
      <w:r w:rsidR="000D6279">
        <w:rPr>
          <w:rFonts w:eastAsia="Times New Roman"/>
          <w:color w:val="000000"/>
          <w:sz w:val="24"/>
          <w:szCs w:val="24"/>
        </w:rPr>
        <w:t xml:space="preserve">. </w:t>
      </w:r>
      <w:r w:rsidR="00597BEE">
        <w:rPr>
          <w:rFonts w:eastAsia="Times New Roman"/>
          <w:color w:val="000000"/>
          <w:sz w:val="24"/>
          <w:szCs w:val="24"/>
        </w:rPr>
        <w:t>Качество знаний в классе –</w:t>
      </w:r>
      <w:r w:rsidR="000D6279">
        <w:rPr>
          <w:rFonts w:eastAsia="Times New Roman"/>
          <w:color w:val="000000"/>
          <w:sz w:val="24"/>
          <w:szCs w:val="24"/>
        </w:rPr>
        <w:t xml:space="preserve"> </w:t>
      </w:r>
      <w:r w:rsidR="00E02FFF">
        <w:rPr>
          <w:rFonts w:eastAsia="Times New Roman"/>
          <w:color w:val="000000"/>
          <w:sz w:val="24"/>
          <w:szCs w:val="24"/>
        </w:rPr>
        <w:t>46</w:t>
      </w:r>
      <w:r w:rsidR="00597BEE">
        <w:rPr>
          <w:rFonts w:eastAsia="Times New Roman"/>
          <w:color w:val="000000"/>
          <w:sz w:val="24"/>
          <w:szCs w:val="24"/>
        </w:rPr>
        <w:t>%.</w:t>
      </w:r>
    </w:p>
    <w:p w:rsidR="00973F69" w:rsidRPr="00F239E5" w:rsidRDefault="00487714" w:rsidP="004F7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7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0740" cy="27432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3F69" w:rsidRDefault="00973F69" w:rsidP="00097944">
      <w:pPr>
        <w:pStyle w:val="a7"/>
        <w:spacing w:after="0"/>
        <w:ind w:firstLine="709"/>
        <w:jc w:val="center"/>
        <w:rPr>
          <w:rFonts w:eastAsia="Times New Roman"/>
          <w:color w:val="000000"/>
        </w:rPr>
      </w:pPr>
      <w:r w:rsidRPr="00020153">
        <w:rPr>
          <w:rFonts w:cs="Times New Roman"/>
        </w:rPr>
        <w:t>Рисунок 1</w:t>
      </w:r>
      <w:r>
        <w:rPr>
          <w:rFonts w:cs="Times New Roman"/>
        </w:rPr>
        <w:t xml:space="preserve"> –</w:t>
      </w:r>
      <w:r w:rsidRPr="00020153">
        <w:rPr>
          <w:rFonts w:cs="Times New Roman"/>
        </w:rPr>
        <w:t xml:space="preserve"> </w:t>
      </w:r>
      <w:r w:rsidRPr="00020153">
        <w:rPr>
          <w:rFonts w:cs="Times New Roman"/>
          <w:bCs/>
          <w:iCs/>
        </w:rPr>
        <w:t xml:space="preserve">Распределение уровней знаний обучающихся контрольного и экспериментального класса на </w:t>
      </w:r>
      <w:r w:rsidR="00EC1166">
        <w:rPr>
          <w:rFonts w:cs="Times New Roman"/>
          <w:bCs/>
          <w:iCs/>
        </w:rPr>
        <w:t xml:space="preserve">контрольном </w:t>
      </w:r>
      <w:r w:rsidRPr="00020153">
        <w:rPr>
          <w:rFonts w:cs="Times New Roman"/>
          <w:bCs/>
          <w:iCs/>
        </w:rPr>
        <w:t>этапе.</w:t>
      </w:r>
    </w:p>
    <w:p w:rsidR="00097944" w:rsidRDefault="00097944" w:rsidP="004465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BEE" w:rsidRDefault="00446504" w:rsidP="0009794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9E5">
        <w:rPr>
          <w:rFonts w:ascii="Times New Roman" w:eastAsia="Times New Roman" w:hAnsi="Times New Roman" w:cs="Times New Roman"/>
          <w:sz w:val="24"/>
          <w:szCs w:val="24"/>
        </w:rPr>
        <w:t>Результаты входного тестирования послужили основой для формирующего эксперимента.</w:t>
      </w:r>
      <w:r w:rsidRPr="00F239E5">
        <w:rPr>
          <w:rFonts w:ascii="Times New Roman" w:hAnsi="Times New Roman" w:cs="Times New Roman"/>
          <w:sz w:val="24"/>
          <w:szCs w:val="24"/>
        </w:rPr>
        <w:t xml:space="preserve"> В экспериментальном классе были разработаны и проведены уроки с применением метода проектирования и использования ЭОР. </w:t>
      </w:r>
      <w:r w:rsidR="00097944">
        <w:rPr>
          <w:rFonts w:ascii="Times New Roman" w:hAnsi="Times New Roman" w:cs="Times New Roman"/>
          <w:sz w:val="24"/>
          <w:szCs w:val="24"/>
        </w:rPr>
        <w:t>Д</w:t>
      </w:r>
      <w:r w:rsidRPr="00F239E5">
        <w:rPr>
          <w:rFonts w:ascii="Times New Roman" w:hAnsi="Times New Roman" w:cs="Times New Roman"/>
          <w:sz w:val="24"/>
          <w:szCs w:val="24"/>
        </w:rPr>
        <w:t xml:space="preserve">ля закрепления метода проектирования </w:t>
      </w:r>
      <w:r w:rsidR="00097944" w:rsidRPr="00F239E5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09794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F239E5"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представлены</w:t>
      </w:r>
      <w:r w:rsidRPr="00F239E5">
        <w:rPr>
          <w:rFonts w:ascii="Times New Roman" w:hAnsi="Times New Roman" w:cs="Times New Roman"/>
          <w:sz w:val="24"/>
          <w:szCs w:val="24"/>
        </w:rPr>
        <w:t xml:space="preserve"> собственные проекты по теме « Безопасный лед»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="000979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оценивал</w:t>
      </w:r>
      <w:r w:rsidR="0009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</w:t>
      </w:r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шкале, разработанной автором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табл. 1</w:t>
      </w:r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>). Хочется отметить заинтересованность обучающихся готовым продуктом, многие признались, что в дальнейшем будут использовать опыт рабо</w:t>
      </w:r>
      <w:r w:rsidR="00097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полученную информацию при </w:t>
      </w:r>
      <w:r w:rsidR="00597BEE" w:rsidRPr="001C70A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с другими проектами и по другим предметам.</w:t>
      </w:r>
      <w:r w:rsidRPr="00446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944" w:rsidRDefault="00097944" w:rsidP="00097944">
      <w:pPr>
        <w:pStyle w:val="a3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597BEE" w:rsidRPr="001E3817" w:rsidRDefault="00597BEE" w:rsidP="00597BEE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97BEE" w:rsidRPr="001E3817" w:rsidRDefault="00597BEE" w:rsidP="00597BEE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81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проектов обучающихся</w:t>
      </w:r>
    </w:p>
    <w:tbl>
      <w:tblPr>
        <w:tblStyle w:val="a9"/>
        <w:tblW w:w="4945" w:type="pct"/>
        <w:tblLook w:val="04A0"/>
      </w:tblPr>
      <w:tblGrid>
        <w:gridCol w:w="1876"/>
        <w:gridCol w:w="4185"/>
        <w:gridCol w:w="3404"/>
      </w:tblGrid>
      <w:tr w:rsidR="00597BEE" w:rsidRPr="001E3817" w:rsidTr="001446BF">
        <w:tc>
          <w:tcPr>
            <w:tcW w:w="990" w:type="pct"/>
          </w:tcPr>
          <w:p w:rsidR="00597BEE" w:rsidRPr="001E3817" w:rsidRDefault="00597BEE" w:rsidP="00CC2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Критерии оценки </w:t>
            </w:r>
            <w:r w:rsidR="00CC23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проекта</w:t>
            </w:r>
          </w:p>
        </w:tc>
        <w:tc>
          <w:tcPr>
            <w:tcW w:w="2211" w:type="pct"/>
          </w:tcPr>
          <w:p w:rsidR="00597BEE" w:rsidRPr="001E3817" w:rsidRDefault="00597BEE" w:rsidP="001446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Показатели</w:t>
            </w:r>
          </w:p>
        </w:tc>
        <w:tc>
          <w:tcPr>
            <w:tcW w:w="1798" w:type="pct"/>
          </w:tcPr>
          <w:p w:rsidR="00597BEE" w:rsidRPr="001E3817" w:rsidRDefault="00597BEE" w:rsidP="001446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Объекты оценивания</w:t>
            </w:r>
          </w:p>
        </w:tc>
      </w:tr>
      <w:tr w:rsidR="00597BEE" w:rsidRPr="001E3817" w:rsidTr="001446BF">
        <w:tc>
          <w:tcPr>
            <w:tcW w:w="990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Функциональность</w:t>
            </w:r>
          </w:p>
        </w:tc>
        <w:tc>
          <w:tcPr>
            <w:tcW w:w="2211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Соответствие назначению, возможная сфера использования</w:t>
            </w:r>
          </w:p>
        </w:tc>
        <w:tc>
          <w:tcPr>
            <w:tcW w:w="1798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1E381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</w:tr>
      <w:tr w:rsidR="00597BEE" w:rsidRPr="001E3817" w:rsidTr="001446BF">
        <w:tc>
          <w:tcPr>
            <w:tcW w:w="990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Новизна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Уникальность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Ранее не существовал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Своеобразие, необычность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Единственный в своем роде (проявление индивидуальности исполнителя)</w:t>
            </w:r>
          </w:p>
        </w:tc>
        <w:tc>
          <w:tcPr>
            <w:tcW w:w="1798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1E3817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</w:tr>
      <w:tr w:rsidR="00597BEE" w:rsidRPr="001E3817" w:rsidTr="001446BF">
        <w:tc>
          <w:tcPr>
            <w:tcW w:w="990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Технологичность</w:t>
            </w:r>
          </w:p>
        </w:tc>
        <w:tc>
          <w:tcPr>
            <w:tcW w:w="2211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Современность тематики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 xml:space="preserve">проекта, </w:t>
            </w:r>
            <w:proofErr w:type="spellStart"/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востребованность</w:t>
            </w:r>
            <w:proofErr w:type="spellEnd"/>
            <w:r w:rsidRPr="001E3817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проектируемого результата</w:t>
            </w:r>
          </w:p>
        </w:tc>
        <w:tc>
          <w:tcPr>
            <w:tcW w:w="1798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Видеоряд: эскизы, схемы, чертежи, графики, рисунки, макеты и т.д.</w:t>
            </w:r>
          </w:p>
        </w:tc>
      </w:tr>
      <w:tr w:rsidR="00597BEE" w:rsidRPr="001E3817" w:rsidTr="001446BF">
        <w:tc>
          <w:tcPr>
            <w:tcW w:w="990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Содержательность</w:t>
            </w:r>
          </w:p>
        </w:tc>
        <w:tc>
          <w:tcPr>
            <w:tcW w:w="2211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Информативность, смысловая емкость проекта</w:t>
            </w:r>
          </w:p>
        </w:tc>
        <w:tc>
          <w:tcPr>
            <w:tcW w:w="1798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Видеоряд: эскизы, схемы, чертежи, графики, рисунки, макеты и т.д.</w:t>
            </w:r>
          </w:p>
        </w:tc>
      </w:tr>
      <w:tr w:rsidR="00597BEE" w:rsidRPr="001E3817" w:rsidTr="001446BF">
        <w:tc>
          <w:tcPr>
            <w:tcW w:w="990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Разработанность</w:t>
            </w:r>
          </w:p>
        </w:tc>
        <w:tc>
          <w:tcPr>
            <w:tcW w:w="2211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Глубина проработки темы</w:t>
            </w:r>
          </w:p>
        </w:tc>
        <w:tc>
          <w:tcPr>
            <w:tcW w:w="1798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Видеоряд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(эскизы, схемы, чертежи, графи</w:t>
            </w: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ки, рисунки, макеты и т.д.</w:t>
            </w:r>
          </w:p>
        </w:tc>
      </w:tr>
      <w:tr w:rsidR="00597BEE" w:rsidRPr="001E3817" w:rsidTr="001446BF">
        <w:tc>
          <w:tcPr>
            <w:tcW w:w="990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2211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 xml:space="preserve">Степень самостоятельности учеников определяется с помощью устных вопросов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докладчику, вопросов к учителю</w:t>
            </w: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, на основании анкеты учителя</w:t>
            </w:r>
          </w:p>
        </w:tc>
        <w:tc>
          <w:tcPr>
            <w:tcW w:w="1798" w:type="pct"/>
            <w:vAlign w:val="center"/>
          </w:tcPr>
          <w:p w:rsidR="00597BEE" w:rsidRPr="001E3817" w:rsidRDefault="00597BEE" w:rsidP="001446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3817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</w:tbl>
    <w:p w:rsidR="00597BEE" w:rsidRDefault="00597BEE" w:rsidP="00597BEE">
      <w:pPr>
        <w:pStyle w:val="a6"/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</w:p>
    <w:p w:rsidR="0098400B" w:rsidRDefault="009156EF" w:rsidP="0098400B">
      <w:pPr>
        <w:pStyle w:val="a6"/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F239E5">
        <w:rPr>
          <w:sz w:val="24"/>
          <w:szCs w:val="24"/>
        </w:rPr>
        <w:t xml:space="preserve">Сравнительная </w:t>
      </w:r>
      <w:r w:rsidRPr="00F239E5">
        <w:rPr>
          <w:bCs/>
          <w:iCs/>
          <w:sz w:val="24"/>
          <w:szCs w:val="24"/>
        </w:rPr>
        <w:t>д</w:t>
      </w:r>
      <w:r w:rsidRPr="00F239E5">
        <w:rPr>
          <w:rFonts w:eastAsia="Times New Roman"/>
          <w:sz w:val="24"/>
          <w:szCs w:val="24"/>
        </w:rPr>
        <w:t xml:space="preserve">инамика уровня знаний на входном и итоговом этапах исследования в экспериментальном классе приведена </w:t>
      </w:r>
      <w:r>
        <w:rPr>
          <w:rFonts w:eastAsia="Times New Roman"/>
          <w:sz w:val="24"/>
          <w:szCs w:val="24"/>
        </w:rPr>
        <w:t>на рисунке 2</w:t>
      </w:r>
      <w:r w:rsidRPr="00F239E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F239E5">
        <w:rPr>
          <w:rFonts w:eastAsiaTheme="majorEastAsia"/>
          <w:bCs/>
          <w:color w:val="000000" w:themeColor="text1"/>
          <w:sz w:val="24"/>
          <w:szCs w:val="24"/>
        </w:rPr>
        <w:t>По всем темам тестирования, обучающиеся улучшили свои результаты по сравнению с входным тестированием.</w:t>
      </w:r>
      <w:r w:rsidR="0098400B">
        <w:rPr>
          <w:rFonts w:eastAsiaTheme="majorEastAsia"/>
          <w:bCs/>
          <w:color w:val="000000" w:themeColor="text1"/>
          <w:sz w:val="24"/>
          <w:szCs w:val="24"/>
        </w:rPr>
        <w:t xml:space="preserve"> </w:t>
      </w:r>
      <w:r w:rsidR="0098400B" w:rsidRPr="00F239E5">
        <w:rPr>
          <w:sz w:val="24"/>
          <w:szCs w:val="24"/>
        </w:rPr>
        <w:t>Ранжирование результатов итогового тестирования в экспериментальном 7 классе по уровням</w:t>
      </w:r>
      <w:r w:rsidR="0098400B">
        <w:rPr>
          <w:sz w:val="24"/>
          <w:szCs w:val="24"/>
        </w:rPr>
        <w:t xml:space="preserve"> знаний</w:t>
      </w:r>
      <w:r w:rsidR="0098400B" w:rsidRPr="00F239E5">
        <w:rPr>
          <w:sz w:val="24"/>
          <w:szCs w:val="24"/>
        </w:rPr>
        <w:t xml:space="preserve"> показало, что нет ни одного обучающихся с низким уровнем знаний</w:t>
      </w:r>
      <w:r w:rsidR="0098400B">
        <w:rPr>
          <w:sz w:val="24"/>
          <w:szCs w:val="24"/>
        </w:rPr>
        <w:t xml:space="preserve"> (рис. 3)</w:t>
      </w:r>
      <w:r w:rsidR="0098400B" w:rsidRPr="00F239E5">
        <w:rPr>
          <w:sz w:val="24"/>
          <w:szCs w:val="24"/>
        </w:rPr>
        <w:t>.</w:t>
      </w:r>
      <w:r w:rsidR="0098400B">
        <w:rPr>
          <w:sz w:val="24"/>
          <w:szCs w:val="24"/>
        </w:rPr>
        <w:t xml:space="preserve"> Д</w:t>
      </w:r>
      <w:r w:rsidR="0098400B">
        <w:rPr>
          <w:rFonts w:eastAsia="Times New Roman"/>
          <w:color w:val="000000"/>
          <w:sz w:val="24"/>
          <w:szCs w:val="24"/>
        </w:rPr>
        <w:t>оля обучающихся с высоким уровнем знаний составляет 60%, тогда как в контрольном классе, после изучен</w:t>
      </w:r>
      <w:r w:rsidR="008A5B64">
        <w:rPr>
          <w:rFonts w:eastAsia="Times New Roman"/>
          <w:color w:val="000000"/>
          <w:sz w:val="24"/>
          <w:szCs w:val="24"/>
        </w:rPr>
        <w:t>ия данного материала 54% (рис. 1</w:t>
      </w:r>
      <w:r w:rsidR="0098400B">
        <w:rPr>
          <w:rFonts w:eastAsia="Times New Roman"/>
          <w:color w:val="000000"/>
          <w:sz w:val="24"/>
          <w:szCs w:val="24"/>
        </w:rPr>
        <w:t xml:space="preserve">). </w:t>
      </w:r>
    </w:p>
    <w:p w:rsidR="009156EF" w:rsidRPr="004E23A8" w:rsidRDefault="004E23A8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A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5980" cy="334518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56EF" w:rsidRPr="009156EF" w:rsidRDefault="009156EF" w:rsidP="00097944">
      <w:pPr>
        <w:pStyle w:val="a6"/>
        <w:shd w:val="clear" w:color="auto" w:fill="FFFFFF"/>
        <w:ind w:left="0" w:firstLine="709"/>
        <w:jc w:val="center"/>
        <w:rPr>
          <w:rFonts w:eastAsia="Times New Roman"/>
          <w:color w:val="000000"/>
          <w:sz w:val="24"/>
          <w:szCs w:val="24"/>
        </w:rPr>
      </w:pPr>
      <w:r w:rsidRPr="009156EF">
        <w:rPr>
          <w:sz w:val="24"/>
          <w:szCs w:val="24"/>
        </w:rPr>
        <w:t xml:space="preserve">Рисунок 2 – </w:t>
      </w:r>
      <w:r w:rsidRPr="009156EF">
        <w:rPr>
          <w:bCs/>
          <w:iCs/>
          <w:sz w:val="24"/>
          <w:szCs w:val="24"/>
        </w:rPr>
        <w:t>Доля обучающихся в экспериментальном классе справившаяся с заданием теста при входном и итоговом тестировании.</w:t>
      </w:r>
    </w:p>
    <w:p w:rsidR="00973F69" w:rsidRDefault="00973F69" w:rsidP="00F239E5">
      <w:pPr>
        <w:pStyle w:val="a6"/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</w:p>
    <w:p w:rsidR="008430AD" w:rsidRPr="00F239E5" w:rsidRDefault="004E23A8" w:rsidP="008430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25" cy="27432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3EDF" w:rsidRDefault="00A63EDF" w:rsidP="0098400B">
      <w:pPr>
        <w:pStyle w:val="a6"/>
        <w:shd w:val="clear" w:color="auto" w:fill="FFFFFF"/>
        <w:ind w:left="0" w:firstLine="709"/>
        <w:jc w:val="center"/>
        <w:rPr>
          <w:rFonts w:eastAsia="Times New Roman"/>
          <w:sz w:val="24"/>
          <w:szCs w:val="24"/>
        </w:rPr>
      </w:pPr>
      <w:r w:rsidRPr="00A63EDF">
        <w:rPr>
          <w:rFonts w:eastAsia="Times New Roman"/>
          <w:sz w:val="24"/>
          <w:szCs w:val="24"/>
        </w:rPr>
        <w:t xml:space="preserve">Рисунок </w:t>
      </w:r>
      <w:r w:rsidR="008430AD">
        <w:rPr>
          <w:rFonts w:eastAsia="Times New Roman"/>
          <w:sz w:val="24"/>
          <w:szCs w:val="24"/>
        </w:rPr>
        <w:t>3</w:t>
      </w:r>
      <w:r w:rsidRPr="00A63E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="009156EF">
        <w:rPr>
          <w:rFonts w:eastAsia="Times New Roman"/>
          <w:sz w:val="24"/>
          <w:szCs w:val="24"/>
        </w:rPr>
        <w:t>Распределение уровней знаний</w:t>
      </w:r>
      <w:r w:rsidR="00E91C00">
        <w:rPr>
          <w:rFonts w:eastAsia="Times New Roman"/>
          <w:sz w:val="24"/>
          <w:szCs w:val="24"/>
        </w:rPr>
        <w:t xml:space="preserve"> у обучающихся в</w:t>
      </w:r>
      <w:r w:rsidR="00E91C00" w:rsidRPr="00A63EDF">
        <w:rPr>
          <w:rFonts w:eastAsia="Times New Roman"/>
          <w:sz w:val="24"/>
          <w:szCs w:val="24"/>
        </w:rPr>
        <w:t xml:space="preserve"> контрольно</w:t>
      </w:r>
      <w:r w:rsidR="00E91C00">
        <w:rPr>
          <w:rFonts w:eastAsia="Times New Roman"/>
          <w:sz w:val="24"/>
          <w:szCs w:val="24"/>
        </w:rPr>
        <w:t>м</w:t>
      </w:r>
      <w:r w:rsidR="00E91C00" w:rsidRPr="00A63EDF">
        <w:rPr>
          <w:rFonts w:eastAsia="Times New Roman"/>
          <w:sz w:val="24"/>
          <w:szCs w:val="24"/>
        </w:rPr>
        <w:t xml:space="preserve"> и экспериментально</w:t>
      </w:r>
      <w:r w:rsidR="00E91C00">
        <w:rPr>
          <w:rFonts w:eastAsia="Times New Roman"/>
          <w:sz w:val="24"/>
          <w:szCs w:val="24"/>
        </w:rPr>
        <w:t>м</w:t>
      </w:r>
      <w:r w:rsidR="00E91C00" w:rsidRPr="00A63EDF">
        <w:rPr>
          <w:rFonts w:eastAsia="Times New Roman"/>
          <w:sz w:val="24"/>
          <w:szCs w:val="24"/>
        </w:rPr>
        <w:t xml:space="preserve"> класс</w:t>
      </w:r>
      <w:r w:rsidR="00E91C00">
        <w:rPr>
          <w:rFonts w:eastAsia="Times New Roman"/>
          <w:sz w:val="24"/>
          <w:szCs w:val="24"/>
        </w:rPr>
        <w:t>ах</w:t>
      </w:r>
      <w:r w:rsidR="00E91C00" w:rsidRPr="00A63EDF">
        <w:rPr>
          <w:rFonts w:eastAsia="Times New Roman"/>
          <w:sz w:val="24"/>
          <w:szCs w:val="24"/>
        </w:rPr>
        <w:t xml:space="preserve"> </w:t>
      </w:r>
      <w:r w:rsidR="00E91C00">
        <w:rPr>
          <w:rFonts w:eastAsia="Times New Roman"/>
          <w:sz w:val="24"/>
          <w:szCs w:val="24"/>
        </w:rPr>
        <w:t>на контрольном этапе.</w:t>
      </w:r>
    </w:p>
    <w:p w:rsidR="0098400B" w:rsidRPr="00F239E5" w:rsidRDefault="0098400B" w:rsidP="00A63EDF">
      <w:pPr>
        <w:pStyle w:val="a6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</w:p>
    <w:p w:rsidR="00F239E5" w:rsidRPr="00F239E5" w:rsidRDefault="008430AD" w:rsidP="00F239E5">
      <w:pPr>
        <w:pStyle w:val="a3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</w:t>
      </w:r>
      <w:r w:rsidR="00C27FA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ОБЖ 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>применение методов проектирования позволяет соединить теоретические знания с практическими навыками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>раскрыва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>т потенциал личности</w:t>
      </w:r>
      <w:r w:rsidR="00722560">
        <w:rPr>
          <w:rFonts w:ascii="Times New Roman" w:hAnsi="Times New Roman" w:cs="Times New Roman"/>
          <w:color w:val="000000"/>
          <w:sz w:val="24"/>
          <w:szCs w:val="24"/>
        </w:rPr>
        <w:t>, позволяют повысить уровень знаний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>ри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данного метода также имеются и </w:t>
      </w:r>
      <w:r w:rsidR="00AB6D8C">
        <w:rPr>
          <w:rFonts w:ascii="Times New Roman" w:hAnsi="Times New Roman" w:cs="Times New Roman"/>
          <w:color w:val="000000"/>
          <w:sz w:val="24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>. В частности, отмечается недостаточность материально-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>технической базы в школах</w:t>
      </w:r>
      <w:r w:rsidR="00722560" w:rsidRPr="00D217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2560">
        <w:rPr>
          <w:rFonts w:ascii="Times New Roman" w:hAnsi="Times New Roman" w:cs="Times New Roman"/>
          <w:color w:val="000000"/>
          <w:sz w:val="24"/>
          <w:szCs w:val="24"/>
        </w:rPr>
        <w:t xml:space="preserve"> что ограничивает широкое применение данного метода</w:t>
      </w:r>
      <w:r w:rsidR="00D21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7DF" w:rsidRPr="00D217D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D217DF" w:rsidRPr="00D217DF">
        <w:rPr>
          <w:rFonts w:ascii="Times New Roman" w:hAnsi="Times New Roman" w:cs="Times New Roman"/>
          <w:sz w:val="24"/>
          <w:szCs w:val="24"/>
        </w:rPr>
        <w:t>1</w:t>
      </w:r>
      <w:r w:rsidR="00D217DF" w:rsidRPr="00D217DF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 Второй момент, на который хочется обратить внимание это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, затрата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>большого количества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для подготовки и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F239E5" w:rsidRPr="00F239E5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 xml:space="preserve">. Поскольку </w:t>
      </w:r>
      <w:r w:rsidR="00264D99"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проектированием 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>на уроках</w:t>
      </w:r>
      <w:r w:rsidR="00264D99">
        <w:rPr>
          <w:rFonts w:ascii="Times New Roman" w:hAnsi="Times New Roman" w:cs="Times New Roman"/>
          <w:color w:val="000000"/>
          <w:sz w:val="24"/>
          <w:szCs w:val="24"/>
        </w:rPr>
        <w:t xml:space="preserve"> ОБЖ у обучающихся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нет, </w:t>
      </w:r>
      <w:r w:rsidR="00264D99">
        <w:rPr>
          <w:rFonts w:ascii="Times New Roman" w:hAnsi="Times New Roman" w:cs="Times New Roman"/>
          <w:color w:val="000000"/>
          <w:sz w:val="24"/>
          <w:szCs w:val="24"/>
        </w:rPr>
        <w:t>возникает необходимость выполнять проекты дома,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 xml:space="preserve"> что увеличивает </w:t>
      </w:r>
      <w:r w:rsidR="00F8215D">
        <w:rPr>
          <w:rFonts w:ascii="Times New Roman" w:hAnsi="Times New Roman" w:cs="Times New Roman"/>
          <w:color w:val="000000"/>
          <w:sz w:val="24"/>
          <w:szCs w:val="24"/>
        </w:rPr>
        <w:t>нагрузку,</w:t>
      </w:r>
      <w:r w:rsidR="002D772E">
        <w:rPr>
          <w:rFonts w:ascii="Times New Roman" w:hAnsi="Times New Roman" w:cs="Times New Roman"/>
          <w:color w:val="000000"/>
          <w:sz w:val="24"/>
          <w:szCs w:val="24"/>
        </w:rPr>
        <w:t xml:space="preserve"> отнимает время, которое необходимо для выполнения домашних заданий по основным предметам.</w:t>
      </w:r>
      <w:r w:rsidR="0004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39E5" w:rsidRDefault="00F239E5" w:rsidP="00F239E5">
      <w:pPr>
        <w:pStyle w:val="a6"/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</w:p>
    <w:p w:rsidR="00F239E5" w:rsidRPr="00F239E5" w:rsidRDefault="00F239E5" w:rsidP="00F239E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3875939"/>
      <w:r w:rsidRPr="00F239E5">
        <w:rPr>
          <w:rFonts w:ascii="Times New Roman" w:hAnsi="Times New Roman" w:cs="Times New Roman"/>
          <w:color w:val="auto"/>
          <w:sz w:val="24"/>
          <w:szCs w:val="24"/>
        </w:rPr>
        <w:t>Список используемой литературы</w:t>
      </w:r>
      <w:bookmarkEnd w:id="0"/>
    </w:p>
    <w:p w:rsidR="000746FD" w:rsidRPr="009C3390" w:rsidRDefault="000746FD" w:rsidP="000746FD">
      <w:pPr>
        <w:pStyle w:val="a6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 w:rsidRPr="009C3390">
        <w:rPr>
          <w:sz w:val="24"/>
          <w:szCs w:val="24"/>
        </w:rPr>
        <w:t>Абаскалова</w:t>
      </w:r>
      <w:proofErr w:type="spellEnd"/>
      <w:r>
        <w:rPr>
          <w:sz w:val="24"/>
          <w:szCs w:val="24"/>
        </w:rPr>
        <w:t>, Н.П.</w:t>
      </w:r>
      <w:r w:rsidRPr="009C3390">
        <w:rPr>
          <w:sz w:val="24"/>
          <w:szCs w:val="24"/>
        </w:rPr>
        <w:t xml:space="preserve"> Проблемы и перспективы программно-методического обеспечения предмета ОБЖ в школе на современном этапе [Текст]</w:t>
      </w:r>
      <w:r>
        <w:rPr>
          <w:sz w:val="24"/>
          <w:szCs w:val="24"/>
        </w:rPr>
        <w:t xml:space="preserve"> / </w:t>
      </w:r>
      <w:r w:rsidRPr="009C3390">
        <w:rPr>
          <w:sz w:val="24"/>
          <w:szCs w:val="24"/>
        </w:rPr>
        <w:t>Н.П.</w:t>
      </w:r>
      <w:r>
        <w:rPr>
          <w:sz w:val="24"/>
          <w:szCs w:val="24"/>
        </w:rPr>
        <w:t xml:space="preserve"> </w:t>
      </w:r>
      <w:proofErr w:type="spellStart"/>
      <w:r w:rsidRPr="009C3390">
        <w:rPr>
          <w:sz w:val="24"/>
          <w:szCs w:val="24"/>
        </w:rPr>
        <w:t>Абаскалова</w:t>
      </w:r>
      <w:proofErr w:type="spellEnd"/>
      <w:r>
        <w:rPr>
          <w:sz w:val="24"/>
          <w:szCs w:val="24"/>
        </w:rPr>
        <w:t>,</w:t>
      </w:r>
      <w:r w:rsidRPr="009C3390">
        <w:rPr>
          <w:sz w:val="24"/>
          <w:szCs w:val="24"/>
        </w:rPr>
        <w:t xml:space="preserve"> Э. </w:t>
      </w:r>
      <w:r w:rsidRPr="009C3390">
        <w:rPr>
          <w:sz w:val="24"/>
          <w:szCs w:val="24"/>
        </w:rPr>
        <w:lastRenderedPageBreak/>
        <w:t>М.</w:t>
      </w:r>
      <w:r>
        <w:rPr>
          <w:sz w:val="24"/>
          <w:szCs w:val="24"/>
        </w:rPr>
        <w:t xml:space="preserve"> </w:t>
      </w:r>
      <w:proofErr w:type="spellStart"/>
      <w:r w:rsidRPr="009C3390">
        <w:rPr>
          <w:sz w:val="24"/>
          <w:szCs w:val="24"/>
        </w:rPr>
        <w:t>Казин</w:t>
      </w:r>
      <w:proofErr w:type="spellEnd"/>
      <w:r w:rsidRPr="009C3390">
        <w:rPr>
          <w:sz w:val="24"/>
          <w:szCs w:val="24"/>
        </w:rPr>
        <w:t>, А.</w:t>
      </w:r>
      <w:r>
        <w:rPr>
          <w:sz w:val="24"/>
          <w:szCs w:val="24"/>
        </w:rPr>
        <w:t xml:space="preserve"> </w:t>
      </w:r>
      <w:r w:rsidR="00004133">
        <w:rPr>
          <w:sz w:val="24"/>
          <w:szCs w:val="24"/>
        </w:rPr>
        <w:t xml:space="preserve">С. </w:t>
      </w:r>
      <w:proofErr w:type="spellStart"/>
      <w:r w:rsidRPr="009C3390">
        <w:rPr>
          <w:sz w:val="24"/>
          <w:szCs w:val="24"/>
        </w:rPr>
        <w:t>Шинкаренко</w:t>
      </w:r>
      <w:proofErr w:type="spellEnd"/>
      <w:r w:rsidRPr="009C3390">
        <w:rPr>
          <w:sz w:val="24"/>
          <w:szCs w:val="24"/>
        </w:rPr>
        <w:t xml:space="preserve"> // Сибирский педагогический журнал. – 2014. – № 3. – С. 183-185.</w:t>
      </w:r>
    </w:p>
    <w:p w:rsidR="000746FD" w:rsidRPr="009C3390" w:rsidRDefault="000746FD" w:rsidP="000746F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Архипова, А.И.</w:t>
      </w:r>
      <w:r w:rsidRPr="009C3390">
        <w:rPr>
          <w:rFonts w:ascii="Times New Roman" w:hAnsi="Times New Roman" w:cs="Times New Roman"/>
          <w:sz w:val="24"/>
          <w:szCs w:val="24"/>
        </w:rPr>
        <w:t xml:space="preserve"> Типология педагогических программных продуктов и этапы их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C3390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90">
        <w:rPr>
          <w:rFonts w:ascii="Times New Roman" w:hAnsi="Times New Roman" w:cs="Times New Roman"/>
          <w:sz w:val="24"/>
          <w:szCs w:val="24"/>
        </w:rPr>
        <w:t>Архипова, Т.Л.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90">
        <w:rPr>
          <w:rFonts w:ascii="Times New Roman" w:hAnsi="Times New Roman" w:cs="Times New Roman"/>
          <w:sz w:val="24"/>
          <w:szCs w:val="24"/>
        </w:rPr>
        <w:t>Шапошникова,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90">
        <w:rPr>
          <w:rFonts w:ascii="Times New Roman" w:hAnsi="Times New Roman" w:cs="Times New Roman"/>
          <w:sz w:val="24"/>
          <w:szCs w:val="24"/>
        </w:rPr>
        <w:t>Лаврентьев  // Педагогическая информатика. – 2002. – №4. – с. 40-45.</w:t>
      </w:r>
    </w:p>
    <w:p w:rsidR="000746FD" w:rsidRPr="009C3390" w:rsidRDefault="000746FD" w:rsidP="000746FD">
      <w:pPr>
        <w:pStyle w:val="a6"/>
        <w:numPr>
          <w:ilvl w:val="0"/>
          <w:numId w:val="8"/>
        </w:numPr>
        <w:tabs>
          <w:tab w:val="left" w:pos="8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Бычков, </w:t>
      </w:r>
      <w:r w:rsidRPr="009C3390">
        <w:rPr>
          <w:sz w:val="24"/>
          <w:szCs w:val="24"/>
        </w:rPr>
        <w:t>А. В. Метод проектов</w:t>
      </w:r>
      <w:r w:rsidRPr="009C3390">
        <w:rPr>
          <w:i/>
          <w:iCs/>
          <w:sz w:val="24"/>
          <w:szCs w:val="24"/>
        </w:rPr>
        <w:t> </w:t>
      </w:r>
      <w:r w:rsidRPr="009C3390">
        <w:rPr>
          <w:sz w:val="24"/>
          <w:szCs w:val="24"/>
        </w:rPr>
        <w:t>в современной школе. – М., 2000.</w:t>
      </w:r>
    </w:p>
    <w:p w:rsidR="000746FD" w:rsidRPr="009C3390" w:rsidRDefault="000746FD" w:rsidP="000746F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Греков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Информационная культура учителя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А.А.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Греков, С.О.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Краморов</w:t>
      </w:r>
      <w:proofErr w:type="spellEnd"/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, С.Е. Черкезов //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Педагогическая информатика. – 1999. </w:t>
      </w:r>
      <w:r w:rsidRPr="009C3390">
        <w:rPr>
          <w:rFonts w:ascii="Times New Roman" w:hAnsi="Times New Roman" w:cs="Times New Roman"/>
          <w:sz w:val="24"/>
          <w:szCs w:val="24"/>
        </w:rPr>
        <w:t>–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. 3-10.</w:t>
      </w:r>
    </w:p>
    <w:p w:rsidR="000746FD" w:rsidRPr="009C3390" w:rsidRDefault="000746FD" w:rsidP="000746F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390">
        <w:rPr>
          <w:rFonts w:ascii="Times New Roman" w:hAnsi="Times New Roman" w:cs="Times New Roman"/>
          <w:color w:val="000000" w:themeColor="text1"/>
          <w:sz w:val="24"/>
          <w:szCs w:val="24"/>
        </w:rPr>
        <w:t>Единая коллекция цифровых образовательных ресурсов (ЦОР по биологии и ОБЖ)</w:t>
      </w:r>
      <w:r w:rsidRPr="009C339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C33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9C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 30.05.2018)</w:t>
      </w:r>
    </w:p>
    <w:p w:rsidR="000746FD" w:rsidRPr="009C3390" w:rsidRDefault="000746FD" w:rsidP="000746F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«Библиотекарь». 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="00E96BC8" w:rsidRPr="009C3390">
        <w:rPr>
          <w:rFonts w:ascii="Times New Roman" w:hAnsi="Times New Roman" w:cs="Times New Roman"/>
          <w:sz w:val="24"/>
          <w:szCs w:val="24"/>
        </w:rPr>
        <w:fldChar w:fldCharType="begin"/>
      </w:r>
      <w:r w:rsidRPr="009C3390">
        <w:rPr>
          <w:rFonts w:ascii="Times New Roman" w:hAnsi="Times New Roman" w:cs="Times New Roman"/>
          <w:sz w:val="24"/>
          <w:szCs w:val="24"/>
        </w:rPr>
        <w:instrText>HYPERLINK "http://www.bibliotekar.ru/dal/64.htm"</w:instrText>
      </w:r>
      <w:r w:rsidR="00E96BC8" w:rsidRPr="009C3390">
        <w:rPr>
          <w:rFonts w:ascii="Times New Roman" w:hAnsi="Times New Roman" w:cs="Times New Roman"/>
          <w:sz w:val="24"/>
          <w:szCs w:val="24"/>
        </w:rPr>
        <w:fldChar w:fldCharType="separate"/>
      </w:r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>www.bibliotekar.ru</w:t>
      </w:r>
      <w:proofErr w:type="spellEnd"/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>dal</w:t>
      </w:r>
      <w:proofErr w:type="spellEnd"/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>/64.htm</w:t>
      </w:r>
      <w:r w:rsidR="00E96BC8" w:rsidRPr="009C3390">
        <w:rPr>
          <w:rFonts w:ascii="Times New Roman" w:hAnsi="Times New Roman" w:cs="Times New Roman"/>
          <w:sz w:val="24"/>
          <w:szCs w:val="24"/>
        </w:rPr>
        <w:fldChar w:fldCharType="end"/>
      </w:r>
      <w:r w:rsidRPr="009C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30.05.2018)</w:t>
      </w:r>
    </w:p>
    <w:p w:rsidR="000746FD" w:rsidRPr="009C3390" w:rsidRDefault="000746FD" w:rsidP="000746F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«Список литературы». </w:t>
      </w:r>
      <w:hyperlink r:id="rId10" w:history="1">
        <w:r w:rsidRPr="009C339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URL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: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http://spisok-literaturi.ru/cross/kategorii-gotovyh-crossvordov/bezopasnost-zhiznedeyatelnosti-bzhd/navodnenie.html</w:t>
        </w:r>
      </w:hyperlink>
      <w:r w:rsidRPr="009C33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C3390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30.05.2018)</w:t>
      </w:r>
    </w:p>
    <w:p w:rsidR="000746FD" w:rsidRPr="009C3390" w:rsidRDefault="000746FD" w:rsidP="000746F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МЧС России. URL: </w:t>
      </w:r>
      <w:hyperlink r:id="rId11" w:history="1"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mchs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dop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9C339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individual</w:t>
        </w:r>
      </w:hyperlink>
      <w:r w:rsidRPr="009C3390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C3390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30.05.2018)</w:t>
      </w:r>
    </w:p>
    <w:p w:rsidR="00F239E5" w:rsidRPr="00D217DF" w:rsidRDefault="00F239E5" w:rsidP="00E269F8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F239E5" w:rsidRPr="00D217DF" w:rsidSect="0056515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952284E"/>
    <w:lvl w:ilvl="0" w:tplc="9E84B804">
      <w:start w:val="1"/>
      <w:numFmt w:val="bullet"/>
      <w:lvlText w:val="-"/>
      <w:lvlJc w:val="left"/>
    </w:lvl>
    <w:lvl w:ilvl="1" w:tplc="F9EEDAE4">
      <w:start w:val="1"/>
      <w:numFmt w:val="bullet"/>
      <w:lvlText w:val="К"/>
      <w:lvlJc w:val="left"/>
    </w:lvl>
    <w:lvl w:ilvl="2" w:tplc="0D3408BC">
      <w:numFmt w:val="decimal"/>
      <w:lvlText w:val=""/>
      <w:lvlJc w:val="left"/>
    </w:lvl>
    <w:lvl w:ilvl="3" w:tplc="86EED700">
      <w:numFmt w:val="decimal"/>
      <w:lvlText w:val=""/>
      <w:lvlJc w:val="left"/>
    </w:lvl>
    <w:lvl w:ilvl="4" w:tplc="CB947D52">
      <w:numFmt w:val="decimal"/>
      <w:lvlText w:val=""/>
      <w:lvlJc w:val="left"/>
    </w:lvl>
    <w:lvl w:ilvl="5" w:tplc="11205F5C">
      <w:numFmt w:val="decimal"/>
      <w:lvlText w:val=""/>
      <w:lvlJc w:val="left"/>
    </w:lvl>
    <w:lvl w:ilvl="6" w:tplc="BD6EB868">
      <w:numFmt w:val="decimal"/>
      <w:lvlText w:val=""/>
      <w:lvlJc w:val="left"/>
    </w:lvl>
    <w:lvl w:ilvl="7" w:tplc="0E009B64">
      <w:numFmt w:val="decimal"/>
      <w:lvlText w:val=""/>
      <w:lvlJc w:val="left"/>
    </w:lvl>
    <w:lvl w:ilvl="8" w:tplc="E2125424">
      <w:numFmt w:val="decimal"/>
      <w:lvlText w:val=""/>
      <w:lvlJc w:val="left"/>
    </w:lvl>
  </w:abstractNum>
  <w:abstractNum w:abstractNumId="1">
    <w:nsid w:val="14F7749B"/>
    <w:multiLevelType w:val="hybridMultilevel"/>
    <w:tmpl w:val="676E4502"/>
    <w:lvl w:ilvl="0" w:tplc="6B7C0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743C1"/>
    <w:multiLevelType w:val="multilevel"/>
    <w:tmpl w:val="2F0414A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2B3379D5"/>
    <w:multiLevelType w:val="hybridMultilevel"/>
    <w:tmpl w:val="672A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29D0"/>
    <w:multiLevelType w:val="hybridMultilevel"/>
    <w:tmpl w:val="BB3436C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9F45913"/>
    <w:multiLevelType w:val="hybridMultilevel"/>
    <w:tmpl w:val="E7BCA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B83BD7"/>
    <w:multiLevelType w:val="hybridMultilevel"/>
    <w:tmpl w:val="4A422C56"/>
    <w:lvl w:ilvl="0" w:tplc="44E22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83F"/>
    <w:multiLevelType w:val="hybridMultilevel"/>
    <w:tmpl w:val="92A6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0446"/>
    <w:rsid w:val="00004133"/>
    <w:rsid w:val="00020153"/>
    <w:rsid w:val="00027E33"/>
    <w:rsid w:val="0003266A"/>
    <w:rsid w:val="00035E12"/>
    <w:rsid w:val="0004239E"/>
    <w:rsid w:val="0006588F"/>
    <w:rsid w:val="000746FD"/>
    <w:rsid w:val="000975D3"/>
    <w:rsid w:val="00097944"/>
    <w:rsid w:val="000D6279"/>
    <w:rsid w:val="00103648"/>
    <w:rsid w:val="00184263"/>
    <w:rsid w:val="001A6399"/>
    <w:rsid w:val="001C70A6"/>
    <w:rsid w:val="001E3817"/>
    <w:rsid w:val="002120AF"/>
    <w:rsid w:val="00215723"/>
    <w:rsid w:val="00263655"/>
    <w:rsid w:val="00264D99"/>
    <w:rsid w:val="002723F5"/>
    <w:rsid w:val="002B5972"/>
    <w:rsid w:val="002D772E"/>
    <w:rsid w:val="00321EA7"/>
    <w:rsid w:val="00343E9A"/>
    <w:rsid w:val="00351D4B"/>
    <w:rsid w:val="00364FD7"/>
    <w:rsid w:val="003B76F5"/>
    <w:rsid w:val="00446504"/>
    <w:rsid w:val="004650CA"/>
    <w:rsid w:val="00487714"/>
    <w:rsid w:val="004E23A8"/>
    <w:rsid w:val="004F5525"/>
    <w:rsid w:val="004F7728"/>
    <w:rsid w:val="00510164"/>
    <w:rsid w:val="00512220"/>
    <w:rsid w:val="00523600"/>
    <w:rsid w:val="0053725B"/>
    <w:rsid w:val="005603A0"/>
    <w:rsid w:val="0056515E"/>
    <w:rsid w:val="00565602"/>
    <w:rsid w:val="00567899"/>
    <w:rsid w:val="00580EA0"/>
    <w:rsid w:val="00597BEE"/>
    <w:rsid w:val="005B44C6"/>
    <w:rsid w:val="005E49CD"/>
    <w:rsid w:val="006123E4"/>
    <w:rsid w:val="0062008D"/>
    <w:rsid w:val="0066545E"/>
    <w:rsid w:val="00667489"/>
    <w:rsid w:val="006721D9"/>
    <w:rsid w:val="006B16E6"/>
    <w:rsid w:val="00712B74"/>
    <w:rsid w:val="00722560"/>
    <w:rsid w:val="00731E01"/>
    <w:rsid w:val="00734F33"/>
    <w:rsid w:val="00755E4D"/>
    <w:rsid w:val="007A49D3"/>
    <w:rsid w:val="007C25B6"/>
    <w:rsid w:val="007C28F9"/>
    <w:rsid w:val="007C32A3"/>
    <w:rsid w:val="007E222C"/>
    <w:rsid w:val="0080066B"/>
    <w:rsid w:val="008021C0"/>
    <w:rsid w:val="0083666A"/>
    <w:rsid w:val="008430AD"/>
    <w:rsid w:val="0087251D"/>
    <w:rsid w:val="008A4488"/>
    <w:rsid w:val="008A5B64"/>
    <w:rsid w:val="008C313A"/>
    <w:rsid w:val="009156EF"/>
    <w:rsid w:val="00917077"/>
    <w:rsid w:val="00956BB2"/>
    <w:rsid w:val="00973F69"/>
    <w:rsid w:val="0098400B"/>
    <w:rsid w:val="009C3390"/>
    <w:rsid w:val="00A22064"/>
    <w:rsid w:val="00A63EDF"/>
    <w:rsid w:val="00A90446"/>
    <w:rsid w:val="00A9770F"/>
    <w:rsid w:val="00AB2B6E"/>
    <w:rsid w:val="00AB6D8C"/>
    <w:rsid w:val="00B70AD1"/>
    <w:rsid w:val="00BD14E3"/>
    <w:rsid w:val="00BF580A"/>
    <w:rsid w:val="00C0218C"/>
    <w:rsid w:val="00C27FAD"/>
    <w:rsid w:val="00C37F7A"/>
    <w:rsid w:val="00C62C30"/>
    <w:rsid w:val="00C6561D"/>
    <w:rsid w:val="00CC23BC"/>
    <w:rsid w:val="00D217DF"/>
    <w:rsid w:val="00D25BDF"/>
    <w:rsid w:val="00D6141B"/>
    <w:rsid w:val="00DB3F17"/>
    <w:rsid w:val="00DF20BE"/>
    <w:rsid w:val="00DF574F"/>
    <w:rsid w:val="00DF6727"/>
    <w:rsid w:val="00E02FFF"/>
    <w:rsid w:val="00E111EB"/>
    <w:rsid w:val="00E269F8"/>
    <w:rsid w:val="00E8092D"/>
    <w:rsid w:val="00E91C00"/>
    <w:rsid w:val="00E96BC8"/>
    <w:rsid w:val="00EC1166"/>
    <w:rsid w:val="00F239E5"/>
    <w:rsid w:val="00F8215D"/>
    <w:rsid w:val="00F90A15"/>
    <w:rsid w:val="00FC78D6"/>
    <w:rsid w:val="00FD248A"/>
    <w:rsid w:val="00FE1D3B"/>
    <w:rsid w:val="00FE23ED"/>
    <w:rsid w:val="00FE6191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C6"/>
  </w:style>
  <w:style w:type="paragraph" w:styleId="1">
    <w:name w:val="heading 1"/>
    <w:basedOn w:val="a"/>
    <w:next w:val="a"/>
    <w:link w:val="10"/>
    <w:uiPriority w:val="9"/>
    <w:qFormat/>
    <w:rsid w:val="00A90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4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0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F33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rsid w:val="00734F33"/>
    <w:pPr>
      <w:widowControl w:val="0"/>
      <w:suppressAutoHyphens/>
      <w:spacing w:after="120" w:line="240" w:lineRule="auto"/>
      <w:ind w:firstLine="851"/>
      <w:jc w:val="both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734F33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97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2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26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mchs.gov.ru/dop/info/individu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://spisok-literaturi.ru/cross/kategorii-gotovyh-crossvordov/bezopasnost-zhiznedeyatelnosti-bzhd/navodn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&#1080;&#1085;&#1075;&#1072;%20&#1089;&#1091;&#1082;&#1072;&#1083;&#1077;&#1085;&#1082;&#1086;\Desktop\&#1051;&#1080;&#1089;&#1090;%20Microsoft%20Office%20Excel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&#1080;&#1085;&#1075;&#1072;%20&#1089;&#1091;&#1082;&#1072;&#1083;&#1077;&#1085;&#1082;&#1086;\Desktop\&#1051;&#1080;&#1089;&#1090;%20Microsoft%20Office%20Excel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&#1080;&#1085;&#1075;&#1072;%20&#1089;&#1091;&#1082;&#1072;&#1083;&#1077;&#1085;&#1082;&#1086;\Desktop\&#1051;&#1080;&#1089;&#1090;%20Microsoft%20Office%20Excel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795977967542791"/>
          <c:y val="8.8062481773111712E-2"/>
          <c:w val="0.8374810955322034"/>
          <c:h val="0.76156313794109054"/>
        </c:manualLayout>
      </c:layout>
      <c:barChart>
        <c:barDir val="col"/>
        <c:grouping val="clustered"/>
        <c:ser>
          <c:idx val="0"/>
          <c:order val="0"/>
          <c:tx>
            <c:v>контрольный класс</c:v>
          </c:tx>
          <c:dLbls>
            <c:showVal val="1"/>
          </c:dLbls>
          <c:cat>
            <c:strRef>
              <c:f>Лист1!$B$34:$B$37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Лист1!$C$34:$C$37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0.26</c:v>
                </c:pt>
                <c:pt idx="3">
                  <c:v>0.54</c:v>
                </c:pt>
              </c:numCache>
            </c:numRef>
          </c:val>
        </c:ser>
        <c:ser>
          <c:idx val="1"/>
          <c:order val="1"/>
          <c:tx>
            <c:v>экспериментальный класс</c:v>
          </c:tx>
          <c:dLbls>
            <c:showVal val="1"/>
          </c:dLbls>
          <c:cat>
            <c:strRef>
              <c:f>Лист1!$B$34:$B$37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Лист1!$D$34:$D$37</c:f>
              <c:numCache>
                <c:formatCode>0%</c:formatCode>
                <c:ptCount val="4"/>
                <c:pt idx="0">
                  <c:v>0.13</c:v>
                </c:pt>
                <c:pt idx="1">
                  <c:v>0.41000000000000031</c:v>
                </c:pt>
                <c:pt idx="2">
                  <c:v>0.2</c:v>
                </c:pt>
                <c:pt idx="3">
                  <c:v>0.26</c:v>
                </c:pt>
              </c:numCache>
            </c:numRef>
          </c:val>
        </c:ser>
        <c:dLbls>
          <c:showVal val="1"/>
        </c:dLbls>
        <c:overlap val="-25"/>
        <c:axId val="88809856"/>
        <c:axId val="88811392"/>
      </c:barChart>
      <c:catAx>
        <c:axId val="88809856"/>
        <c:scaling>
          <c:orientation val="minMax"/>
        </c:scaling>
        <c:axPos val="b"/>
        <c:majorTickMark val="none"/>
        <c:tickLblPos val="nextTo"/>
        <c:crossAx val="88811392"/>
        <c:crosses val="autoZero"/>
        <c:auto val="1"/>
        <c:lblAlgn val="ctr"/>
        <c:lblOffset val="100"/>
      </c:catAx>
      <c:valAx>
        <c:axId val="888113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 обучающихся, %</a:t>
                </a:r>
              </a:p>
            </c:rich>
          </c:tx>
        </c:title>
        <c:numFmt formatCode="0%" sourceLinked="1"/>
        <c:tickLblPos val="nextTo"/>
        <c:crossAx val="88809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090217811992841"/>
          <c:y val="4.1666666666666671E-2"/>
          <c:w val="0.33771087628916341"/>
          <c:h val="0.18018044619422593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Лист1!$C$45</c:f>
              <c:strCache>
                <c:ptCount val="1"/>
                <c:pt idx="0">
                  <c:v>вводное тестирование</c:v>
                </c:pt>
              </c:strCache>
            </c:strRef>
          </c:tx>
          <c:dLbls>
            <c:showVal val="1"/>
          </c:dLbls>
          <c:cat>
            <c:strRef>
              <c:f>Лист1!$B$46:$B$51</c:f>
              <c:strCache>
                <c:ptCount val="6"/>
                <c:pt idx="0">
                  <c:v>аллгоритм безопасного поведения</c:v>
                </c:pt>
                <c:pt idx="1">
                  <c:v>ПДД</c:v>
                </c:pt>
                <c:pt idx="2">
                  <c:v>ориентирование</c:v>
                </c:pt>
                <c:pt idx="3">
                  <c:v>безопасное поведение</c:v>
                </c:pt>
                <c:pt idx="4">
                  <c:v>ЗОЖ</c:v>
                </c:pt>
                <c:pt idx="5">
                  <c:v>Первая помощь</c:v>
                </c:pt>
              </c:strCache>
            </c:strRef>
          </c:cat>
          <c:val>
            <c:numRef>
              <c:f>Лист1!$C$46:$C$51</c:f>
              <c:numCache>
                <c:formatCode>0%</c:formatCode>
                <c:ptCount val="6"/>
                <c:pt idx="0">
                  <c:v>0.60000000000000064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0.46</c:v>
                </c:pt>
                <c:pt idx="4">
                  <c:v>0.60000000000000064</c:v>
                </c:pt>
                <c:pt idx="5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Лист1!$D$45</c:f>
              <c:strCache>
                <c:ptCount val="1"/>
                <c:pt idx="0">
                  <c:v>итоговое тестирование</c:v>
                </c:pt>
              </c:strCache>
            </c:strRef>
          </c:tx>
          <c:dLbls>
            <c:showVal val="1"/>
          </c:dLbls>
          <c:cat>
            <c:strRef>
              <c:f>Лист1!$B$46:$B$51</c:f>
              <c:strCache>
                <c:ptCount val="6"/>
                <c:pt idx="0">
                  <c:v>аллгоритм безопасного поведения</c:v>
                </c:pt>
                <c:pt idx="1">
                  <c:v>ПДД</c:v>
                </c:pt>
                <c:pt idx="2">
                  <c:v>ориентирование</c:v>
                </c:pt>
                <c:pt idx="3">
                  <c:v>безопасное поведение</c:v>
                </c:pt>
                <c:pt idx="4">
                  <c:v>ЗОЖ</c:v>
                </c:pt>
                <c:pt idx="5">
                  <c:v>Первая помощь</c:v>
                </c:pt>
              </c:strCache>
            </c:strRef>
          </c:cat>
          <c:val>
            <c:numRef>
              <c:f>Лист1!$D$46:$D$51</c:f>
              <c:numCache>
                <c:formatCode>0%</c:formatCode>
                <c:ptCount val="6"/>
                <c:pt idx="0">
                  <c:v>0.93</c:v>
                </c:pt>
                <c:pt idx="1">
                  <c:v>0.66000000000000125</c:v>
                </c:pt>
                <c:pt idx="2">
                  <c:v>0.60000000000000064</c:v>
                </c:pt>
                <c:pt idx="3">
                  <c:v>0.66000000000000125</c:v>
                </c:pt>
                <c:pt idx="4">
                  <c:v>0.60000000000000064</c:v>
                </c:pt>
                <c:pt idx="5">
                  <c:v>0.86000000000000065</c:v>
                </c:pt>
              </c:numCache>
            </c:numRef>
          </c:val>
        </c:ser>
        <c:dLbls>
          <c:showVal val="1"/>
        </c:dLbls>
        <c:overlap val="-25"/>
        <c:axId val="49722112"/>
        <c:axId val="49723648"/>
      </c:barChart>
      <c:catAx>
        <c:axId val="49722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9723648"/>
        <c:crosses val="autoZero"/>
        <c:auto val="1"/>
        <c:lblAlgn val="ctr"/>
        <c:lblOffset val="100"/>
      </c:catAx>
      <c:valAx>
        <c:axId val="497236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 обучающихся, %</a:t>
                </a:r>
              </a:p>
            </c:rich>
          </c:tx>
        </c:title>
        <c:numFmt formatCode="0%" sourceLinked="1"/>
        <c:tickLblPos val="nextTo"/>
        <c:crossAx val="49722112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34612953547687181"/>
          <c:y val="5.3151100987091866E-2"/>
          <c:w val="0.34411234539199931"/>
          <c:h val="0.1233999366252339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5742496159860549E-3"/>
          <c:y val="0.22845836978711012"/>
          <c:w val="0.86797042285355974"/>
          <c:h val="0.70282188684747882"/>
        </c:manualLayout>
      </c:layout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Лист1!$B$63:$E$63</c:f>
              <c:strCache>
                <c:ptCount val="4"/>
                <c:pt idx="0">
                  <c:v>низкий 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Лист1!$B$64:$E$64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0.60000000000000064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8585555540179663"/>
          <c:y val="0.30555555555555558"/>
          <c:w val="0.18985889505463843"/>
          <c:h val="0.3680719597550308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F823-DE32-4A12-8AA3-8F40C85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6</cp:revision>
  <dcterms:created xsi:type="dcterms:W3CDTF">2018-05-31T06:26:00Z</dcterms:created>
  <dcterms:modified xsi:type="dcterms:W3CDTF">2022-08-28T05:34:00Z</dcterms:modified>
</cp:coreProperties>
</file>