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40CEF" w14:textId="77777777" w:rsidR="006B6CD8" w:rsidRPr="006B6CD8" w:rsidRDefault="006B6CD8" w:rsidP="006B6CD8">
      <w:pPr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b/>
          <w:bCs/>
          <w:sz w:val="28"/>
          <w:szCs w:val="28"/>
        </w:rPr>
        <w:t>Нетрадиционные упражнения для совершенствования артикуляционной моторики</w:t>
      </w:r>
    </w:p>
    <w:p w14:paraId="6FF0E6E4" w14:textId="77777777" w:rsidR="006B6CD8" w:rsidRDefault="006B6CD8" w:rsidP="006B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6CD8">
        <w:rPr>
          <w:rFonts w:ascii="Times New Roman" w:hAnsi="Times New Roman" w:cs="Times New Roman"/>
          <w:b/>
          <w:bCs/>
          <w:sz w:val="28"/>
          <w:szCs w:val="28"/>
        </w:rPr>
        <w:t>(УПРАЖНЕНИЯ С БУСИНОЙ)</w:t>
      </w:r>
    </w:p>
    <w:p w14:paraId="45F1D0AF" w14:textId="71E49227" w:rsidR="006B6CD8" w:rsidRDefault="006B6CD8" w:rsidP="0037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учитель-логопед Багаутдинова Е.О.</w:t>
      </w:r>
    </w:p>
    <w:p w14:paraId="6C05B0D8" w14:textId="6058B3AD" w:rsidR="00373E65" w:rsidRPr="006B6CD8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Всем известно, что артикуляционная гимнастика является неотъемлемой частью при коррекции звукопроизношения. </w:t>
      </w:r>
    </w:p>
    <w:p w14:paraId="43E44961" w14:textId="3DEC47B0" w:rsidR="006B6CD8" w:rsidRPr="006B6CD8" w:rsidRDefault="006B6CD8" w:rsidP="006B6CD8">
      <w:pPr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b/>
          <w:sz w:val="28"/>
          <w:szCs w:val="28"/>
        </w:rPr>
        <w:t xml:space="preserve">Цель артикуляционной гимнастики </w:t>
      </w:r>
      <w:r w:rsidRPr="006B6CD8"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14:paraId="27DFEBFA" w14:textId="77777777" w:rsidR="006B6CD8" w:rsidRPr="006B6CD8" w:rsidRDefault="006B6CD8" w:rsidP="006B6CD8">
      <w:pPr>
        <w:rPr>
          <w:rFonts w:ascii="Times New Roman" w:hAnsi="Times New Roman" w:cs="Times New Roman"/>
          <w:b/>
          <w:sz w:val="28"/>
          <w:szCs w:val="28"/>
        </w:rPr>
      </w:pPr>
      <w:r w:rsidRPr="006B6CD8">
        <w:rPr>
          <w:rFonts w:ascii="Times New Roman" w:hAnsi="Times New Roman" w:cs="Times New Roman"/>
          <w:b/>
          <w:sz w:val="28"/>
          <w:szCs w:val="28"/>
        </w:rPr>
        <w:t>Причины, по которым необходимо заниматься артикуляционной гимнастикой</w:t>
      </w:r>
    </w:p>
    <w:p w14:paraId="546C9236" w14:textId="77777777" w:rsidR="006B6CD8" w:rsidRPr="006B6CD8" w:rsidRDefault="006B6CD8" w:rsidP="006B6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14:paraId="6ED8AE88" w14:textId="77777777" w:rsidR="006B6CD8" w:rsidRPr="006B6CD8" w:rsidRDefault="006B6CD8" w:rsidP="006B6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начнет заниматься логопед: их мышцы будут уже подготовлены.</w:t>
      </w:r>
    </w:p>
    <w:p w14:paraId="09AC9238" w14:textId="77777777" w:rsidR="006B6CD8" w:rsidRPr="006B6CD8" w:rsidRDefault="006B6CD8" w:rsidP="006B6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sz w:val="28"/>
          <w:szCs w:val="28"/>
        </w:rPr>
        <w:t>Артикуляционная гимнастика очень полезна детям с правильным, но вялым звукопроизношением, про которых говорят, что у них «каша во рту».</w:t>
      </w:r>
    </w:p>
    <w:p w14:paraId="3C7216BB" w14:textId="77777777" w:rsidR="006B6CD8" w:rsidRPr="006B6CD8" w:rsidRDefault="006B6CD8" w:rsidP="006B6CD8">
      <w:pPr>
        <w:rPr>
          <w:rFonts w:ascii="Times New Roman" w:hAnsi="Times New Roman" w:cs="Times New Roman"/>
          <w:sz w:val="28"/>
          <w:szCs w:val="28"/>
        </w:rPr>
      </w:pPr>
      <w:r w:rsidRPr="006B6CD8">
        <w:rPr>
          <w:rFonts w:ascii="Times New Roman" w:hAnsi="Times New Roman" w:cs="Times New Roman"/>
          <w:sz w:val="28"/>
          <w:szCs w:val="28"/>
        </w:rPr>
        <w:t xml:space="preserve">Занятия артикуляционной гимнастикой позволят научиться говорить правильно, </w:t>
      </w:r>
      <w:proofErr w:type="spellStart"/>
      <w:r w:rsidRPr="006B6CD8">
        <w:rPr>
          <w:rFonts w:ascii="Times New Roman" w:hAnsi="Times New Roman" w:cs="Times New Roman"/>
          <w:sz w:val="28"/>
          <w:szCs w:val="28"/>
        </w:rPr>
        <w:t>чѐтко</w:t>
      </w:r>
      <w:proofErr w:type="spellEnd"/>
      <w:r w:rsidRPr="006B6CD8">
        <w:rPr>
          <w:rFonts w:ascii="Times New Roman" w:hAnsi="Times New Roman" w:cs="Times New Roman"/>
          <w:sz w:val="28"/>
          <w:szCs w:val="28"/>
        </w:rPr>
        <w:t xml:space="preserve"> и красиво. Регулярное выполнение артикуляционной гимнастики поможет улучшить кровоснабжение артикуляторных органов, укрепить мышечную систему языка, губ, щек; научить ребенка удерживать определенную артикуляторную позу, увеличить амплитуду движений, уменьшить </w:t>
      </w:r>
      <w:proofErr w:type="spellStart"/>
      <w:r w:rsidRPr="006B6CD8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6B6CD8">
        <w:rPr>
          <w:rFonts w:ascii="Times New Roman" w:hAnsi="Times New Roman" w:cs="Times New Roman"/>
          <w:sz w:val="28"/>
          <w:szCs w:val="28"/>
        </w:rPr>
        <w:t xml:space="preserve"> (напряженность) органов артикуляции. Артикуляционная гимнастика является основой формирования речевых звуков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14:paraId="7FDEDA19" w14:textId="77777777" w:rsidR="006B6CD8" w:rsidRPr="006B6CD8" w:rsidRDefault="006B6CD8" w:rsidP="006B6CD8">
      <w:pPr>
        <w:rPr>
          <w:rFonts w:ascii="Times New Roman" w:hAnsi="Times New Roman" w:cs="Times New Roman"/>
          <w:sz w:val="28"/>
          <w:szCs w:val="28"/>
        </w:rPr>
      </w:pPr>
    </w:p>
    <w:p w14:paraId="2BD06794" w14:textId="77777777" w:rsidR="006B6CD8" w:rsidRPr="00373E65" w:rsidRDefault="006B6CD8" w:rsidP="00373E65">
      <w:pPr>
        <w:rPr>
          <w:rFonts w:ascii="Times New Roman" w:hAnsi="Times New Roman" w:cs="Times New Roman"/>
          <w:sz w:val="28"/>
          <w:szCs w:val="28"/>
        </w:rPr>
      </w:pPr>
    </w:p>
    <w:p w14:paraId="315E3BCA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Бытует мнение между родителями, что артикуляционная гимнастика – это не столь важное, несерьёзное, порой даже скучное занятие, которым можно и не заниматься.</w:t>
      </w:r>
    </w:p>
    <w:p w14:paraId="07288ED3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Как же выполнять артикуляционную гимнастику, чтобы ребенку она была интересна? Я вам отвечаю – весело и с удовольствием! Для этого, в дополнение </w:t>
      </w:r>
      <w:r w:rsidRPr="00373E65">
        <w:rPr>
          <w:rFonts w:ascii="Times New Roman" w:hAnsi="Times New Roman" w:cs="Times New Roman"/>
          <w:sz w:val="28"/>
          <w:szCs w:val="28"/>
        </w:rPr>
        <w:lastRenderedPageBreak/>
        <w:t xml:space="preserve">к общепринятым артикуляционным упражнениям, каждый год логопеды придумывают новые тренажёры для обучения детей гимнастике и помощи родителям в домашних заданиях. </w:t>
      </w:r>
    </w:p>
    <w:p w14:paraId="39FBF158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Чтобы занятия проходили не только с пользой, но еще и интересно, на индивидуальных занятиях мы с ребятами в игровой форме используем нашу «Говорящую Бусину», так мы ее назвали.</w:t>
      </w:r>
    </w:p>
    <w:p w14:paraId="11669BC2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«Говорящая Бусина» – отличный гаджет для активизации мышц артикуляционного аппарата. Она прекрасно помогает развивать объём, точность, ритмичность движений языка, также укрепляют кончик и боковые края языка, развивать круговой мышцы губ и мимики лица.</w:t>
      </w:r>
    </w:p>
    <w:p w14:paraId="70201F9D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Для изготовления «Говорящей Бусины» нам понадобится:</w:t>
      </w:r>
    </w:p>
    <w:p w14:paraId="1B69CB84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Бусины разного размера (пластиковые или акриловые), диаметром 1.0-3 см и эластичная леска, диаметром 3 мм и длиной 50-60 см.</w:t>
      </w:r>
    </w:p>
    <w:p w14:paraId="44B135A2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Для техники безопасности при использование такого тренажера, необходимо зафиксировать бусины узелками, кроме центральной. Для удобства ребенка надо оставить место для рук, которое зафиксировать с двух сторон. По центру будет «Говорящая Бусина», которая и помогает нам. </w:t>
      </w:r>
    </w:p>
    <w:p w14:paraId="5D6367E8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Бусины с леской после каждого занятия надо тщательно промывать теплой водой с мыльным раствором. Просушить на салфетке и хранить в закрытом виде.</w:t>
      </w:r>
    </w:p>
    <w:p w14:paraId="49962A3D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Преодоление нарушений звукопроизношения в дошкольном возрасте имеет огромное значение в последующей жизни ребенка.</w:t>
      </w:r>
    </w:p>
    <w:p w14:paraId="20DF42C6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Своевременное устранение недостатков произношения поможет предотвратить трудности в овладении навыками чтения и письма.</w:t>
      </w:r>
    </w:p>
    <w:p w14:paraId="30116CE3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Регулярное выполнение артикуляционной гимнастики поможет: </w:t>
      </w:r>
    </w:p>
    <w:p w14:paraId="278B1AD5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– улучшить кровоснабжение артикуляционных органов; </w:t>
      </w:r>
    </w:p>
    <w:p w14:paraId="1E91131B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– улучшить подвижность артикуляционных органов;</w:t>
      </w:r>
    </w:p>
    <w:p w14:paraId="3E96AF5A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 – укрепить мышечную систему языка, губ, щёк; </w:t>
      </w:r>
    </w:p>
    <w:p w14:paraId="35D1E08B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 xml:space="preserve">– научить ребёнка удерживать определённую артикуляционную позу; </w:t>
      </w:r>
    </w:p>
    <w:p w14:paraId="4FA00DF6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– увеличить амплитуду движений;</w:t>
      </w:r>
    </w:p>
    <w:p w14:paraId="4A446B8F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– уменьшить напряжённость артикуляционных органов;</w:t>
      </w:r>
    </w:p>
    <w:p w14:paraId="3DDF3AF2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  <w:r w:rsidRPr="00373E65">
        <w:rPr>
          <w:rFonts w:ascii="Times New Roman" w:hAnsi="Times New Roman" w:cs="Times New Roman"/>
          <w:sz w:val="28"/>
          <w:szCs w:val="28"/>
        </w:rPr>
        <w:t>-подготовить артикуляционный аппарат ребёнка к правильному произношению звуков.</w:t>
      </w:r>
    </w:p>
    <w:p w14:paraId="37E52244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</w:p>
    <w:p w14:paraId="6C606810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</w:p>
    <w:p w14:paraId="49851417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</w:p>
    <w:p w14:paraId="261302DE" w14:textId="77777777" w:rsidR="00373E65" w:rsidRPr="00373E65" w:rsidRDefault="00373E65" w:rsidP="00373E65">
      <w:pPr>
        <w:rPr>
          <w:rFonts w:ascii="Times New Roman" w:hAnsi="Times New Roman" w:cs="Times New Roman"/>
          <w:sz w:val="28"/>
          <w:szCs w:val="28"/>
        </w:rPr>
      </w:pPr>
    </w:p>
    <w:sectPr w:rsidR="00373E65" w:rsidRPr="00373E65" w:rsidSect="00365AF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43621"/>
    <w:multiLevelType w:val="hybridMultilevel"/>
    <w:tmpl w:val="8D428282"/>
    <w:lvl w:ilvl="0" w:tplc="3F0405FE">
      <w:start w:val="1"/>
      <w:numFmt w:val="decimal"/>
      <w:lvlText w:val="%1.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6C6BB0">
      <w:numFmt w:val="bullet"/>
      <w:lvlText w:val="•"/>
      <w:lvlJc w:val="left"/>
      <w:pPr>
        <w:ind w:left="1066" w:hanging="394"/>
      </w:pPr>
      <w:rPr>
        <w:rFonts w:hint="default"/>
        <w:lang w:val="ru-RU" w:eastAsia="en-US" w:bidi="ar-SA"/>
      </w:rPr>
    </w:lvl>
    <w:lvl w:ilvl="2" w:tplc="BFB86B56">
      <w:numFmt w:val="bullet"/>
      <w:lvlText w:val="•"/>
      <w:lvlJc w:val="left"/>
      <w:pPr>
        <w:ind w:left="2012" w:hanging="394"/>
      </w:pPr>
      <w:rPr>
        <w:rFonts w:hint="default"/>
        <w:lang w:val="ru-RU" w:eastAsia="en-US" w:bidi="ar-SA"/>
      </w:rPr>
    </w:lvl>
    <w:lvl w:ilvl="3" w:tplc="2070B0CE">
      <w:numFmt w:val="bullet"/>
      <w:lvlText w:val="•"/>
      <w:lvlJc w:val="left"/>
      <w:pPr>
        <w:ind w:left="2959" w:hanging="394"/>
      </w:pPr>
      <w:rPr>
        <w:rFonts w:hint="default"/>
        <w:lang w:val="ru-RU" w:eastAsia="en-US" w:bidi="ar-SA"/>
      </w:rPr>
    </w:lvl>
    <w:lvl w:ilvl="4" w:tplc="66B6EB80">
      <w:numFmt w:val="bullet"/>
      <w:lvlText w:val="•"/>
      <w:lvlJc w:val="left"/>
      <w:pPr>
        <w:ind w:left="3905" w:hanging="394"/>
      </w:pPr>
      <w:rPr>
        <w:rFonts w:hint="default"/>
        <w:lang w:val="ru-RU" w:eastAsia="en-US" w:bidi="ar-SA"/>
      </w:rPr>
    </w:lvl>
    <w:lvl w:ilvl="5" w:tplc="210C0C48">
      <w:numFmt w:val="bullet"/>
      <w:lvlText w:val="•"/>
      <w:lvlJc w:val="left"/>
      <w:pPr>
        <w:ind w:left="4852" w:hanging="394"/>
      </w:pPr>
      <w:rPr>
        <w:rFonts w:hint="default"/>
        <w:lang w:val="ru-RU" w:eastAsia="en-US" w:bidi="ar-SA"/>
      </w:rPr>
    </w:lvl>
    <w:lvl w:ilvl="6" w:tplc="61961E48">
      <w:numFmt w:val="bullet"/>
      <w:lvlText w:val="•"/>
      <w:lvlJc w:val="left"/>
      <w:pPr>
        <w:ind w:left="5798" w:hanging="394"/>
      </w:pPr>
      <w:rPr>
        <w:rFonts w:hint="default"/>
        <w:lang w:val="ru-RU" w:eastAsia="en-US" w:bidi="ar-SA"/>
      </w:rPr>
    </w:lvl>
    <w:lvl w:ilvl="7" w:tplc="0DACE190">
      <w:numFmt w:val="bullet"/>
      <w:lvlText w:val="•"/>
      <w:lvlJc w:val="left"/>
      <w:pPr>
        <w:ind w:left="6744" w:hanging="394"/>
      </w:pPr>
      <w:rPr>
        <w:rFonts w:hint="default"/>
        <w:lang w:val="ru-RU" w:eastAsia="en-US" w:bidi="ar-SA"/>
      </w:rPr>
    </w:lvl>
    <w:lvl w:ilvl="8" w:tplc="1580421E">
      <w:numFmt w:val="bullet"/>
      <w:lvlText w:val="•"/>
      <w:lvlJc w:val="left"/>
      <w:pPr>
        <w:ind w:left="7691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3F8D5838"/>
    <w:multiLevelType w:val="hybridMultilevel"/>
    <w:tmpl w:val="60F2C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3F8F"/>
    <w:multiLevelType w:val="hybridMultilevel"/>
    <w:tmpl w:val="7D1649F8"/>
    <w:lvl w:ilvl="0" w:tplc="0419000D">
      <w:start w:val="1"/>
      <w:numFmt w:val="bullet"/>
      <w:lvlText w:val=""/>
      <w:lvlJc w:val="left"/>
      <w:pPr>
        <w:ind w:left="119" w:hanging="394"/>
        <w:jc w:val="left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66" w:hanging="39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12" w:hanging="39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59" w:hanging="39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05" w:hanging="39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52" w:hanging="39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98" w:hanging="39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44" w:hanging="39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91" w:hanging="394"/>
      </w:pPr>
      <w:rPr>
        <w:rFonts w:hint="default"/>
        <w:lang w:val="ru-RU" w:eastAsia="en-US" w:bidi="ar-SA"/>
      </w:rPr>
    </w:lvl>
  </w:abstractNum>
  <w:num w:numId="1" w16cid:durableId="974146153">
    <w:abstractNumId w:val="0"/>
  </w:num>
  <w:num w:numId="2" w16cid:durableId="1738434571">
    <w:abstractNumId w:val="1"/>
  </w:num>
  <w:num w:numId="3" w16cid:durableId="19800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65"/>
    <w:rsid w:val="00365AF2"/>
    <w:rsid w:val="00373E65"/>
    <w:rsid w:val="006B6CD8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6DC"/>
  <w15:chartTrackingRefBased/>
  <w15:docId w15:val="{31D0FF2D-3CD3-448E-B932-E447097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2</cp:revision>
  <dcterms:created xsi:type="dcterms:W3CDTF">2024-03-28T13:50:00Z</dcterms:created>
  <dcterms:modified xsi:type="dcterms:W3CDTF">2024-03-28T14:05:00Z</dcterms:modified>
</cp:coreProperties>
</file>