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2D" w:rsidRPr="006B5F2D" w:rsidRDefault="003F018E" w:rsidP="006B5F2D">
      <w:pPr>
        <w:spacing w:after="0" w:line="240" w:lineRule="auto"/>
        <w:rPr>
          <w:rFonts w:asciiTheme="minorHAnsi" w:hAnsiTheme="minorHAnsi" w:cstheme="minorHAnsi"/>
          <w:sz w:val="28"/>
          <w:szCs w:val="28"/>
          <w:lang w:eastAsia="ru-RU"/>
        </w:rPr>
      </w:pPr>
      <w:proofErr w:type="spellStart"/>
      <w:r>
        <w:rPr>
          <w:rFonts w:asciiTheme="minorHAnsi" w:hAnsiTheme="minorHAnsi" w:cstheme="minorHAnsi"/>
          <w:sz w:val="28"/>
          <w:szCs w:val="28"/>
          <w:lang w:eastAsia="ru-RU"/>
        </w:rPr>
        <w:t>Мизинцева</w:t>
      </w:r>
      <w:proofErr w:type="spellEnd"/>
      <w:r>
        <w:rPr>
          <w:rFonts w:asciiTheme="minorHAnsi" w:hAnsiTheme="minorHAnsi" w:cstheme="minorHAnsi"/>
          <w:sz w:val="28"/>
          <w:szCs w:val="28"/>
          <w:lang w:eastAsia="ru-RU"/>
        </w:rPr>
        <w:t xml:space="preserve">  Юлия Александровна, учитель математики МБОУ </w:t>
      </w:r>
      <w:proofErr w:type="spellStart"/>
      <w:r>
        <w:rPr>
          <w:rFonts w:asciiTheme="minorHAnsi" w:hAnsiTheme="minorHAnsi" w:cstheme="minorHAnsi"/>
          <w:sz w:val="28"/>
          <w:szCs w:val="28"/>
          <w:lang w:eastAsia="ru-RU"/>
        </w:rPr>
        <w:t>Сорская</w:t>
      </w:r>
      <w:proofErr w:type="spellEnd"/>
      <w:r>
        <w:rPr>
          <w:rFonts w:asciiTheme="minorHAnsi" w:hAnsiTheme="minorHAnsi" w:cstheme="minorHAnsi"/>
          <w:sz w:val="28"/>
          <w:szCs w:val="28"/>
          <w:lang w:eastAsia="ru-RU"/>
        </w:rPr>
        <w:t xml:space="preserve"> ООШ №2 им.  Толстихиной  Ю. Н.</w:t>
      </w:r>
      <w:r w:rsidR="006B5F2D" w:rsidRPr="006B5F2D">
        <w:rPr>
          <w:rFonts w:asciiTheme="minorHAnsi" w:hAnsiTheme="minorHAnsi" w:cstheme="minorHAnsi"/>
          <w:sz w:val="28"/>
          <w:szCs w:val="28"/>
          <w:lang w:eastAsia="ru-RU"/>
        </w:rPr>
        <w:t xml:space="preserve">, г. Сорск, Республика Хакасия </w:t>
      </w:r>
    </w:p>
    <w:p w:rsidR="006B5F2D" w:rsidRPr="006B5F2D" w:rsidRDefault="006B5F2D" w:rsidP="006B5F2D">
      <w:pPr>
        <w:spacing w:afterLines="200" w:after="480" w:line="240" w:lineRule="auto"/>
        <w:contextualSpacing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6B5F2D" w:rsidRPr="006B5F2D" w:rsidRDefault="006B5F2D" w:rsidP="006B5F2D">
      <w:pPr>
        <w:spacing w:afterLines="200" w:after="480" w:line="240" w:lineRule="auto"/>
        <w:contextualSpacing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bookmarkStart w:id="0" w:name="_GoBack"/>
      <w:r w:rsidRPr="006B5F2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Задания по формированию функциональной грамотности </w:t>
      </w:r>
      <w:r w:rsidRPr="006B5F2D">
        <w:rPr>
          <w:rFonts w:asciiTheme="minorHAnsi" w:eastAsia="Calibri" w:hAnsiTheme="minorHAnsi" w:cstheme="minorHAnsi"/>
          <w:sz w:val="28"/>
          <w:szCs w:val="28"/>
        </w:rPr>
        <w:br/>
      </w:r>
      <w:r w:rsidRPr="006B5F2D">
        <w:rPr>
          <w:rFonts w:asciiTheme="minorHAnsi" w:hAnsiTheme="minorHAnsi" w:cstheme="minorHAnsi"/>
          <w:b/>
          <w:bCs/>
          <w:color w:val="000000"/>
          <w:sz w:val="28"/>
          <w:szCs w:val="28"/>
        </w:rPr>
        <w:t>на уроках математики</w:t>
      </w:r>
    </w:p>
    <w:bookmarkEnd w:id="0"/>
    <w:p w:rsidR="006B5F2D" w:rsidRPr="006B5F2D" w:rsidRDefault="006B5F2D" w:rsidP="006B5F2D">
      <w:pPr>
        <w:spacing w:after="0" w:line="240" w:lineRule="auto"/>
        <w:ind w:firstLine="708"/>
        <w:contextualSpacing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6B5F2D" w:rsidRPr="006B5F2D" w:rsidRDefault="006B5F2D" w:rsidP="006B5F2D">
      <w:pPr>
        <w:spacing w:after="0" w:line="240" w:lineRule="auto"/>
        <w:ind w:firstLine="708"/>
        <w:contextualSpacing/>
        <w:jc w:val="center"/>
        <w:rPr>
          <w:rFonts w:asciiTheme="minorHAnsi" w:hAnsiTheme="minorHAnsi" w:cstheme="minorHAnsi"/>
          <w:b/>
          <w:bCs/>
          <w:i/>
          <w:color w:val="000000"/>
          <w:sz w:val="28"/>
          <w:szCs w:val="28"/>
        </w:rPr>
      </w:pPr>
      <w:r w:rsidRPr="006B5F2D">
        <w:rPr>
          <w:rFonts w:asciiTheme="minorHAnsi" w:hAnsiTheme="minorHAnsi" w:cstheme="minorHAnsi"/>
          <w:b/>
          <w:bCs/>
          <w:i/>
          <w:color w:val="000000"/>
          <w:sz w:val="28"/>
          <w:szCs w:val="28"/>
        </w:rPr>
        <w:t>Читательская грамотность.</w:t>
      </w:r>
    </w:p>
    <w:p w:rsidR="006B5F2D" w:rsidRPr="006B5F2D" w:rsidRDefault="006B5F2D" w:rsidP="006B5F2D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B5F2D">
        <w:rPr>
          <w:rFonts w:asciiTheme="minorHAnsi" w:hAnsiTheme="minorHAnsi" w:cstheme="minorHAnsi"/>
          <w:color w:val="000000"/>
          <w:sz w:val="28"/>
          <w:szCs w:val="28"/>
        </w:rPr>
        <w:t>В своей работе учитель использует много различных приемов и методов подготовки к уроку. Наиболее широкое применение в современной школе получила технология развития критического мышления, включающая в себя основы смыслового чтения.</w:t>
      </w:r>
    </w:p>
    <w:p w:rsidR="006B5F2D" w:rsidRPr="006B5F2D" w:rsidRDefault="006B5F2D" w:rsidP="006B5F2D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B5F2D">
        <w:rPr>
          <w:rFonts w:asciiTheme="minorHAnsi" w:hAnsiTheme="minorHAnsi" w:cstheme="minorHAnsi"/>
          <w:color w:val="000000"/>
          <w:sz w:val="28"/>
          <w:szCs w:val="28"/>
        </w:rPr>
        <w:t>Один из первых и самых ключевых навыков функциональной грамотности в математике — чтение сложных текстов, из которых не всегда очевидно, что именно требуется в задаче. К сожалению, этой теме уделяется мало внимания, особенно в старших классах. Статистика проведения ЕГЭ говорит о том, что даже в очень простых задачах школьники допускают глупые ошибки, неправильно читая условия и находя ответ не на тот вопрос, который предлагался в задаче. Рассмотрим некоторые из них.</w:t>
      </w:r>
    </w:p>
    <w:p w:rsidR="006B5F2D" w:rsidRPr="006B5F2D" w:rsidRDefault="006B5F2D" w:rsidP="006B5F2D">
      <w:pPr>
        <w:spacing w:after="0" w:line="240" w:lineRule="auto"/>
        <w:ind w:firstLine="708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B5F2D">
        <w:rPr>
          <w:rFonts w:asciiTheme="minorHAnsi" w:hAnsiTheme="minorHAnsi" w:cstheme="minorHAnsi"/>
          <w:b/>
          <w:bCs/>
          <w:color w:val="000000"/>
          <w:sz w:val="28"/>
          <w:szCs w:val="28"/>
        </w:rPr>
        <w:t>№1.</w:t>
      </w:r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 Пользуясь описанием, определите, какими цифрами на плане обозначены населённые пункты.  </w:t>
      </w:r>
    </w:p>
    <w:p w:rsidR="006B5F2D" w:rsidRPr="006B5F2D" w:rsidRDefault="006B5F2D" w:rsidP="006B5F2D">
      <w:pPr>
        <w:spacing w:after="0" w:line="240" w:lineRule="auto"/>
        <w:ind w:firstLine="375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Полина летом отдыхает у дедушки в деревне Ясная. В четверг они собираются съездить на велосипедах в село Майское в магазин. Из деревни </w:t>
      </w:r>
      <w:proofErr w:type="gramStart"/>
      <w:r w:rsidRPr="006B5F2D">
        <w:rPr>
          <w:rFonts w:asciiTheme="minorHAnsi" w:hAnsiTheme="minorHAnsi" w:cstheme="minorHAnsi"/>
          <w:color w:val="000000"/>
          <w:sz w:val="28"/>
          <w:szCs w:val="28"/>
        </w:rPr>
        <w:t>Ясная</w:t>
      </w:r>
      <w:proofErr w:type="gramEnd"/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 в село Майское можно проехать по прямой лесной дорожке. Есть более длинный путь: по прямолинейному шоссе через деревню Камышёвка до деревни </w:t>
      </w:r>
      <w:proofErr w:type="spellStart"/>
      <w:r w:rsidRPr="006B5F2D">
        <w:rPr>
          <w:rFonts w:asciiTheme="minorHAnsi" w:hAnsiTheme="minorHAnsi" w:cstheme="minorHAnsi"/>
          <w:color w:val="000000"/>
          <w:sz w:val="28"/>
          <w:szCs w:val="28"/>
        </w:rPr>
        <w:t>Хомяково</w:t>
      </w:r>
      <w:proofErr w:type="spellEnd"/>
      <w:r w:rsidRPr="006B5F2D">
        <w:rPr>
          <w:rFonts w:asciiTheme="minorHAnsi" w:hAnsiTheme="minorHAnsi" w:cstheme="minorHAnsi"/>
          <w:color w:val="000000"/>
          <w:sz w:val="28"/>
          <w:szCs w:val="28"/>
        </w:rPr>
        <w:t>, где нужно повернуть под прямым углом налево</w:t>
      </w:r>
    </w:p>
    <w:p w:rsidR="006B5F2D" w:rsidRPr="006B5F2D" w:rsidRDefault="006B5F2D" w:rsidP="006B5F2D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B5F2D">
        <w:rPr>
          <w:rFonts w:asciiTheme="minorHAnsi" w:hAnsiTheme="minorHAnsi" w:cstheme="minorHAnsi"/>
          <w:color w:val="000000"/>
          <w:sz w:val="28"/>
          <w:szCs w:val="28"/>
        </w:rPr>
        <w:t>на другое шоссе, ведущее в село Майское. Есть и третий маршрут: в деревне Камышёвка можно свернуть на прямую тропинку в село Майское, которая идёт мимо пруда.</w:t>
      </w:r>
    </w:p>
    <w:p w:rsidR="006B5F2D" w:rsidRPr="006B5F2D" w:rsidRDefault="006B5F2D" w:rsidP="006B5F2D">
      <w:pPr>
        <w:spacing w:after="0" w:line="240" w:lineRule="auto"/>
        <w:ind w:firstLine="375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B5F2D">
        <w:rPr>
          <w:rFonts w:asciiTheme="minorHAnsi" w:hAnsiTheme="minorHAnsi" w:cstheme="minorHAnsi"/>
          <w:color w:val="000000"/>
          <w:sz w:val="28"/>
          <w:szCs w:val="28"/>
        </w:rPr>
        <w:t>Лесная дорожка и тропинка образуют с шоссе прямоугольные треугольники.</w:t>
      </w:r>
    </w:p>
    <w:p w:rsidR="006B5F2D" w:rsidRPr="006B5F2D" w:rsidRDefault="006B5F2D" w:rsidP="006B5F2D">
      <w:pPr>
        <w:spacing w:after="0" w:line="240" w:lineRule="auto"/>
        <w:contextualSpacing/>
        <w:jc w:val="center"/>
        <w:rPr>
          <w:rFonts w:asciiTheme="minorHAnsi" w:eastAsia="Calibri" w:hAnsiTheme="minorHAnsi" w:cstheme="minorHAnsi"/>
          <w:sz w:val="28"/>
          <w:szCs w:val="28"/>
        </w:rPr>
      </w:pPr>
      <w:r w:rsidRPr="006B5F2D">
        <w:rPr>
          <w:rFonts w:asciiTheme="minorHAnsi" w:eastAsia="Calibri" w:hAnsiTheme="minorHAnsi" w:cstheme="minorHAnsi"/>
          <w:noProof/>
          <w:sz w:val="28"/>
          <w:szCs w:val="28"/>
          <w:lang w:eastAsia="ru-RU"/>
        </w:rPr>
        <w:drawing>
          <wp:inline distT="0" distB="0" distL="0" distR="0" wp14:anchorId="1EF7966F" wp14:editId="1B52E111">
            <wp:extent cx="2114550" cy="1704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86892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F2D" w:rsidRPr="006B5F2D" w:rsidRDefault="006B5F2D" w:rsidP="006B5F2D">
      <w:pPr>
        <w:spacing w:after="0" w:line="240" w:lineRule="auto"/>
        <w:ind w:firstLine="375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B5F2D">
        <w:rPr>
          <w:rFonts w:asciiTheme="minorHAnsi" w:hAnsiTheme="minorHAnsi" w:cstheme="minorHAnsi"/>
          <w:b/>
          <w:bCs/>
          <w:color w:val="000000"/>
          <w:sz w:val="28"/>
          <w:szCs w:val="28"/>
        </w:rPr>
        <w:t>№2</w:t>
      </w:r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. Для объектов, указанных в таблице, определите, какими цифрами они обозначены на схеме. </w:t>
      </w:r>
    </w:p>
    <w:tbl>
      <w:tblPr>
        <w:tblStyle w:val="11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006B5F2D" w:rsidRPr="006B5F2D" w:rsidTr="00D76CCA">
        <w:trPr>
          <w:jc w:val="center"/>
        </w:trPr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B5F2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ъекты</w:t>
            </w:r>
            <w:proofErr w:type="spellEnd"/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Сцена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Туалеты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Детская площадка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Кафе</w:t>
            </w:r>
          </w:p>
        </w:tc>
      </w:tr>
      <w:tr w:rsidR="006B5F2D" w:rsidRPr="006B5F2D" w:rsidTr="00D76CCA">
        <w:trPr>
          <w:jc w:val="center"/>
        </w:trPr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Цифры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6B5F2D" w:rsidRPr="006B5F2D" w:rsidRDefault="006B5F2D" w:rsidP="006B5F2D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6B5F2D">
        <w:rPr>
          <w:rFonts w:asciiTheme="minorHAnsi" w:eastAsia="Calibri" w:hAnsiTheme="minorHAnsi" w:cstheme="minorHAnsi"/>
          <w:sz w:val="28"/>
          <w:szCs w:val="28"/>
        </w:rPr>
        <w:br/>
      </w:r>
    </w:p>
    <w:p w:rsidR="006B5F2D" w:rsidRPr="006B5F2D" w:rsidRDefault="006B5F2D" w:rsidP="006B5F2D">
      <w:pPr>
        <w:spacing w:after="0" w:line="240" w:lineRule="auto"/>
        <w:ind w:firstLine="375"/>
        <w:contextualSpacing/>
        <w:jc w:val="center"/>
        <w:rPr>
          <w:rFonts w:asciiTheme="minorHAnsi" w:eastAsia="Calibri" w:hAnsiTheme="minorHAnsi" w:cstheme="minorHAnsi"/>
          <w:sz w:val="28"/>
          <w:szCs w:val="28"/>
        </w:rPr>
      </w:pPr>
      <w:r w:rsidRPr="006B5F2D">
        <w:rPr>
          <w:rFonts w:asciiTheme="minorHAnsi" w:eastAsia="Calibri" w:hAnsiTheme="minorHAnsi" w:cstheme="minorHAnsi"/>
          <w:noProof/>
          <w:sz w:val="28"/>
          <w:szCs w:val="28"/>
          <w:lang w:eastAsia="ru-RU"/>
        </w:rPr>
        <w:lastRenderedPageBreak/>
        <w:drawing>
          <wp:inline distT="0" distB="0" distL="0" distR="0" wp14:anchorId="5590FA41" wp14:editId="35DD687B">
            <wp:extent cx="4572000" cy="2362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F2D" w:rsidRPr="006B5F2D" w:rsidRDefault="006B5F2D" w:rsidP="006B5F2D">
      <w:pPr>
        <w:spacing w:after="0" w:line="240" w:lineRule="auto"/>
        <w:ind w:firstLine="375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B5F2D">
        <w:rPr>
          <w:rFonts w:asciiTheme="minorHAnsi" w:hAnsiTheme="minorHAnsi" w:cstheme="minorHAnsi"/>
          <w:color w:val="000000"/>
          <w:sz w:val="28"/>
          <w:szCs w:val="28"/>
        </w:rPr>
        <w:t>На плане (см. рисунок) изображён парк культуры и отдыха города Малый. Сторона каждой клетки равна 2 м. Парк имеет прямоугольную форму. Зайти в парк можно через один из двух входов: западный или восточный.</w:t>
      </w:r>
    </w:p>
    <w:p w:rsidR="006B5F2D" w:rsidRPr="006B5F2D" w:rsidRDefault="006B5F2D" w:rsidP="006B5F2D">
      <w:pPr>
        <w:spacing w:after="0" w:line="240" w:lineRule="auto"/>
        <w:ind w:firstLine="375"/>
        <w:contextualSpacing/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6B5F2D">
        <w:rPr>
          <w:rFonts w:asciiTheme="minorHAnsi" w:hAnsiTheme="minorHAnsi" w:cstheme="minorHAnsi"/>
          <w:color w:val="000000"/>
          <w:sz w:val="28"/>
          <w:szCs w:val="28"/>
        </w:rPr>
        <w:t>Если зайти в парк через западный вход, то слева будет расположено кафе «Полдник», а справа — детская площадка. Рядом с детской площадкой посажены каштаны. Рядом с восточным входом располагаются общественные туалеты и бадминтонная площадка, обозначенная на плане цифрой 7. Помимо указанных объектов, в парке имеются фонтан (отмечен цифрой 2) и сцена. Все дорожки в парке имеют ширину 2 м и вымощены тротуарной плиткой 1 м × 1 м. Между фонтаном и сценой имеется площадка, вымощенная такой же плиткой.</w:t>
      </w:r>
    </w:p>
    <w:p w:rsidR="006B5F2D" w:rsidRPr="006B5F2D" w:rsidRDefault="006B5F2D" w:rsidP="006B5F2D">
      <w:pPr>
        <w:spacing w:after="0" w:line="240" w:lineRule="auto"/>
        <w:ind w:firstLine="708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B5F2D">
        <w:rPr>
          <w:rFonts w:asciiTheme="minorHAnsi" w:hAnsiTheme="minorHAnsi" w:cstheme="minorHAnsi"/>
          <w:b/>
          <w:bCs/>
          <w:color w:val="000000"/>
          <w:sz w:val="28"/>
          <w:szCs w:val="28"/>
        </w:rPr>
        <w:t>№3</w:t>
      </w:r>
      <w:proofErr w:type="gramStart"/>
      <w:r w:rsidRPr="006B5F2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  Н</w:t>
      </w:r>
      <w:proofErr w:type="gramEnd"/>
      <w:r w:rsidRPr="006B5F2D">
        <w:rPr>
          <w:rFonts w:asciiTheme="minorHAnsi" w:hAnsiTheme="minorHAnsi" w:cstheme="minorHAnsi"/>
          <w:color w:val="000000"/>
          <w:sz w:val="28"/>
          <w:szCs w:val="28"/>
        </w:rPr>
        <w:t>айдите объём парного отделения строящейся бани (в куб. м).</w:t>
      </w:r>
    </w:p>
    <w:p w:rsidR="006B5F2D" w:rsidRPr="006B5F2D" w:rsidRDefault="006B5F2D" w:rsidP="006B5F2D">
      <w:pPr>
        <w:spacing w:after="0" w:line="240" w:lineRule="auto"/>
        <w:ind w:firstLine="375"/>
        <w:contextualSpacing/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6B5F2D">
        <w:rPr>
          <w:rFonts w:asciiTheme="minorHAnsi" w:hAnsiTheme="minorHAnsi" w:cstheme="minorHAnsi"/>
          <w:color w:val="000000"/>
          <w:sz w:val="28"/>
          <w:szCs w:val="28"/>
        </w:rPr>
        <w:t>Хозяин дачного участка строит баню с парным отделением. Парное отделение имеет размеры: длина 3,9 м, ширина 2,1 м, высота 2 м. Для разогрева парного помещения можно использовать электрическую или дровяную печь. Три возможных варианта даны в таблице.</w:t>
      </w:r>
    </w:p>
    <w:tbl>
      <w:tblPr>
        <w:tblStyle w:val="11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006B5F2D" w:rsidRPr="006B5F2D" w:rsidTr="00D76CCA">
        <w:trPr>
          <w:jc w:val="center"/>
        </w:trPr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Номер печи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Тип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Объем помещения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Масса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Стоимость</w:t>
            </w:r>
          </w:p>
        </w:tc>
      </w:tr>
      <w:tr w:rsidR="006B5F2D" w:rsidRPr="006B5F2D" w:rsidTr="00D76CCA">
        <w:trPr>
          <w:jc w:val="center"/>
        </w:trPr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Дровяная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9-14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19 100</w:t>
            </w:r>
          </w:p>
        </w:tc>
      </w:tr>
      <w:tr w:rsidR="006B5F2D" w:rsidRPr="006B5F2D" w:rsidTr="00D76CCA">
        <w:trPr>
          <w:jc w:val="center"/>
        </w:trPr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Дровяная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12-18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20 500</w:t>
            </w:r>
          </w:p>
        </w:tc>
      </w:tr>
      <w:tr w:rsidR="006B5F2D" w:rsidRPr="006B5F2D" w:rsidTr="00D76CCA">
        <w:trPr>
          <w:jc w:val="center"/>
        </w:trPr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Электрическая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10-17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16 000</w:t>
            </w:r>
          </w:p>
        </w:tc>
      </w:tr>
    </w:tbl>
    <w:p w:rsidR="006B5F2D" w:rsidRPr="006B5F2D" w:rsidRDefault="006B5F2D" w:rsidP="006B5F2D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6B5F2D" w:rsidRPr="006B5F2D" w:rsidRDefault="006B5F2D" w:rsidP="006B5F2D">
      <w:pPr>
        <w:spacing w:after="0" w:line="240" w:lineRule="auto"/>
        <w:ind w:firstLine="375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B5F2D">
        <w:rPr>
          <w:rFonts w:asciiTheme="minorHAnsi" w:hAnsiTheme="minorHAnsi" w:cstheme="minorHAnsi"/>
          <w:color w:val="000000"/>
          <w:sz w:val="28"/>
          <w:szCs w:val="28"/>
        </w:rPr>
        <w:t>Для установки дровяной печи дополнительных затрат не потребуется. Установка электрической печи потребует подведения специального кабеля, что обойдётся в 6200 руб. Кроме того, хозяин подсчитал, что за год электрическая печь израсходует 2300 киловатт-часов электроэнергии по 3,5 руб. за 1 киловатт-час, а дровяная печь за год израсходует 1,6 куб. м дров, которые обойдутся по 1700 руб. за 1 куб. м.</w:t>
      </w:r>
    </w:p>
    <w:p w:rsidR="006B5F2D" w:rsidRPr="006B5F2D" w:rsidRDefault="006B5F2D" w:rsidP="006B5F2D">
      <w:pPr>
        <w:spacing w:after="0" w:line="240" w:lineRule="auto"/>
        <w:ind w:firstLine="375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B5F2D">
        <w:rPr>
          <w:rFonts w:asciiTheme="minorHAnsi" w:hAnsiTheme="minorHAnsi" w:cstheme="minorHAnsi"/>
          <w:b/>
          <w:bCs/>
          <w:color w:val="000000"/>
          <w:sz w:val="28"/>
          <w:szCs w:val="28"/>
        </w:rPr>
        <w:t>№4</w:t>
      </w:r>
      <w:proofErr w:type="gramStart"/>
      <w:r w:rsidRPr="006B5F2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6B5F2D">
        <w:rPr>
          <w:rFonts w:asciiTheme="minorHAnsi" w:hAnsiTheme="minorHAnsi" w:cstheme="minorHAnsi"/>
          <w:color w:val="000000"/>
          <w:sz w:val="28"/>
          <w:szCs w:val="28"/>
        </w:rPr>
        <w:t>К</w:t>
      </w:r>
      <w:proofErr w:type="gramEnd"/>
      <w:r w:rsidRPr="006B5F2D">
        <w:rPr>
          <w:rFonts w:asciiTheme="minorHAnsi" w:hAnsiTheme="minorHAnsi" w:cstheme="minorHAnsi"/>
          <w:color w:val="000000"/>
          <w:sz w:val="28"/>
          <w:szCs w:val="28"/>
        </w:rPr>
        <w:t>акое наименьшее количество дуг нужно заказать, чтобы расстояние между соседними дугами было не более 60 см?</w:t>
      </w:r>
    </w:p>
    <w:p w:rsidR="006B5F2D" w:rsidRPr="006B5F2D" w:rsidRDefault="006B5F2D" w:rsidP="006B5F2D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8"/>
          <w:szCs w:val="28"/>
        </w:rPr>
      </w:pPr>
    </w:p>
    <w:p w:rsidR="006B5F2D" w:rsidRPr="006B5F2D" w:rsidRDefault="006B5F2D" w:rsidP="006B5F2D">
      <w:pPr>
        <w:spacing w:after="0" w:line="240" w:lineRule="auto"/>
        <w:ind w:firstLine="375"/>
        <w:contextualSpacing/>
        <w:jc w:val="center"/>
        <w:rPr>
          <w:rFonts w:asciiTheme="minorHAnsi" w:eastAsia="Calibri" w:hAnsiTheme="minorHAnsi" w:cstheme="minorHAnsi"/>
          <w:sz w:val="28"/>
          <w:szCs w:val="28"/>
        </w:rPr>
      </w:pPr>
      <w:r w:rsidRPr="006B5F2D">
        <w:rPr>
          <w:rFonts w:asciiTheme="minorHAnsi" w:eastAsia="Calibri" w:hAnsiTheme="minorHAnsi" w:cstheme="minorHAnsi"/>
          <w:noProof/>
          <w:sz w:val="28"/>
          <w:szCs w:val="28"/>
          <w:lang w:eastAsia="ru-RU"/>
        </w:rPr>
        <w:drawing>
          <wp:inline distT="0" distB="0" distL="0" distR="0" wp14:anchorId="09FDFA7F" wp14:editId="6F7F9C5F">
            <wp:extent cx="2209800" cy="1104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F2D" w:rsidRPr="006B5F2D" w:rsidRDefault="006B5F2D" w:rsidP="006B5F2D">
      <w:pPr>
        <w:spacing w:after="0" w:line="240" w:lineRule="auto"/>
        <w:ind w:firstLine="375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B5F2D">
        <w:rPr>
          <w:rFonts w:asciiTheme="minorHAnsi" w:hAnsiTheme="minorHAnsi" w:cstheme="minorHAnsi"/>
          <w:color w:val="000000"/>
          <w:sz w:val="28"/>
          <w:szCs w:val="28"/>
        </w:rPr>
        <w:t>Алексей Юрьевич решил построить на дачном участке теплицу длиной NP = 5,5 м. Для этого он сделал прямоугольный фундамент. Для каркаса теплицы Алексей Юрьевич заказывает металлические дуги в форме полуокружностей длиной 5,8 м каждая и плёнку для обтяжки. В передней стенке планируется вход, показанный на рисунке прямоугольником ACDB .</w:t>
      </w:r>
    </w:p>
    <w:p w:rsidR="006B5F2D" w:rsidRPr="006B5F2D" w:rsidRDefault="006B5F2D" w:rsidP="006B5F2D">
      <w:pPr>
        <w:spacing w:after="0" w:line="240" w:lineRule="auto"/>
        <w:ind w:firstLine="375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B5F2D">
        <w:rPr>
          <w:rFonts w:asciiTheme="minorHAnsi" w:hAnsiTheme="minorHAnsi" w:cstheme="minorHAnsi"/>
          <w:color w:val="000000"/>
          <w:sz w:val="28"/>
          <w:szCs w:val="28"/>
        </w:rPr>
        <w:t>Точки A и B — середины отрезков MO и ON соответственно.</w:t>
      </w:r>
    </w:p>
    <w:p w:rsidR="006B5F2D" w:rsidRPr="006B5F2D" w:rsidRDefault="006B5F2D" w:rsidP="006B5F2D">
      <w:pPr>
        <w:spacing w:after="0" w:line="240" w:lineRule="auto"/>
        <w:ind w:firstLine="375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B5F2D">
        <w:rPr>
          <w:rFonts w:asciiTheme="minorHAnsi" w:hAnsiTheme="minorHAnsi" w:cstheme="minorHAnsi"/>
          <w:b/>
          <w:bCs/>
          <w:color w:val="000000"/>
          <w:sz w:val="28"/>
          <w:szCs w:val="28"/>
        </w:rPr>
        <w:t>№5</w:t>
      </w:r>
      <w:proofErr w:type="gramStart"/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 Д</w:t>
      </w:r>
      <w:proofErr w:type="gramEnd"/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ля объектов, указанных в таблице, определите, какими цифрами они обозначены на плане.  </w:t>
      </w:r>
    </w:p>
    <w:tbl>
      <w:tblPr>
        <w:tblStyle w:val="11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006B5F2D" w:rsidRPr="006B5F2D" w:rsidTr="00D76CCA">
        <w:trPr>
          <w:jc w:val="center"/>
        </w:trPr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Объекты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Пруд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Пристройка к дому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Курятник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Теплица</w:t>
            </w:r>
          </w:p>
        </w:tc>
      </w:tr>
      <w:tr w:rsidR="006B5F2D" w:rsidRPr="006B5F2D" w:rsidTr="00D76CCA">
        <w:trPr>
          <w:jc w:val="center"/>
        </w:trPr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Цифры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6B5F2D" w:rsidRPr="006B5F2D" w:rsidRDefault="006B5F2D" w:rsidP="006B5F2D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6B5F2D">
        <w:rPr>
          <w:rFonts w:asciiTheme="minorHAnsi" w:eastAsia="Calibri" w:hAnsiTheme="minorHAnsi" w:cstheme="minorHAnsi"/>
          <w:sz w:val="28"/>
          <w:szCs w:val="28"/>
        </w:rPr>
        <w:br/>
      </w:r>
    </w:p>
    <w:p w:rsidR="006B5F2D" w:rsidRPr="006B5F2D" w:rsidRDefault="006B5F2D" w:rsidP="006B5F2D">
      <w:pPr>
        <w:spacing w:after="0" w:line="240" w:lineRule="auto"/>
        <w:ind w:firstLine="375"/>
        <w:contextualSpacing/>
        <w:jc w:val="center"/>
        <w:rPr>
          <w:rFonts w:asciiTheme="minorHAnsi" w:eastAsia="Calibri" w:hAnsiTheme="minorHAnsi" w:cstheme="minorHAnsi"/>
          <w:sz w:val="28"/>
          <w:szCs w:val="28"/>
        </w:rPr>
      </w:pPr>
      <w:r w:rsidRPr="006B5F2D">
        <w:rPr>
          <w:rFonts w:asciiTheme="minorHAnsi" w:eastAsia="Calibri" w:hAnsiTheme="minorHAnsi" w:cstheme="minorHAnsi"/>
          <w:noProof/>
          <w:sz w:val="28"/>
          <w:szCs w:val="28"/>
          <w:lang w:eastAsia="ru-RU"/>
        </w:rPr>
        <w:drawing>
          <wp:inline distT="0" distB="0" distL="0" distR="0" wp14:anchorId="0D9ED83C" wp14:editId="21DA22AE">
            <wp:extent cx="2943225" cy="2400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F2D" w:rsidRPr="006B5F2D" w:rsidRDefault="006B5F2D" w:rsidP="006B5F2D">
      <w:pPr>
        <w:spacing w:after="0" w:line="240" w:lineRule="auto"/>
        <w:ind w:firstLine="375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На плане изображено домохозяйство по адресу: с. </w:t>
      </w:r>
      <w:proofErr w:type="spellStart"/>
      <w:r w:rsidRPr="006B5F2D">
        <w:rPr>
          <w:rFonts w:asciiTheme="minorHAnsi" w:hAnsiTheme="minorHAnsi" w:cstheme="minorHAnsi"/>
          <w:color w:val="000000"/>
          <w:sz w:val="28"/>
          <w:szCs w:val="28"/>
        </w:rPr>
        <w:t>Коткино</w:t>
      </w:r>
      <w:proofErr w:type="spellEnd"/>
      <w:r w:rsidRPr="006B5F2D">
        <w:rPr>
          <w:rFonts w:asciiTheme="minorHAnsi" w:hAnsiTheme="minorHAnsi" w:cstheme="minorHAnsi"/>
          <w:color w:val="000000"/>
          <w:sz w:val="28"/>
          <w:szCs w:val="28"/>
        </w:rPr>
        <w:t>, улица Садовая, д. 7 (сторона каждой клетки на плане равна 1 м). Участок имеет прямоугольную форму. Выезд и въезд осуществляются через единственные ворота.</w:t>
      </w:r>
    </w:p>
    <w:p w:rsidR="006B5F2D" w:rsidRPr="006B5F2D" w:rsidRDefault="006B5F2D" w:rsidP="006B5F2D">
      <w:pPr>
        <w:spacing w:after="0" w:line="240" w:lineRule="auto"/>
        <w:ind w:firstLine="375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B5F2D">
        <w:rPr>
          <w:rFonts w:asciiTheme="minorHAnsi" w:hAnsiTheme="minorHAnsi" w:cstheme="minorHAnsi"/>
          <w:color w:val="000000"/>
          <w:sz w:val="28"/>
          <w:szCs w:val="28"/>
        </w:rPr>
        <w:t>При входе на участок слева от ворот находится овчарня, отмеченная на плане цифрой 6. Площадь, занятая овчарней, равна 12 кв. м.</w:t>
      </w:r>
    </w:p>
    <w:p w:rsidR="006B5F2D" w:rsidRPr="006B5F2D" w:rsidRDefault="006B5F2D" w:rsidP="006B5F2D">
      <w:pPr>
        <w:spacing w:after="0" w:line="240" w:lineRule="auto"/>
        <w:ind w:firstLine="375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B5F2D">
        <w:rPr>
          <w:rFonts w:asciiTheme="minorHAnsi" w:hAnsiTheme="minorHAnsi" w:cstheme="minorHAnsi"/>
          <w:color w:val="000000"/>
          <w:sz w:val="28"/>
          <w:szCs w:val="28"/>
        </w:rPr>
        <w:t>Жилой дом находится в глубине территории. Помимо овчарни и жилого дома, на участке имеются пристройка к дому и теплица, построенная на территории огорода (огород отмечен цифрой 2). Между пристройкой и овчарней расположен пруд. Также на участке есть курятник, расположенный рядом с домом.</w:t>
      </w:r>
    </w:p>
    <w:p w:rsidR="006B5F2D" w:rsidRPr="006B5F2D" w:rsidRDefault="006B5F2D" w:rsidP="006B5F2D">
      <w:pPr>
        <w:spacing w:after="0" w:line="240" w:lineRule="auto"/>
        <w:ind w:firstLine="375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B5F2D">
        <w:rPr>
          <w:rFonts w:asciiTheme="minorHAnsi" w:hAnsiTheme="minorHAnsi" w:cstheme="minorHAnsi"/>
          <w:color w:val="000000"/>
          <w:sz w:val="28"/>
          <w:szCs w:val="28"/>
        </w:rPr>
        <w:t>Все дорожки внутри участка вымощены тротуарной плиткой размером 0,5 м × 0,5 м. Между овчарней и огородом имеется площадка, вымощенная такой же плиткой.</w:t>
      </w:r>
    </w:p>
    <w:p w:rsidR="006B5F2D" w:rsidRPr="006B5F2D" w:rsidRDefault="006B5F2D" w:rsidP="006B5F2D">
      <w:pPr>
        <w:spacing w:after="0" w:line="240" w:lineRule="auto"/>
        <w:ind w:firstLine="375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B5F2D">
        <w:rPr>
          <w:rFonts w:asciiTheme="minorHAnsi" w:hAnsiTheme="minorHAnsi" w:cstheme="minorHAnsi"/>
          <w:color w:val="000000"/>
          <w:sz w:val="28"/>
          <w:szCs w:val="28"/>
        </w:rPr>
        <w:t>На участке планируется провести электричество.</w:t>
      </w:r>
    </w:p>
    <w:p w:rsidR="006B5F2D" w:rsidRPr="006B5F2D" w:rsidRDefault="006B5F2D" w:rsidP="006B5F2D">
      <w:pPr>
        <w:spacing w:after="0" w:line="240" w:lineRule="auto"/>
        <w:ind w:firstLine="375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B5F2D">
        <w:rPr>
          <w:rFonts w:asciiTheme="minorHAnsi" w:hAnsiTheme="minorHAnsi" w:cstheme="minorHAnsi"/>
          <w:b/>
          <w:bCs/>
          <w:color w:val="000000"/>
          <w:sz w:val="28"/>
          <w:szCs w:val="28"/>
        </w:rPr>
        <w:t>№6</w:t>
      </w:r>
      <w:proofErr w:type="gramStart"/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  Д</w:t>
      </w:r>
      <w:proofErr w:type="gramEnd"/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ля станций, указанных в таблице, определите, какими цифрами они обозначены на схеме.  </w:t>
      </w:r>
    </w:p>
    <w:tbl>
      <w:tblPr>
        <w:tblStyle w:val="11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006B5F2D" w:rsidRPr="006B5F2D" w:rsidTr="00D76CCA">
        <w:trPr>
          <w:jc w:val="center"/>
        </w:trPr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Станции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Международная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Ломоносовская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Театральная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Проспект славы</w:t>
            </w:r>
          </w:p>
        </w:tc>
      </w:tr>
      <w:tr w:rsidR="006B5F2D" w:rsidRPr="006B5F2D" w:rsidTr="00D76CCA">
        <w:trPr>
          <w:jc w:val="center"/>
        </w:trPr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Цифры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6B5F2D" w:rsidRPr="006B5F2D" w:rsidRDefault="006B5F2D" w:rsidP="006B5F2D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8"/>
          <w:szCs w:val="28"/>
        </w:rPr>
      </w:pPr>
    </w:p>
    <w:p w:rsidR="006B5F2D" w:rsidRPr="006B5F2D" w:rsidRDefault="006B5F2D" w:rsidP="006B5F2D">
      <w:pPr>
        <w:spacing w:after="0" w:line="240" w:lineRule="auto"/>
        <w:ind w:firstLine="375"/>
        <w:contextualSpacing/>
        <w:jc w:val="center"/>
        <w:rPr>
          <w:rFonts w:asciiTheme="minorHAnsi" w:eastAsia="Calibri" w:hAnsiTheme="minorHAnsi" w:cstheme="minorHAnsi"/>
          <w:sz w:val="28"/>
          <w:szCs w:val="28"/>
        </w:rPr>
      </w:pPr>
      <w:r w:rsidRPr="006B5F2D">
        <w:rPr>
          <w:rFonts w:asciiTheme="minorHAnsi" w:eastAsia="Calibri" w:hAnsiTheme="minorHAnsi" w:cstheme="minorHAnsi"/>
          <w:noProof/>
          <w:sz w:val="28"/>
          <w:szCs w:val="28"/>
          <w:lang w:eastAsia="ru-RU"/>
        </w:rPr>
        <w:drawing>
          <wp:inline distT="0" distB="0" distL="0" distR="0" wp14:anchorId="48713F7B" wp14:editId="3B9D3C75">
            <wp:extent cx="4076700" cy="1600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F2D" w:rsidRPr="006B5F2D" w:rsidRDefault="006B5F2D" w:rsidP="006B5F2D">
      <w:pPr>
        <w:spacing w:after="0" w:line="240" w:lineRule="auto"/>
        <w:ind w:firstLine="375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На рисунке изображена схема метро города </w:t>
      </w:r>
      <w:r w:rsidRPr="006B5F2D">
        <w:rPr>
          <w:rFonts w:asciiTheme="minorHAnsi" w:hAnsiTheme="minorHAnsi" w:cstheme="minorHAnsi"/>
          <w:i/>
          <w:iCs/>
          <w:color w:val="000000"/>
          <w:sz w:val="28"/>
          <w:szCs w:val="28"/>
        </w:rPr>
        <w:t>N</w:t>
      </w:r>
      <w:r w:rsidRPr="006B5F2D">
        <w:rPr>
          <w:rFonts w:asciiTheme="minorHAnsi" w:hAnsiTheme="minorHAnsi" w:cstheme="minorHAnsi"/>
          <w:color w:val="000000"/>
          <w:sz w:val="28"/>
          <w:szCs w:val="28"/>
        </w:rPr>
        <w:t>. Станция Театральная расположена между станциями Поперечная и Петровская. Если ехать по кольцевой линии (она имеет форму окружности), то можно последовательно попасть на станции Петровская, Маяковская, Владимирская, Международная, Сельская. Жёлтая ветка включает в себя станции Международная, Ломоносовская, Горная, Проспект славы.</w:t>
      </w:r>
    </w:p>
    <w:p w:rsidR="006B5F2D" w:rsidRPr="006B5F2D" w:rsidRDefault="006B5F2D" w:rsidP="006B5F2D">
      <w:pPr>
        <w:spacing w:after="0" w:line="240" w:lineRule="auto"/>
        <w:ind w:firstLine="375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B5F2D">
        <w:rPr>
          <w:rFonts w:asciiTheme="minorHAnsi" w:hAnsiTheme="minorHAnsi" w:cstheme="minorHAnsi"/>
          <w:b/>
          <w:bCs/>
          <w:color w:val="000000"/>
          <w:sz w:val="28"/>
          <w:szCs w:val="28"/>
        </w:rPr>
        <w:t>№7</w:t>
      </w:r>
      <w:proofErr w:type="gramStart"/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  Д</w:t>
      </w:r>
      <w:proofErr w:type="gramEnd"/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ля объектов, указанных в таблице, определите, какими цифрами они обозначены на схеме.  </w:t>
      </w:r>
    </w:p>
    <w:tbl>
      <w:tblPr>
        <w:tblStyle w:val="11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006B5F2D" w:rsidRPr="006B5F2D" w:rsidTr="00D76CCA">
        <w:trPr>
          <w:jc w:val="center"/>
        </w:trPr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Объекты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Салон</w:t>
            </w:r>
            <w:r w:rsidRPr="006B5F2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сотовой связи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Магазин бытовой</w:t>
            </w:r>
            <w:r w:rsidRPr="006B5F2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техники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Магазин</w:t>
            </w:r>
            <w:r w:rsidRPr="006B5F2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«Обувь»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Павильон</w:t>
            </w:r>
            <w:r w:rsidRPr="006B5F2D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«Игрушки»</w:t>
            </w:r>
          </w:p>
        </w:tc>
      </w:tr>
      <w:tr w:rsidR="006B5F2D" w:rsidRPr="006B5F2D" w:rsidTr="00D76CCA">
        <w:trPr>
          <w:jc w:val="center"/>
        </w:trPr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Цифры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6B5F2D" w:rsidRPr="006B5F2D" w:rsidRDefault="006B5F2D" w:rsidP="006B5F2D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8"/>
          <w:szCs w:val="28"/>
        </w:rPr>
      </w:pPr>
    </w:p>
    <w:p w:rsidR="006B5F2D" w:rsidRPr="006B5F2D" w:rsidRDefault="006B5F2D" w:rsidP="006B5F2D">
      <w:pPr>
        <w:spacing w:after="0" w:line="240" w:lineRule="auto"/>
        <w:ind w:firstLine="375"/>
        <w:contextualSpacing/>
        <w:jc w:val="center"/>
        <w:rPr>
          <w:rFonts w:asciiTheme="minorHAnsi" w:eastAsia="Calibri" w:hAnsiTheme="minorHAnsi" w:cstheme="minorHAnsi"/>
          <w:sz w:val="28"/>
          <w:szCs w:val="28"/>
        </w:rPr>
      </w:pPr>
      <w:r w:rsidRPr="006B5F2D">
        <w:rPr>
          <w:rFonts w:asciiTheme="minorHAnsi" w:eastAsia="Calibri" w:hAnsiTheme="minorHAnsi" w:cstheme="minorHAnsi"/>
          <w:noProof/>
          <w:sz w:val="28"/>
          <w:szCs w:val="28"/>
          <w:lang w:eastAsia="ru-RU"/>
        </w:rPr>
        <w:drawing>
          <wp:inline distT="0" distB="0" distL="0" distR="0" wp14:anchorId="1A252820" wp14:editId="1E812261">
            <wp:extent cx="4305300" cy="26384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F2D" w:rsidRPr="006B5F2D" w:rsidRDefault="006B5F2D" w:rsidP="006B5F2D">
      <w:pPr>
        <w:spacing w:after="0" w:line="240" w:lineRule="auto"/>
        <w:ind w:firstLine="375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B5F2D">
        <w:rPr>
          <w:rFonts w:asciiTheme="minorHAnsi" w:hAnsiTheme="minorHAnsi" w:cstheme="minorHAnsi"/>
          <w:color w:val="000000"/>
          <w:sz w:val="28"/>
          <w:szCs w:val="28"/>
        </w:rPr>
        <w:t>На плане (см. рисунок) изображён торговый комплекс (сторона каждой клетки на плане равна 5 м). Слева от центрального входа расположен магазин «Обувь», к которому примыкает магазин мужской одежды. В северо</w:t>
      </w:r>
      <w:r w:rsidRPr="006B5F2D">
        <w:rPr>
          <w:rFonts w:ascii="Cambria Math" w:hAnsi="Cambria Math" w:cs="Cambria Math"/>
          <w:color w:val="000000"/>
          <w:sz w:val="28"/>
          <w:szCs w:val="28"/>
        </w:rPr>
        <w:t>‐</w:t>
      </w:r>
      <w:r w:rsidRPr="006B5F2D">
        <w:rPr>
          <w:rFonts w:ascii="Times New Roman" w:hAnsi="Times New Roman"/>
          <w:color w:val="000000"/>
          <w:sz w:val="28"/>
          <w:szCs w:val="28"/>
        </w:rPr>
        <w:t>западном</w:t>
      </w:r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6B5F2D">
        <w:rPr>
          <w:rFonts w:ascii="Times New Roman" w:hAnsi="Times New Roman"/>
          <w:color w:val="000000"/>
          <w:sz w:val="28"/>
          <w:szCs w:val="28"/>
        </w:rPr>
        <w:t>углу</w:t>
      </w:r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6B5F2D">
        <w:rPr>
          <w:rFonts w:ascii="Times New Roman" w:hAnsi="Times New Roman"/>
          <w:color w:val="000000"/>
          <w:sz w:val="28"/>
          <w:szCs w:val="28"/>
        </w:rPr>
        <w:t>расположена</w:t>
      </w:r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6B5F2D">
        <w:rPr>
          <w:rFonts w:ascii="Times New Roman" w:hAnsi="Times New Roman"/>
          <w:color w:val="000000"/>
          <w:sz w:val="28"/>
          <w:szCs w:val="28"/>
        </w:rPr>
        <w:t>«Книжная</w:t>
      </w:r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6B5F2D">
        <w:rPr>
          <w:rFonts w:ascii="Times New Roman" w:hAnsi="Times New Roman"/>
          <w:color w:val="000000"/>
          <w:sz w:val="28"/>
          <w:szCs w:val="28"/>
        </w:rPr>
        <w:t>лавка»</w:t>
      </w:r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6B5F2D">
        <w:rPr>
          <w:rFonts w:ascii="Times New Roman" w:hAnsi="Times New Roman"/>
          <w:color w:val="000000"/>
          <w:sz w:val="28"/>
          <w:szCs w:val="28"/>
        </w:rPr>
        <w:t>а</w:t>
      </w:r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6B5F2D">
        <w:rPr>
          <w:rFonts w:ascii="Times New Roman" w:hAnsi="Times New Roman"/>
          <w:color w:val="000000"/>
          <w:sz w:val="28"/>
          <w:szCs w:val="28"/>
        </w:rPr>
        <w:t>в</w:t>
      </w:r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6B5F2D">
        <w:rPr>
          <w:rFonts w:ascii="Times New Roman" w:hAnsi="Times New Roman"/>
          <w:color w:val="000000"/>
          <w:sz w:val="28"/>
          <w:szCs w:val="28"/>
        </w:rPr>
        <w:t>северо</w:t>
      </w:r>
      <w:r w:rsidRPr="006B5F2D">
        <w:rPr>
          <w:rFonts w:ascii="Cambria Math" w:hAnsi="Cambria Math" w:cs="Cambria Math"/>
          <w:color w:val="000000"/>
          <w:sz w:val="28"/>
          <w:szCs w:val="28"/>
        </w:rPr>
        <w:t>‐</w:t>
      </w:r>
      <w:r w:rsidRPr="006B5F2D">
        <w:rPr>
          <w:rFonts w:ascii="Times New Roman" w:hAnsi="Times New Roman"/>
          <w:color w:val="000000"/>
          <w:sz w:val="28"/>
          <w:szCs w:val="28"/>
        </w:rPr>
        <w:t>восточном</w:t>
      </w:r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6B5F2D">
        <w:rPr>
          <w:rFonts w:ascii="Times New Roman" w:hAnsi="Times New Roman"/>
          <w:color w:val="000000"/>
          <w:sz w:val="28"/>
          <w:szCs w:val="28"/>
        </w:rPr>
        <w:t>углу</w:t>
      </w:r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6B5F2D">
        <w:rPr>
          <w:rFonts w:ascii="Times New Roman" w:hAnsi="Times New Roman"/>
          <w:color w:val="000000"/>
          <w:sz w:val="28"/>
          <w:szCs w:val="28"/>
        </w:rPr>
        <w:t>—</w:t>
      </w:r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6B5F2D">
        <w:rPr>
          <w:rFonts w:ascii="Times New Roman" w:hAnsi="Times New Roman"/>
          <w:color w:val="000000"/>
          <w:sz w:val="28"/>
          <w:szCs w:val="28"/>
        </w:rPr>
        <w:t>магазин</w:t>
      </w:r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6B5F2D">
        <w:rPr>
          <w:rFonts w:ascii="Times New Roman" w:hAnsi="Times New Roman"/>
          <w:color w:val="000000"/>
          <w:sz w:val="28"/>
          <w:szCs w:val="28"/>
        </w:rPr>
        <w:t>бытов</w:t>
      </w:r>
      <w:r w:rsidRPr="006B5F2D">
        <w:rPr>
          <w:rFonts w:asciiTheme="minorHAnsi" w:hAnsiTheme="minorHAnsi" w:cstheme="minorHAnsi"/>
          <w:color w:val="000000"/>
          <w:sz w:val="28"/>
          <w:szCs w:val="28"/>
        </w:rPr>
        <w:t>ой техники. Между «Книжной лавкой» и магазином бытовой техники находится павильон «Игрушки». Между книжной лавкой и магазином мужской одежды — салон сотовой связи. Между центральным и боковым входами — магазин женской одежды. В центре торгового комплекса — магазин «Продукты».</w:t>
      </w:r>
    </w:p>
    <w:p w:rsidR="006B5F2D" w:rsidRPr="006B5F2D" w:rsidRDefault="006B5F2D" w:rsidP="006B5F2D">
      <w:pPr>
        <w:spacing w:after="0" w:line="240" w:lineRule="auto"/>
        <w:ind w:firstLine="375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B5F2D">
        <w:rPr>
          <w:rFonts w:asciiTheme="minorHAnsi" w:hAnsiTheme="minorHAnsi" w:cstheme="minorHAnsi"/>
          <w:b/>
          <w:bCs/>
          <w:color w:val="000000"/>
          <w:sz w:val="28"/>
          <w:szCs w:val="28"/>
        </w:rPr>
        <w:t>№8</w:t>
      </w:r>
      <w:proofErr w:type="gramStart"/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  Д</w:t>
      </w:r>
      <w:proofErr w:type="gramEnd"/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ля объектов, указанных в таблице, определите, какими цифрами они обозначены на схеме.  </w:t>
      </w:r>
    </w:p>
    <w:tbl>
      <w:tblPr>
        <w:tblStyle w:val="11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006B5F2D" w:rsidRPr="006B5F2D" w:rsidTr="00D76CCA">
        <w:trPr>
          <w:jc w:val="center"/>
        </w:trPr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Объекты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Балкон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Детская комната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Кабинет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Кухня</w:t>
            </w:r>
          </w:p>
        </w:tc>
      </w:tr>
      <w:tr w:rsidR="006B5F2D" w:rsidRPr="006B5F2D" w:rsidTr="00D76CCA">
        <w:trPr>
          <w:jc w:val="center"/>
        </w:trPr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DEDE"/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B5F2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Цифры</w:t>
            </w: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B5F2D" w:rsidRPr="006B5F2D" w:rsidRDefault="006B5F2D" w:rsidP="006B5F2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6B5F2D" w:rsidRPr="006B5F2D" w:rsidRDefault="006B5F2D" w:rsidP="006B5F2D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sz w:val="28"/>
          <w:szCs w:val="28"/>
        </w:rPr>
      </w:pPr>
    </w:p>
    <w:p w:rsidR="006B5F2D" w:rsidRPr="006B5F2D" w:rsidRDefault="006B5F2D" w:rsidP="006B5F2D">
      <w:pPr>
        <w:spacing w:after="0" w:line="240" w:lineRule="auto"/>
        <w:ind w:firstLine="375"/>
        <w:contextualSpacing/>
        <w:jc w:val="center"/>
        <w:rPr>
          <w:rFonts w:asciiTheme="minorHAnsi" w:eastAsia="Calibri" w:hAnsiTheme="minorHAnsi" w:cstheme="minorHAnsi"/>
          <w:sz w:val="28"/>
          <w:szCs w:val="28"/>
        </w:rPr>
      </w:pPr>
      <w:r w:rsidRPr="006B5F2D">
        <w:rPr>
          <w:rFonts w:asciiTheme="minorHAnsi" w:eastAsia="Calibri" w:hAnsiTheme="minorHAnsi" w:cstheme="minorHAnsi"/>
          <w:noProof/>
          <w:sz w:val="28"/>
          <w:szCs w:val="28"/>
          <w:lang w:eastAsia="ru-RU"/>
        </w:rPr>
        <w:drawing>
          <wp:inline distT="0" distB="0" distL="0" distR="0" wp14:anchorId="5B10930B" wp14:editId="25E5E27E">
            <wp:extent cx="2924175" cy="2324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F2D" w:rsidRPr="006B5F2D" w:rsidRDefault="006B5F2D" w:rsidP="006B5F2D">
      <w:pPr>
        <w:spacing w:after="0" w:line="240" w:lineRule="auto"/>
        <w:ind w:firstLine="375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B5F2D">
        <w:rPr>
          <w:rFonts w:asciiTheme="minorHAnsi" w:hAnsiTheme="minorHAnsi" w:cstheme="minorHAnsi"/>
          <w:color w:val="000000"/>
          <w:sz w:val="28"/>
          <w:szCs w:val="28"/>
        </w:rPr>
        <w:t>На плане изображена схема квартиры (сторона каждой клетки на схеме равна 1 м). Вход и выход осуществляются через единственную дверь.</w:t>
      </w:r>
    </w:p>
    <w:p w:rsidR="006B5F2D" w:rsidRPr="006B5F2D" w:rsidRDefault="006B5F2D" w:rsidP="006B5F2D">
      <w:pPr>
        <w:spacing w:after="0" w:line="240" w:lineRule="auto"/>
        <w:ind w:firstLine="375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B5F2D">
        <w:rPr>
          <w:rFonts w:asciiTheme="minorHAnsi" w:hAnsiTheme="minorHAnsi" w:cstheme="minorHAnsi"/>
          <w:color w:val="000000"/>
          <w:sz w:val="28"/>
          <w:szCs w:val="28"/>
        </w:rPr>
        <w:t>При входе в квартиру расположен коридор, отмеченный цифрой 2. Слева от него расположен балкон. Напротив входа в квартиру располагается совмещённый санузел, а справа от него — детская комната.</w:t>
      </w:r>
    </w:p>
    <w:p w:rsidR="006B5F2D" w:rsidRPr="006B5F2D" w:rsidRDefault="006B5F2D" w:rsidP="006B5F2D">
      <w:pPr>
        <w:spacing w:after="0" w:line="240" w:lineRule="auto"/>
        <w:ind w:firstLine="375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B5F2D">
        <w:rPr>
          <w:rFonts w:asciiTheme="minorHAnsi" w:hAnsiTheme="minorHAnsi" w:cstheme="minorHAnsi"/>
          <w:color w:val="000000"/>
          <w:sz w:val="28"/>
          <w:szCs w:val="28"/>
        </w:rPr>
        <w:t>Гостиная занимает наибольшую площадь в квартире, из гостиной можно попасть в кабинет. В конце коридора находится кухня площадью 20 м</w:t>
      </w:r>
      <w:proofErr w:type="gramStart"/>
      <w:r w:rsidRPr="006B5F2D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2</w:t>
      </w:r>
      <w:proofErr w:type="gramEnd"/>
      <w:r w:rsidRPr="006B5F2D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6B5F2D" w:rsidRPr="006B5F2D" w:rsidRDefault="006B5F2D" w:rsidP="006B5F2D">
      <w:pPr>
        <w:spacing w:after="0" w:line="240" w:lineRule="auto"/>
        <w:ind w:firstLine="375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B5F2D">
        <w:rPr>
          <w:rFonts w:asciiTheme="minorHAnsi" w:hAnsiTheme="minorHAnsi" w:cstheme="minorHAnsi"/>
          <w:color w:val="000000"/>
          <w:sz w:val="28"/>
          <w:szCs w:val="28"/>
        </w:rPr>
        <w:t>Пол в гостиной планируется покрыть паркетной доской длиной 1 м и шириной 0,25 м.</w:t>
      </w:r>
    </w:p>
    <w:p w:rsidR="006B5F2D" w:rsidRPr="006B5F2D" w:rsidRDefault="006B5F2D" w:rsidP="006B5F2D">
      <w:pPr>
        <w:spacing w:after="0" w:line="240" w:lineRule="auto"/>
        <w:ind w:firstLine="375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В квартире </w:t>
      </w:r>
      <w:proofErr w:type="gramStart"/>
      <w:r w:rsidRPr="006B5F2D">
        <w:rPr>
          <w:rFonts w:asciiTheme="minorHAnsi" w:hAnsiTheme="minorHAnsi" w:cstheme="minorHAnsi"/>
          <w:color w:val="000000"/>
          <w:sz w:val="28"/>
          <w:szCs w:val="28"/>
        </w:rPr>
        <w:t>проведены</w:t>
      </w:r>
      <w:proofErr w:type="gramEnd"/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 газопровод и электричество.</w:t>
      </w:r>
    </w:p>
    <w:p w:rsidR="006B5F2D" w:rsidRPr="006B5F2D" w:rsidRDefault="006B5F2D" w:rsidP="006B5F2D">
      <w:pPr>
        <w:spacing w:after="0" w:line="240" w:lineRule="auto"/>
        <w:ind w:firstLine="375"/>
        <w:contextualSpacing/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6B5F2D">
        <w:rPr>
          <w:rFonts w:asciiTheme="minorHAnsi" w:hAnsiTheme="minorHAnsi" w:cstheme="minorHAnsi"/>
          <w:b/>
          <w:bCs/>
          <w:color w:val="000000"/>
          <w:sz w:val="28"/>
          <w:szCs w:val="28"/>
        </w:rPr>
        <w:t>№9</w:t>
      </w:r>
      <w:proofErr w:type="gramStart"/>
      <w:r w:rsidRPr="006B5F2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 П</w:t>
      </w:r>
      <w:proofErr w:type="gramEnd"/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ользуясь описанием, определите, какими цифрами на плане обозначены деревни. </w:t>
      </w:r>
    </w:p>
    <w:p w:rsidR="006B5F2D" w:rsidRPr="006B5F2D" w:rsidRDefault="006B5F2D" w:rsidP="006B5F2D">
      <w:pPr>
        <w:spacing w:after="0" w:line="240" w:lineRule="auto"/>
        <w:ind w:firstLine="375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B5F2D">
        <w:rPr>
          <w:rFonts w:asciiTheme="minorHAnsi" w:hAnsiTheme="minorHAnsi" w:cstheme="minorHAnsi"/>
          <w:color w:val="000000"/>
          <w:sz w:val="28"/>
          <w:szCs w:val="28"/>
        </w:rPr>
        <w:t>На рисунке изображён план сельской местности.</w:t>
      </w:r>
    </w:p>
    <w:p w:rsidR="006B5F2D" w:rsidRPr="006B5F2D" w:rsidRDefault="006B5F2D" w:rsidP="006B5F2D">
      <w:pPr>
        <w:spacing w:after="0" w:line="240" w:lineRule="auto"/>
        <w:ind w:firstLine="375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Таня на летних каникулах приезжает в гости к дедушке в деревню Антоновка (на плане обозначена цифрой 1). В конце каникул дедушка на машине собирается отвезти Таню на автобусную станцию, которая находится в деревне Богданово. Из Антоновки в Богданово можно проехать по просёлочной дороге мимо реки. Есть другой путь — по шоссе до деревни </w:t>
      </w:r>
      <w:proofErr w:type="spellStart"/>
      <w:r w:rsidRPr="006B5F2D">
        <w:rPr>
          <w:rFonts w:asciiTheme="minorHAnsi" w:hAnsiTheme="minorHAnsi" w:cstheme="minorHAnsi"/>
          <w:color w:val="000000"/>
          <w:sz w:val="28"/>
          <w:szCs w:val="28"/>
        </w:rPr>
        <w:t>Ванютино</w:t>
      </w:r>
      <w:proofErr w:type="spellEnd"/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, где нужно повернуть под прямым углом налево на другое шоссе, ведущее в Богданово. Третий маршрут проходит по просёлочной дороге мимо пруда до деревни </w:t>
      </w:r>
      <w:proofErr w:type="spellStart"/>
      <w:r w:rsidRPr="006B5F2D">
        <w:rPr>
          <w:rFonts w:asciiTheme="minorHAnsi" w:hAnsiTheme="minorHAnsi" w:cstheme="minorHAnsi"/>
          <w:color w:val="000000"/>
          <w:sz w:val="28"/>
          <w:szCs w:val="28"/>
        </w:rPr>
        <w:t>Горюново</w:t>
      </w:r>
      <w:proofErr w:type="spellEnd"/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, где можно свернуть на шоссе </w:t>
      </w:r>
      <w:proofErr w:type="gramStart"/>
      <w:r w:rsidRPr="006B5F2D">
        <w:rPr>
          <w:rFonts w:asciiTheme="minorHAnsi" w:hAnsiTheme="minorHAnsi" w:cstheme="minorHAnsi"/>
          <w:color w:val="000000"/>
          <w:sz w:val="28"/>
          <w:szCs w:val="28"/>
        </w:rPr>
        <w:t>до</w:t>
      </w:r>
      <w:proofErr w:type="gramEnd"/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 Богданово. Четвёртый маршрут пролегает по шоссе до деревни </w:t>
      </w:r>
      <w:proofErr w:type="spellStart"/>
      <w:r w:rsidRPr="006B5F2D">
        <w:rPr>
          <w:rFonts w:asciiTheme="minorHAnsi" w:hAnsiTheme="minorHAnsi" w:cstheme="minorHAnsi"/>
          <w:color w:val="000000"/>
          <w:sz w:val="28"/>
          <w:szCs w:val="28"/>
        </w:rPr>
        <w:t>Доломино</w:t>
      </w:r>
      <w:proofErr w:type="spellEnd"/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, от </w:t>
      </w:r>
      <w:proofErr w:type="spellStart"/>
      <w:r w:rsidRPr="006B5F2D">
        <w:rPr>
          <w:rFonts w:asciiTheme="minorHAnsi" w:hAnsiTheme="minorHAnsi" w:cstheme="minorHAnsi"/>
          <w:color w:val="000000"/>
          <w:sz w:val="28"/>
          <w:szCs w:val="28"/>
        </w:rPr>
        <w:t>Доломино</w:t>
      </w:r>
      <w:proofErr w:type="spellEnd"/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 до </w:t>
      </w:r>
      <w:proofErr w:type="spellStart"/>
      <w:r w:rsidRPr="006B5F2D">
        <w:rPr>
          <w:rFonts w:asciiTheme="minorHAnsi" w:hAnsiTheme="minorHAnsi" w:cstheme="minorHAnsi"/>
          <w:color w:val="000000"/>
          <w:sz w:val="28"/>
          <w:szCs w:val="28"/>
        </w:rPr>
        <w:t>Горюново</w:t>
      </w:r>
      <w:proofErr w:type="spellEnd"/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 по просёлочной дороге мимо конюшни и от </w:t>
      </w:r>
      <w:proofErr w:type="spellStart"/>
      <w:r w:rsidRPr="006B5F2D">
        <w:rPr>
          <w:rFonts w:asciiTheme="minorHAnsi" w:hAnsiTheme="minorHAnsi" w:cstheme="minorHAnsi"/>
          <w:color w:val="000000"/>
          <w:sz w:val="28"/>
          <w:szCs w:val="28"/>
        </w:rPr>
        <w:t>Горюново</w:t>
      </w:r>
      <w:proofErr w:type="spellEnd"/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Pr="006B5F2D">
        <w:rPr>
          <w:rFonts w:asciiTheme="minorHAnsi" w:hAnsiTheme="minorHAnsi" w:cstheme="minorHAnsi"/>
          <w:color w:val="000000"/>
          <w:sz w:val="28"/>
          <w:szCs w:val="28"/>
        </w:rPr>
        <w:t>до</w:t>
      </w:r>
      <w:proofErr w:type="gramEnd"/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 Богданово по шоссе. Ещё один маршрут проходит по шоссе до деревни Егорка, по просёлочной дороге мимо конюшни от Егорки </w:t>
      </w:r>
      <w:proofErr w:type="gramStart"/>
      <w:r w:rsidRPr="006B5F2D">
        <w:rPr>
          <w:rFonts w:asciiTheme="minorHAnsi" w:hAnsiTheme="minorHAnsi" w:cstheme="minorHAnsi"/>
          <w:color w:val="000000"/>
          <w:sz w:val="28"/>
          <w:szCs w:val="28"/>
        </w:rPr>
        <w:t>до</w:t>
      </w:r>
      <w:proofErr w:type="gramEnd"/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 Жилино и по шоссе от Жилино до Богданово.</w:t>
      </w:r>
    </w:p>
    <w:p w:rsidR="006B5F2D" w:rsidRPr="006B5F2D" w:rsidRDefault="006B5F2D" w:rsidP="006B5F2D">
      <w:pPr>
        <w:spacing w:after="0" w:line="240" w:lineRule="auto"/>
        <w:ind w:firstLine="375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B5F2D">
        <w:rPr>
          <w:rFonts w:asciiTheme="minorHAnsi" w:hAnsiTheme="minorHAnsi" w:cstheme="minorHAnsi"/>
          <w:color w:val="000000"/>
          <w:sz w:val="28"/>
          <w:szCs w:val="28"/>
        </w:rPr>
        <w:t>Шоссе и просёлочные дороги образуют прямоугольные треугольники.</w:t>
      </w:r>
    </w:p>
    <w:p w:rsidR="006B5F2D" w:rsidRPr="006B5F2D" w:rsidRDefault="006B5F2D" w:rsidP="006B5F2D">
      <w:pPr>
        <w:spacing w:after="0" w:line="240" w:lineRule="auto"/>
        <w:contextualSpacing/>
        <w:jc w:val="center"/>
        <w:rPr>
          <w:rFonts w:asciiTheme="minorHAnsi" w:eastAsia="Calibri" w:hAnsiTheme="minorHAnsi" w:cstheme="minorHAnsi"/>
          <w:sz w:val="28"/>
          <w:szCs w:val="28"/>
        </w:rPr>
      </w:pPr>
      <w:r w:rsidRPr="006B5F2D">
        <w:rPr>
          <w:rFonts w:asciiTheme="minorHAnsi" w:eastAsia="Calibri" w:hAnsiTheme="minorHAnsi" w:cstheme="minorHAnsi"/>
          <w:noProof/>
          <w:sz w:val="28"/>
          <w:szCs w:val="28"/>
          <w:lang w:eastAsia="ru-RU"/>
        </w:rPr>
        <w:drawing>
          <wp:inline distT="0" distB="0" distL="0" distR="0" wp14:anchorId="7F2EB8E9" wp14:editId="3E78CB3D">
            <wp:extent cx="3200400" cy="2362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F2D" w:rsidRPr="006B5F2D" w:rsidRDefault="006B5F2D" w:rsidP="006B5F2D">
      <w:pPr>
        <w:spacing w:after="0" w:line="240" w:lineRule="auto"/>
        <w:ind w:firstLine="375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По шоссе Таня с дедушкой едут со скоростью 50 км/ч, а по просёлочным дорогам — со скоростью 30 км/ч. Расстояние от Антоновки до </w:t>
      </w:r>
      <w:proofErr w:type="spellStart"/>
      <w:r w:rsidRPr="006B5F2D">
        <w:rPr>
          <w:rFonts w:asciiTheme="minorHAnsi" w:hAnsiTheme="minorHAnsi" w:cstheme="minorHAnsi"/>
          <w:color w:val="000000"/>
          <w:sz w:val="28"/>
          <w:szCs w:val="28"/>
        </w:rPr>
        <w:t>Доломино</w:t>
      </w:r>
      <w:proofErr w:type="spellEnd"/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 равно 12 км, от </w:t>
      </w:r>
      <w:proofErr w:type="spellStart"/>
      <w:r w:rsidRPr="006B5F2D">
        <w:rPr>
          <w:rFonts w:asciiTheme="minorHAnsi" w:hAnsiTheme="minorHAnsi" w:cstheme="minorHAnsi"/>
          <w:color w:val="000000"/>
          <w:sz w:val="28"/>
          <w:szCs w:val="28"/>
        </w:rPr>
        <w:t>Доломино</w:t>
      </w:r>
      <w:proofErr w:type="spellEnd"/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 до Егорки — 4 км, от Егорки до </w:t>
      </w:r>
      <w:proofErr w:type="spellStart"/>
      <w:r w:rsidRPr="006B5F2D">
        <w:rPr>
          <w:rFonts w:asciiTheme="minorHAnsi" w:hAnsiTheme="minorHAnsi" w:cstheme="minorHAnsi"/>
          <w:color w:val="000000"/>
          <w:sz w:val="28"/>
          <w:szCs w:val="28"/>
        </w:rPr>
        <w:t>Ванютино</w:t>
      </w:r>
      <w:proofErr w:type="spellEnd"/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 — 12 км, от </w:t>
      </w:r>
      <w:proofErr w:type="spellStart"/>
      <w:r w:rsidRPr="006B5F2D">
        <w:rPr>
          <w:rFonts w:asciiTheme="minorHAnsi" w:hAnsiTheme="minorHAnsi" w:cstheme="minorHAnsi"/>
          <w:color w:val="000000"/>
          <w:sz w:val="28"/>
          <w:szCs w:val="28"/>
        </w:rPr>
        <w:t>Горюново</w:t>
      </w:r>
      <w:proofErr w:type="spellEnd"/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 до </w:t>
      </w:r>
      <w:proofErr w:type="spellStart"/>
      <w:r w:rsidRPr="006B5F2D">
        <w:rPr>
          <w:rFonts w:asciiTheme="minorHAnsi" w:hAnsiTheme="minorHAnsi" w:cstheme="minorHAnsi"/>
          <w:color w:val="000000"/>
          <w:sz w:val="28"/>
          <w:szCs w:val="28"/>
        </w:rPr>
        <w:t>Ванютино</w:t>
      </w:r>
      <w:proofErr w:type="spellEnd"/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 — 15 км, от </w:t>
      </w:r>
      <w:proofErr w:type="spellStart"/>
      <w:r w:rsidRPr="006B5F2D">
        <w:rPr>
          <w:rFonts w:asciiTheme="minorHAnsi" w:hAnsiTheme="minorHAnsi" w:cstheme="minorHAnsi"/>
          <w:color w:val="000000"/>
          <w:sz w:val="28"/>
          <w:szCs w:val="28"/>
        </w:rPr>
        <w:t>Ванютино</w:t>
      </w:r>
      <w:proofErr w:type="spellEnd"/>
      <w:r w:rsidRPr="006B5F2D">
        <w:rPr>
          <w:rFonts w:asciiTheme="minorHAnsi" w:hAnsiTheme="minorHAnsi" w:cstheme="minorHAnsi"/>
          <w:color w:val="000000"/>
          <w:sz w:val="28"/>
          <w:szCs w:val="28"/>
        </w:rPr>
        <w:t xml:space="preserve"> до Жилино — 9 км, а от Жилино до Богданово — 12 км.</w:t>
      </w:r>
      <w:proofErr w:type="gramEnd"/>
    </w:p>
    <w:p w:rsidR="006B5F2D" w:rsidRPr="006B5F2D" w:rsidRDefault="006B5F2D" w:rsidP="006B5F2D">
      <w:pPr>
        <w:spacing w:after="0" w:line="240" w:lineRule="auto"/>
        <w:ind w:firstLine="708"/>
        <w:contextualSpacing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6B5F2D" w:rsidRPr="006B5F2D" w:rsidRDefault="006B5F2D" w:rsidP="006B5F2D">
      <w:pPr>
        <w:spacing w:after="0" w:line="240" w:lineRule="auto"/>
        <w:rPr>
          <w:rFonts w:asciiTheme="minorHAnsi" w:hAnsiTheme="minorHAnsi" w:cstheme="minorHAnsi"/>
          <w:sz w:val="28"/>
          <w:szCs w:val="28"/>
          <w:lang w:eastAsia="ru-RU"/>
        </w:rPr>
      </w:pPr>
    </w:p>
    <w:p w:rsidR="006B5F2D" w:rsidRPr="006B5F2D" w:rsidRDefault="006B5F2D" w:rsidP="006B5F2D">
      <w:pPr>
        <w:spacing w:after="0" w:line="240" w:lineRule="auto"/>
        <w:rPr>
          <w:rFonts w:asciiTheme="minorHAnsi" w:hAnsiTheme="minorHAnsi" w:cstheme="minorHAnsi"/>
          <w:sz w:val="28"/>
          <w:szCs w:val="28"/>
          <w:lang w:eastAsia="ru-RU"/>
        </w:rPr>
      </w:pPr>
    </w:p>
    <w:p w:rsidR="006B5F2D" w:rsidRPr="006B5F2D" w:rsidRDefault="006B5F2D" w:rsidP="006B5F2D">
      <w:pPr>
        <w:spacing w:after="0" w:line="240" w:lineRule="auto"/>
        <w:rPr>
          <w:rFonts w:asciiTheme="minorHAnsi" w:hAnsiTheme="minorHAnsi" w:cstheme="minorHAnsi"/>
          <w:sz w:val="28"/>
          <w:szCs w:val="28"/>
          <w:lang w:eastAsia="ru-RU"/>
        </w:rPr>
      </w:pPr>
    </w:p>
    <w:p w:rsidR="006B5F2D" w:rsidRPr="006B5F2D" w:rsidRDefault="006B5F2D" w:rsidP="006B5F2D">
      <w:pPr>
        <w:spacing w:after="0" w:line="240" w:lineRule="auto"/>
        <w:rPr>
          <w:rFonts w:asciiTheme="minorHAnsi" w:hAnsiTheme="minorHAnsi" w:cstheme="minorHAnsi"/>
          <w:sz w:val="28"/>
          <w:szCs w:val="28"/>
          <w:lang w:eastAsia="ru-RU"/>
        </w:rPr>
      </w:pPr>
    </w:p>
    <w:p w:rsidR="006B5F2D" w:rsidRPr="006B5F2D" w:rsidRDefault="006B5F2D" w:rsidP="006B5F2D">
      <w:pPr>
        <w:spacing w:after="0" w:line="240" w:lineRule="auto"/>
        <w:rPr>
          <w:rFonts w:asciiTheme="minorHAnsi" w:hAnsiTheme="minorHAnsi" w:cstheme="minorHAnsi"/>
          <w:sz w:val="28"/>
          <w:szCs w:val="28"/>
          <w:lang w:eastAsia="ru-RU"/>
        </w:rPr>
      </w:pPr>
    </w:p>
    <w:p w:rsidR="006B5F2D" w:rsidRPr="006B5F2D" w:rsidRDefault="006B5F2D" w:rsidP="006B5F2D">
      <w:pPr>
        <w:spacing w:after="0" w:line="240" w:lineRule="auto"/>
        <w:rPr>
          <w:rFonts w:asciiTheme="minorHAnsi" w:hAnsiTheme="minorHAnsi" w:cstheme="minorHAnsi"/>
          <w:sz w:val="28"/>
          <w:szCs w:val="28"/>
          <w:lang w:eastAsia="ru-RU"/>
        </w:rPr>
      </w:pPr>
    </w:p>
    <w:p w:rsidR="006B5F2D" w:rsidRPr="006B5F2D" w:rsidRDefault="006B5F2D" w:rsidP="006B5F2D">
      <w:pPr>
        <w:spacing w:after="0" w:line="240" w:lineRule="auto"/>
        <w:rPr>
          <w:rFonts w:asciiTheme="minorHAnsi" w:hAnsiTheme="minorHAnsi" w:cstheme="minorHAnsi"/>
          <w:sz w:val="28"/>
          <w:szCs w:val="28"/>
          <w:lang w:eastAsia="ru-RU"/>
        </w:rPr>
      </w:pPr>
    </w:p>
    <w:p w:rsidR="006B5F2D" w:rsidRPr="006B5F2D" w:rsidRDefault="006B5F2D" w:rsidP="006B5F2D">
      <w:pPr>
        <w:spacing w:after="0" w:line="240" w:lineRule="auto"/>
        <w:rPr>
          <w:rFonts w:asciiTheme="minorHAnsi" w:hAnsiTheme="minorHAnsi" w:cstheme="minorHAnsi"/>
          <w:sz w:val="28"/>
          <w:szCs w:val="28"/>
          <w:lang w:eastAsia="ru-RU"/>
        </w:rPr>
      </w:pPr>
    </w:p>
    <w:p w:rsidR="006B5F2D" w:rsidRPr="006B5F2D" w:rsidRDefault="006B5F2D" w:rsidP="006B5F2D">
      <w:pPr>
        <w:spacing w:after="0" w:line="240" w:lineRule="auto"/>
        <w:rPr>
          <w:rFonts w:asciiTheme="minorHAnsi" w:hAnsiTheme="minorHAnsi" w:cstheme="minorHAnsi"/>
          <w:sz w:val="28"/>
          <w:szCs w:val="28"/>
          <w:lang w:eastAsia="ru-RU"/>
        </w:rPr>
      </w:pPr>
    </w:p>
    <w:p w:rsidR="006B5F2D" w:rsidRPr="006B5F2D" w:rsidRDefault="006B5F2D" w:rsidP="006B5F2D">
      <w:pPr>
        <w:spacing w:after="0" w:line="240" w:lineRule="auto"/>
        <w:rPr>
          <w:rFonts w:asciiTheme="minorHAnsi" w:hAnsiTheme="minorHAnsi" w:cstheme="minorHAnsi"/>
          <w:sz w:val="28"/>
          <w:szCs w:val="28"/>
          <w:lang w:eastAsia="ru-RU"/>
        </w:rPr>
      </w:pPr>
    </w:p>
    <w:p w:rsidR="006B5F2D" w:rsidRPr="006B5F2D" w:rsidRDefault="006B5F2D" w:rsidP="006B5F2D">
      <w:pPr>
        <w:spacing w:after="0" w:line="240" w:lineRule="auto"/>
        <w:rPr>
          <w:rFonts w:asciiTheme="minorHAnsi" w:hAnsiTheme="minorHAnsi" w:cstheme="minorHAnsi"/>
          <w:sz w:val="28"/>
          <w:szCs w:val="28"/>
          <w:lang w:eastAsia="ru-RU"/>
        </w:rPr>
      </w:pPr>
    </w:p>
    <w:p w:rsidR="006B5F2D" w:rsidRPr="006B5F2D" w:rsidRDefault="006B5F2D" w:rsidP="006B5F2D">
      <w:pPr>
        <w:spacing w:after="0" w:line="240" w:lineRule="auto"/>
        <w:rPr>
          <w:rFonts w:asciiTheme="minorHAnsi" w:hAnsiTheme="minorHAnsi" w:cstheme="minorHAnsi"/>
          <w:sz w:val="28"/>
          <w:szCs w:val="28"/>
          <w:lang w:eastAsia="ru-RU"/>
        </w:rPr>
      </w:pPr>
    </w:p>
    <w:p w:rsidR="006B5F2D" w:rsidRPr="006B5F2D" w:rsidRDefault="006B5F2D" w:rsidP="006B5F2D">
      <w:pPr>
        <w:spacing w:after="0" w:line="240" w:lineRule="auto"/>
        <w:rPr>
          <w:rFonts w:asciiTheme="minorHAnsi" w:hAnsiTheme="minorHAnsi" w:cstheme="minorHAnsi"/>
          <w:sz w:val="28"/>
          <w:szCs w:val="28"/>
          <w:lang w:eastAsia="ru-RU"/>
        </w:rPr>
      </w:pPr>
    </w:p>
    <w:p w:rsidR="006B5F2D" w:rsidRPr="006B5F2D" w:rsidRDefault="006B5F2D" w:rsidP="006B5F2D">
      <w:pPr>
        <w:spacing w:after="0" w:line="240" w:lineRule="auto"/>
        <w:rPr>
          <w:rFonts w:asciiTheme="minorHAnsi" w:hAnsiTheme="minorHAnsi" w:cstheme="minorHAnsi"/>
          <w:sz w:val="28"/>
          <w:szCs w:val="28"/>
          <w:lang w:eastAsia="ru-RU"/>
        </w:rPr>
      </w:pPr>
    </w:p>
    <w:p w:rsidR="006B5F2D" w:rsidRPr="006B5F2D" w:rsidRDefault="006B5F2D" w:rsidP="006B5F2D">
      <w:pPr>
        <w:spacing w:after="0" w:line="240" w:lineRule="auto"/>
        <w:rPr>
          <w:rFonts w:asciiTheme="minorHAnsi" w:hAnsiTheme="minorHAnsi" w:cstheme="minorHAnsi"/>
          <w:sz w:val="28"/>
          <w:szCs w:val="28"/>
          <w:lang w:eastAsia="ru-RU"/>
        </w:rPr>
      </w:pPr>
    </w:p>
    <w:p w:rsidR="006B5F2D" w:rsidRPr="006B5F2D" w:rsidRDefault="006B5F2D" w:rsidP="006B5F2D">
      <w:pPr>
        <w:spacing w:after="0" w:line="240" w:lineRule="auto"/>
        <w:rPr>
          <w:rFonts w:asciiTheme="minorHAnsi" w:hAnsiTheme="minorHAnsi" w:cstheme="minorHAnsi"/>
          <w:sz w:val="28"/>
          <w:szCs w:val="28"/>
          <w:lang w:eastAsia="ru-RU"/>
        </w:rPr>
      </w:pPr>
    </w:p>
    <w:p w:rsidR="00E96904" w:rsidRDefault="003F018E"/>
    <w:sectPr w:rsidR="00E96904" w:rsidSect="006B5F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16"/>
    <w:rsid w:val="003A48B3"/>
    <w:rsid w:val="003F018E"/>
    <w:rsid w:val="004D2E27"/>
    <w:rsid w:val="006B5F2D"/>
    <w:rsid w:val="006F4BA4"/>
    <w:rsid w:val="00C024DA"/>
    <w:rsid w:val="00D0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D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024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024D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024D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24D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24D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24D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4DA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C02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024D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C024D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C024D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C024DA"/>
    <w:rPr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024DA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C024DA"/>
    <w:rPr>
      <w:b/>
      <w:color w:val="000000"/>
      <w:sz w:val="28"/>
      <w:lang w:eastAsia="ru-RU"/>
    </w:rPr>
  </w:style>
  <w:style w:type="character" w:styleId="a5">
    <w:name w:val="Strong"/>
    <w:uiPriority w:val="22"/>
    <w:qFormat/>
    <w:rsid w:val="00C024DA"/>
    <w:rPr>
      <w:b/>
      <w:bCs/>
    </w:rPr>
  </w:style>
  <w:style w:type="paragraph" w:styleId="a6">
    <w:name w:val="No Spacing"/>
    <w:uiPriority w:val="1"/>
    <w:qFormat/>
    <w:rsid w:val="00C024DA"/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C024DA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6B5F2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6B5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B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5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D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024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024D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024D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24D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24D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24D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4DA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C02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024D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C024D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C024D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C024DA"/>
    <w:rPr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024DA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C024DA"/>
    <w:rPr>
      <w:b/>
      <w:color w:val="000000"/>
      <w:sz w:val="28"/>
      <w:lang w:eastAsia="ru-RU"/>
    </w:rPr>
  </w:style>
  <w:style w:type="character" w:styleId="a5">
    <w:name w:val="Strong"/>
    <w:uiPriority w:val="22"/>
    <w:qFormat/>
    <w:rsid w:val="00C024DA"/>
    <w:rPr>
      <w:b/>
      <w:bCs/>
    </w:rPr>
  </w:style>
  <w:style w:type="paragraph" w:styleId="a6">
    <w:name w:val="No Spacing"/>
    <w:uiPriority w:val="1"/>
    <w:qFormat/>
    <w:rsid w:val="00C024DA"/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C024DA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6B5F2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6B5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B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5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2024-04-03T03:47:00Z</dcterms:created>
  <dcterms:modified xsi:type="dcterms:W3CDTF">2024-04-03T03:47:00Z</dcterms:modified>
</cp:coreProperties>
</file>