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5" w:rsidRPr="004E00D1" w:rsidRDefault="009E1535" w:rsidP="004872F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3D264E" w:rsidRPr="004E00D1" w:rsidRDefault="003D264E" w:rsidP="00487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val="ru-RU"/>
        </w:rPr>
      </w:pPr>
      <w:r w:rsidRPr="004E00D1">
        <w:rPr>
          <w:rFonts w:ascii="Times New Roman" w:hAnsi="Times New Roman" w:cs="Times New Roman"/>
          <w:b/>
          <w:bCs/>
          <w:color w:val="1A1A1A"/>
          <w:sz w:val="24"/>
          <w:szCs w:val="24"/>
          <w:lang w:val="ru-RU"/>
        </w:rPr>
        <w:t xml:space="preserve">«Уникальность рисков, связанных со </w:t>
      </w:r>
      <w:proofErr w:type="spellStart"/>
      <w:r w:rsidRPr="004E00D1">
        <w:rPr>
          <w:rFonts w:ascii="Times New Roman" w:hAnsi="Times New Roman" w:cs="Times New Roman"/>
          <w:b/>
          <w:bCs/>
          <w:color w:val="1A1A1A"/>
          <w:sz w:val="24"/>
          <w:szCs w:val="24"/>
          <w:lang w:val="ru-RU"/>
        </w:rPr>
        <w:t>смарт-контрактами</w:t>
      </w:r>
      <w:proofErr w:type="spellEnd"/>
      <w:r w:rsidRPr="004E00D1">
        <w:rPr>
          <w:rFonts w:ascii="Times New Roman" w:hAnsi="Times New Roman" w:cs="Times New Roman"/>
          <w:b/>
          <w:bCs/>
          <w:color w:val="1A1A1A"/>
          <w:sz w:val="24"/>
          <w:szCs w:val="24"/>
          <w:lang w:val="ru-RU"/>
        </w:rPr>
        <w:t xml:space="preserve"> и технологией </w:t>
      </w:r>
      <w:proofErr w:type="spellStart"/>
      <w:r w:rsidRPr="004E00D1">
        <w:rPr>
          <w:rFonts w:ascii="Times New Roman" w:hAnsi="Times New Roman" w:cs="Times New Roman"/>
          <w:b/>
          <w:bCs/>
          <w:color w:val="1A1A1A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val="ru-RU"/>
        </w:rPr>
        <w:t>»</w:t>
      </w:r>
    </w:p>
    <w:p w:rsidR="003D264E" w:rsidRPr="004E00D1" w:rsidRDefault="003D264E" w:rsidP="00487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00D1" w:rsidRPr="004E00D1" w:rsidRDefault="003D264E" w:rsidP="00487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>Касси</w:t>
      </w:r>
      <w:proofErr w:type="spellEnd"/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>Дафиссу</w:t>
      </w:r>
      <w:proofErr w:type="spellEnd"/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>Одри</w:t>
      </w:r>
      <w:proofErr w:type="spellEnd"/>
      <w:r w:rsidR="004E00D1" w:rsidRPr="004E00D1">
        <w:rPr>
          <w:b/>
          <w:i/>
          <w:color w:val="002060"/>
          <w:sz w:val="24"/>
          <w:szCs w:val="24"/>
          <w:lang w:val="ru-RU"/>
        </w:rPr>
        <w:t>*</w:t>
      </w:r>
      <w:r w:rsidR="004E00D1"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(МГРИ, </w:t>
      </w:r>
      <w:hyperlink r:id="rId7" w:history="1"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</w:rPr>
          <w:t>kassidafissouaudrey</w:t>
        </w:r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  <w:lang w:val="ru-RU"/>
          </w:rPr>
          <w:t>@</w:t>
        </w:r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</w:rPr>
          <w:t>gmail</w:t>
        </w:r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  <w:lang w:val="ru-RU"/>
          </w:rPr>
          <w:t>.</w:t>
        </w:r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</w:rPr>
          <w:t>com</w:t>
        </w:r>
      </w:hyperlink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4E00D1"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</w:p>
    <w:p w:rsidR="003D264E" w:rsidRDefault="004E00D1" w:rsidP="004872F2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proofErr w:type="spellStart"/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>Шийко</w:t>
      </w:r>
      <w:proofErr w:type="spellEnd"/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В.Г.</w:t>
      </w:r>
      <w:r w:rsidR="003D264E"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E00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(МГРИ, </w:t>
      </w:r>
      <w:hyperlink r:id="rId8" w:history="1"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</w:rPr>
          <w:t>shiikovg</w:t>
        </w:r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  <w:lang w:val="ru-RU"/>
          </w:rPr>
          <w:t>@</w:t>
        </w:r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  <w:lang w:val="en-US"/>
          </w:rPr>
          <w:t>mgri</w:t>
        </w:r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  <w:lang w:val="ru-RU"/>
          </w:rPr>
          <w:t>.</w:t>
        </w:r>
        <w:r w:rsidRPr="004E00D1">
          <w:rPr>
            <w:rStyle w:val="a7"/>
            <w:rFonts w:ascii="Times New Roman" w:eastAsia="Arial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Pr="004E00D1">
        <w:rPr>
          <w:sz w:val="24"/>
          <w:szCs w:val="24"/>
        </w:rPr>
        <w:t>)</w:t>
      </w:r>
    </w:p>
    <w:p w:rsidR="00615595" w:rsidRDefault="00615595" w:rsidP="004872F2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</w:p>
    <w:p w:rsidR="00615595" w:rsidRPr="00615595" w:rsidRDefault="00615595" w:rsidP="00487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D264E" w:rsidRDefault="003D264E" w:rsidP="004872F2">
      <w:pPr>
        <w:pStyle w:val="10"/>
        <w:spacing w:before="0"/>
        <w:rPr>
          <w:sz w:val="24"/>
          <w:szCs w:val="24"/>
        </w:rPr>
      </w:pPr>
      <w:r w:rsidRPr="004E00D1">
        <w:rPr>
          <w:sz w:val="24"/>
          <w:szCs w:val="24"/>
        </w:rPr>
        <w:t xml:space="preserve">Аннотация </w:t>
      </w:r>
    </w:p>
    <w:p w:rsidR="004872F2" w:rsidRPr="004872F2" w:rsidRDefault="004872F2" w:rsidP="004872F2">
      <w:pPr>
        <w:spacing w:after="0" w:line="240" w:lineRule="auto"/>
        <w:ind w:firstLine="709"/>
        <w:jc w:val="both"/>
        <w:rPr>
          <w:lang w:val="ru-RU"/>
        </w:rPr>
      </w:pPr>
    </w:p>
    <w:p w:rsidR="009444AD" w:rsidRDefault="009444AD" w:rsidP="00487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>В этой статье освещает</w:t>
      </w:r>
      <w:r w:rsidR="00CB2982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уникальность рисков, связанных со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смарт-контрактами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технологией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. В век просвещения, когда новые технологии переживают бум,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смарт-контракты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становятся инновационной формой договорных отношений во всех сферах деятельности. Однако эти цифровые </w:t>
      </w:r>
      <w:r w:rsidR="004872F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>гении</w:t>
      </w:r>
      <w:r w:rsidR="004872F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не лишены риск</w:t>
      </w:r>
      <w:r w:rsidR="00CB298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E608B"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В этой статье </w:t>
      </w:r>
      <w:r w:rsidR="004872F2">
        <w:rPr>
          <w:rFonts w:ascii="Times New Roman" w:hAnsi="Times New Roman" w:cs="Times New Roman"/>
          <w:sz w:val="24"/>
          <w:szCs w:val="24"/>
          <w:lang w:val="ru-RU"/>
        </w:rPr>
        <w:t>рассматриваются возможные риски</w:t>
      </w:r>
      <w:r w:rsidR="00CE608B"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использованием </w:t>
      </w:r>
      <w:proofErr w:type="spellStart"/>
      <w:r w:rsidR="00CE608B"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="00CE608B"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872F2">
        <w:rPr>
          <w:rFonts w:ascii="Times New Roman" w:hAnsi="Times New Roman" w:cs="Times New Roman"/>
          <w:sz w:val="24"/>
          <w:szCs w:val="24"/>
          <w:lang w:val="ru-RU"/>
        </w:rPr>
        <w:t>приводятся  некоторые  рекомендации по их решению.</w:t>
      </w:r>
    </w:p>
    <w:p w:rsidR="004872F2" w:rsidRPr="004E00D1" w:rsidRDefault="004872F2" w:rsidP="00487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72F2" w:rsidRDefault="009444AD" w:rsidP="004872F2">
      <w:pPr>
        <w:pStyle w:val="10"/>
        <w:spacing w:before="0"/>
        <w:rPr>
          <w:sz w:val="24"/>
          <w:szCs w:val="24"/>
        </w:rPr>
      </w:pPr>
      <w:r w:rsidRPr="004E00D1">
        <w:rPr>
          <w:sz w:val="24"/>
          <w:szCs w:val="24"/>
        </w:rPr>
        <w:t>Ключевые слова</w:t>
      </w:r>
    </w:p>
    <w:p w:rsidR="004872F2" w:rsidRDefault="004872F2" w:rsidP="004872F2">
      <w:pPr>
        <w:pStyle w:val="10"/>
        <w:spacing w:before="0"/>
        <w:rPr>
          <w:sz w:val="24"/>
          <w:szCs w:val="24"/>
        </w:rPr>
      </w:pPr>
    </w:p>
    <w:p w:rsidR="009444AD" w:rsidRPr="00615595" w:rsidRDefault="00076A3E" w:rsidP="004872F2">
      <w:pPr>
        <w:pStyle w:val="10"/>
        <w:spacing w:before="0"/>
        <w:ind w:firstLine="708"/>
        <w:rPr>
          <w:b w:val="0"/>
          <w:sz w:val="24"/>
          <w:szCs w:val="24"/>
        </w:rPr>
      </w:pPr>
      <w:r w:rsidRPr="004872F2">
        <w:rPr>
          <w:b w:val="0"/>
          <w:sz w:val="24"/>
          <w:szCs w:val="24"/>
        </w:rPr>
        <w:t xml:space="preserve"> </w:t>
      </w:r>
      <w:proofErr w:type="spellStart"/>
      <w:r w:rsidR="009444AD" w:rsidRPr="004872F2">
        <w:rPr>
          <w:b w:val="0"/>
          <w:sz w:val="24"/>
          <w:szCs w:val="24"/>
        </w:rPr>
        <w:t>Смарт-контракт</w:t>
      </w:r>
      <w:proofErr w:type="spellEnd"/>
      <w:r w:rsidR="009444AD" w:rsidRPr="004872F2">
        <w:rPr>
          <w:b w:val="0"/>
          <w:sz w:val="24"/>
          <w:szCs w:val="24"/>
        </w:rPr>
        <w:t xml:space="preserve">, </w:t>
      </w:r>
      <w:proofErr w:type="spellStart"/>
      <w:r w:rsidR="009444AD" w:rsidRPr="004872F2">
        <w:rPr>
          <w:b w:val="0"/>
          <w:sz w:val="24"/>
          <w:szCs w:val="24"/>
        </w:rPr>
        <w:t>блокчейн</w:t>
      </w:r>
      <w:r w:rsidR="00615595">
        <w:rPr>
          <w:b w:val="0"/>
          <w:sz w:val="24"/>
          <w:szCs w:val="24"/>
        </w:rPr>
        <w:t>-проект</w:t>
      </w:r>
      <w:proofErr w:type="spellEnd"/>
      <w:r w:rsidR="009444AD" w:rsidRPr="004872F2">
        <w:rPr>
          <w:b w:val="0"/>
          <w:sz w:val="24"/>
          <w:szCs w:val="24"/>
        </w:rPr>
        <w:t xml:space="preserve">, цифровые технологии, </w:t>
      </w:r>
      <w:r w:rsidR="009444AD" w:rsidRPr="004872F2">
        <w:rPr>
          <w:b w:val="0"/>
          <w:color w:val="1A1A1A"/>
          <w:sz w:val="24"/>
          <w:szCs w:val="24"/>
        </w:rPr>
        <w:t>риск</w:t>
      </w:r>
      <w:r w:rsidR="00615595">
        <w:rPr>
          <w:b w:val="0"/>
          <w:color w:val="1A1A1A"/>
          <w:sz w:val="24"/>
          <w:szCs w:val="24"/>
        </w:rPr>
        <w:t>и</w:t>
      </w:r>
      <w:r w:rsidR="009444AD" w:rsidRPr="004872F2">
        <w:rPr>
          <w:b w:val="0"/>
          <w:sz w:val="24"/>
          <w:szCs w:val="24"/>
        </w:rPr>
        <w:t>,</w:t>
      </w:r>
      <w:r w:rsidR="00CE608B" w:rsidRPr="004872F2">
        <w:rPr>
          <w:b w:val="0"/>
          <w:sz w:val="24"/>
          <w:szCs w:val="24"/>
        </w:rPr>
        <w:t xml:space="preserve"> </w:t>
      </w:r>
      <w:r w:rsidR="00615595">
        <w:rPr>
          <w:b w:val="0"/>
          <w:sz w:val="24"/>
          <w:szCs w:val="24"/>
        </w:rPr>
        <w:t xml:space="preserve"> инновационные подходы, </w:t>
      </w:r>
      <w:proofErr w:type="spellStart"/>
      <w:r w:rsidR="00615595" w:rsidRPr="00615595">
        <w:rPr>
          <w:b w:val="0"/>
          <w:sz w:val="24"/>
          <w:szCs w:val="24"/>
        </w:rPr>
        <w:t>кибератаки</w:t>
      </w:r>
      <w:proofErr w:type="spellEnd"/>
      <w:r w:rsidR="009444AD" w:rsidRPr="00615595">
        <w:rPr>
          <w:b w:val="0"/>
          <w:sz w:val="24"/>
          <w:szCs w:val="24"/>
        </w:rPr>
        <w:t>.</w:t>
      </w:r>
    </w:p>
    <w:p w:rsidR="004872F2" w:rsidRPr="00650ED6" w:rsidRDefault="004872F2" w:rsidP="004872F2">
      <w:pPr>
        <w:rPr>
          <w:color w:val="FF0000"/>
          <w:lang w:val="ru-RU"/>
        </w:rPr>
      </w:pPr>
    </w:p>
    <w:p w:rsidR="00650ED6" w:rsidRDefault="00650ED6" w:rsidP="00650ED6">
      <w:pPr>
        <w:pStyle w:val="10"/>
        <w:spacing w:before="0"/>
        <w:rPr>
          <w:sz w:val="24"/>
          <w:szCs w:val="24"/>
        </w:rPr>
      </w:pPr>
      <w:r>
        <w:rPr>
          <w:sz w:val="24"/>
          <w:szCs w:val="24"/>
        </w:rPr>
        <w:t>Теория</w:t>
      </w:r>
    </w:p>
    <w:p w:rsidR="00650ED6" w:rsidRPr="00650ED6" w:rsidRDefault="00650ED6" w:rsidP="00650ED6">
      <w:pPr>
        <w:rPr>
          <w:lang w:val="ru-RU"/>
        </w:rPr>
      </w:pPr>
    </w:p>
    <w:p w:rsidR="00076A3E" w:rsidRPr="00650ED6" w:rsidRDefault="00076A3E" w:rsidP="004411BD">
      <w:pPr>
        <w:pStyle w:val="10"/>
        <w:spacing w:before="0"/>
        <w:ind w:firstLine="709"/>
        <w:rPr>
          <w:b w:val="0"/>
          <w:sz w:val="24"/>
          <w:szCs w:val="24"/>
        </w:rPr>
      </w:pPr>
      <w:r w:rsidRPr="00650ED6">
        <w:rPr>
          <w:b w:val="0"/>
          <w:sz w:val="24"/>
          <w:szCs w:val="24"/>
        </w:rPr>
        <w:t>Технологи</w:t>
      </w:r>
      <w:r w:rsidR="004411BD">
        <w:rPr>
          <w:b w:val="0"/>
          <w:sz w:val="24"/>
          <w:szCs w:val="24"/>
        </w:rPr>
        <w:t>и</w:t>
      </w:r>
      <w:r w:rsidRPr="00650ED6">
        <w:rPr>
          <w:b w:val="0"/>
          <w:sz w:val="24"/>
          <w:szCs w:val="24"/>
        </w:rPr>
        <w:t xml:space="preserve"> </w:t>
      </w:r>
      <w:proofErr w:type="spellStart"/>
      <w:r w:rsidRPr="00650ED6">
        <w:rPr>
          <w:b w:val="0"/>
          <w:sz w:val="24"/>
          <w:szCs w:val="24"/>
        </w:rPr>
        <w:t>блокчейн</w:t>
      </w:r>
      <w:r w:rsidR="004411BD">
        <w:rPr>
          <w:b w:val="0"/>
          <w:sz w:val="24"/>
          <w:szCs w:val="24"/>
        </w:rPr>
        <w:t>а</w:t>
      </w:r>
      <w:proofErr w:type="spellEnd"/>
      <w:r w:rsidRPr="00650ED6">
        <w:rPr>
          <w:b w:val="0"/>
          <w:sz w:val="24"/>
          <w:szCs w:val="24"/>
        </w:rPr>
        <w:t xml:space="preserve"> и </w:t>
      </w:r>
      <w:proofErr w:type="spellStart"/>
      <w:r w:rsidRPr="00650ED6">
        <w:rPr>
          <w:b w:val="0"/>
          <w:sz w:val="24"/>
          <w:szCs w:val="24"/>
        </w:rPr>
        <w:t>смарт-контракт</w:t>
      </w:r>
      <w:r w:rsidR="004411BD">
        <w:rPr>
          <w:b w:val="0"/>
          <w:sz w:val="24"/>
          <w:szCs w:val="24"/>
        </w:rPr>
        <w:t>ов</w:t>
      </w:r>
      <w:proofErr w:type="spellEnd"/>
      <w:r w:rsidR="004411BD">
        <w:rPr>
          <w:b w:val="0"/>
          <w:sz w:val="24"/>
          <w:szCs w:val="24"/>
        </w:rPr>
        <w:t xml:space="preserve">  с уверенностью можно отнести к</w:t>
      </w:r>
      <w:r w:rsidRPr="00650ED6">
        <w:rPr>
          <w:b w:val="0"/>
          <w:sz w:val="24"/>
          <w:szCs w:val="24"/>
        </w:rPr>
        <w:t xml:space="preserve"> революцион</w:t>
      </w:r>
      <w:r w:rsidR="004411BD">
        <w:rPr>
          <w:b w:val="0"/>
          <w:sz w:val="24"/>
          <w:szCs w:val="24"/>
        </w:rPr>
        <w:t>ным</w:t>
      </w:r>
      <w:r w:rsidRPr="00650ED6">
        <w:rPr>
          <w:b w:val="0"/>
          <w:sz w:val="24"/>
          <w:szCs w:val="24"/>
        </w:rPr>
        <w:t xml:space="preserve"> способ</w:t>
      </w:r>
      <w:r w:rsidR="004411BD">
        <w:rPr>
          <w:b w:val="0"/>
          <w:sz w:val="24"/>
          <w:szCs w:val="24"/>
        </w:rPr>
        <w:t>ам</w:t>
      </w:r>
      <w:r w:rsidRPr="00650ED6">
        <w:rPr>
          <w:b w:val="0"/>
          <w:sz w:val="24"/>
          <w:szCs w:val="24"/>
        </w:rPr>
        <w:t xml:space="preserve"> осуществления сделок и заключения договоров. </w:t>
      </w:r>
      <w:r w:rsidR="004411BD">
        <w:rPr>
          <w:b w:val="0"/>
          <w:sz w:val="24"/>
          <w:szCs w:val="24"/>
        </w:rPr>
        <w:t>Вместе с тем,</w:t>
      </w:r>
      <w:r w:rsidRPr="00650ED6">
        <w:rPr>
          <w:b w:val="0"/>
          <w:sz w:val="24"/>
          <w:szCs w:val="24"/>
        </w:rPr>
        <w:t xml:space="preserve"> </w:t>
      </w:r>
      <w:r w:rsidR="004411BD">
        <w:rPr>
          <w:b w:val="0"/>
          <w:sz w:val="24"/>
          <w:szCs w:val="24"/>
        </w:rPr>
        <w:t>данные</w:t>
      </w:r>
      <w:r w:rsidRPr="00650ED6">
        <w:rPr>
          <w:b w:val="0"/>
          <w:sz w:val="24"/>
          <w:szCs w:val="24"/>
        </w:rPr>
        <w:t xml:space="preserve"> инноваци</w:t>
      </w:r>
      <w:r w:rsidR="004411BD">
        <w:rPr>
          <w:b w:val="0"/>
          <w:sz w:val="24"/>
          <w:szCs w:val="24"/>
        </w:rPr>
        <w:t>онные подходы</w:t>
      </w:r>
      <w:r w:rsidRPr="00650ED6">
        <w:rPr>
          <w:b w:val="0"/>
          <w:sz w:val="24"/>
          <w:szCs w:val="24"/>
        </w:rPr>
        <w:t xml:space="preserve"> сопряжен</w:t>
      </w:r>
      <w:r w:rsidR="004411BD">
        <w:rPr>
          <w:b w:val="0"/>
          <w:sz w:val="24"/>
          <w:szCs w:val="24"/>
        </w:rPr>
        <w:t>ы</w:t>
      </w:r>
      <w:r w:rsidRPr="00650ED6">
        <w:rPr>
          <w:b w:val="0"/>
          <w:sz w:val="24"/>
          <w:szCs w:val="24"/>
        </w:rPr>
        <w:t xml:space="preserve"> с определенными рисками, которые необходимо </w:t>
      </w:r>
      <w:r w:rsidR="004411BD">
        <w:rPr>
          <w:b w:val="0"/>
          <w:sz w:val="24"/>
          <w:szCs w:val="24"/>
        </w:rPr>
        <w:t>выявля</w:t>
      </w:r>
      <w:r w:rsidRPr="00650ED6">
        <w:rPr>
          <w:b w:val="0"/>
          <w:sz w:val="24"/>
          <w:szCs w:val="24"/>
        </w:rPr>
        <w:t>ть и контролировать.</w:t>
      </w:r>
    </w:p>
    <w:p w:rsidR="00076A3E" w:rsidRPr="004411BD" w:rsidRDefault="004411BD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11B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76A3E" w:rsidRPr="004411BD">
        <w:rPr>
          <w:rFonts w:ascii="Times New Roman" w:hAnsi="Times New Roman" w:cs="Times New Roman"/>
          <w:sz w:val="24"/>
          <w:szCs w:val="24"/>
          <w:lang w:val="ru-RU"/>
        </w:rPr>
        <w:t>иски</w:t>
      </w:r>
      <w:r w:rsidRPr="004411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411BD">
        <w:rPr>
          <w:rFonts w:ascii="Times New Roman" w:hAnsi="Times New Roman" w:cs="Times New Roman"/>
          <w:bCs/>
          <w:color w:val="1A1A1A"/>
          <w:sz w:val="24"/>
          <w:szCs w:val="24"/>
          <w:lang w:val="ru-RU"/>
        </w:rPr>
        <w:t xml:space="preserve">связанные со </w:t>
      </w:r>
      <w:proofErr w:type="spellStart"/>
      <w:r w:rsidRPr="004411BD">
        <w:rPr>
          <w:rFonts w:ascii="Times New Roman" w:hAnsi="Times New Roman" w:cs="Times New Roman"/>
          <w:bCs/>
          <w:color w:val="1A1A1A"/>
          <w:sz w:val="24"/>
          <w:szCs w:val="24"/>
          <w:lang w:val="ru-RU"/>
        </w:rPr>
        <w:t>смарт-контрактами</w:t>
      </w:r>
      <w:proofErr w:type="spellEnd"/>
      <w:r w:rsidRPr="004411BD">
        <w:rPr>
          <w:rFonts w:ascii="Times New Roman" w:hAnsi="Times New Roman" w:cs="Times New Roman"/>
          <w:bCs/>
          <w:color w:val="1A1A1A"/>
          <w:sz w:val="24"/>
          <w:szCs w:val="24"/>
          <w:lang w:val="ru-RU"/>
        </w:rPr>
        <w:t xml:space="preserve"> и технологией </w:t>
      </w:r>
      <w:proofErr w:type="spellStart"/>
      <w:r w:rsidRPr="004411BD">
        <w:rPr>
          <w:rFonts w:ascii="Times New Roman" w:hAnsi="Times New Roman" w:cs="Times New Roman"/>
          <w:bCs/>
          <w:color w:val="1A1A1A"/>
          <w:sz w:val="24"/>
          <w:szCs w:val="24"/>
          <w:lang w:val="ru-RU"/>
        </w:rPr>
        <w:t>блокчейна</w:t>
      </w:r>
      <w:proofErr w:type="spellEnd"/>
      <w:r w:rsidR="00615595">
        <w:rPr>
          <w:rFonts w:ascii="Times New Roman" w:hAnsi="Times New Roman" w:cs="Times New Roman"/>
          <w:bCs/>
          <w:color w:val="1A1A1A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разнообразны и многолики. Среди них различают следующие виды.</w:t>
      </w:r>
    </w:p>
    <w:p w:rsidR="00650ED6" w:rsidRDefault="00650ED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76A3E" w:rsidRPr="00650ED6" w:rsidRDefault="00076A3E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0ED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Технические и операционные риски</w:t>
      </w:r>
    </w:p>
    <w:p w:rsidR="00CE608B" w:rsidRPr="004E00D1" w:rsidRDefault="00076A3E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0ED6">
        <w:rPr>
          <w:rFonts w:ascii="Times New Roman" w:hAnsi="Times New Roman" w:cs="Times New Roman"/>
          <w:sz w:val="24"/>
          <w:szCs w:val="24"/>
          <w:lang w:val="ru-RU"/>
        </w:rPr>
        <w:t>Смарт-контракты</w:t>
      </w:r>
      <w:proofErr w:type="spellEnd"/>
      <w:r w:rsidRPr="00650ED6">
        <w:rPr>
          <w:rFonts w:ascii="Times New Roman" w:hAnsi="Times New Roman" w:cs="Times New Roman"/>
          <w:sz w:val="24"/>
          <w:szCs w:val="24"/>
          <w:lang w:val="ru-RU"/>
        </w:rPr>
        <w:t xml:space="preserve"> - это программы, которые автоматически выполняются при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соблюдении заранее заданных условий. Реализация и программирование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требует специальных технических знаний, что может привести к ошибкам и уязвимостям. Кроме того, после записи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он не может быть изменен, что создает проблемы в случае возникновения ошибок или необходимости внесения изменений. Кроме того, в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смарт-контрактах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возможны ошибки. Поскольку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смарт-контракты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являются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самоисполняющимися</w:t>
      </w:r>
      <w:proofErr w:type="spellEnd"/>
      <w:r w:rsidR="006155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условия контракта записываются непосредственно в код, ошибки в ко</w:t>
      </w:r>
      <w:r w:rsidR="00615595">
        <w:rPr>
          <w:rFonts w:ascii="Times New Roman" w:hAnsi="Times New Roman" w:cs="Times New Roman"/>
          <w:sz w:val="24"/>
          <w:szCs w:val="24"/>
          <w:lang w:val="ru-RU"/>
        </w:rPr>
        <w:t>тором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могут привести к непредвиденным последствиям, в том числе к потере</w:t>
      </w:r>
      <w:r w:rsidR="00615595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финансовых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средств.</w:t>
      </w:r>
    </w:p>
    <w:p w:rsidR="00D679C0" w:rsidRPr="004E00D1" w:rsidRDefault="00D679C0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679C0" w:rsidRPr="004E00D1" w:rsidRDefault="005B52DA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Безопасность и конфиденциальность</w:t>
      </w:r>
    </w:p>
    <w:p w:rsidR="005B52DA" w:rsidRDefault="005B52DA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 передовые технологии шифрования для защиты данных, а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смарт-контракты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хранят конфиденциальную информацию, которая может быть уязвима для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кибератак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. Полная прозрачность, которую обеспечивают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блокчейны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, снижает риск мошенничества и злоупотреблений, но отсутствие посредников </w:t>
      </w:r>
      <w:r w:rsidR="00615595">
        <w:rPr>
          <w:rFonts w:ascii="Times New Roman" w:hAnsi="Times New Roman" w:cs="Times New Roman"/>
          <w:sz w:val="24"/>
          <w:szCs w:val="24"/>
          <w:lang w:val="ru-RU"/>
        </w:rPr>
        <w:t>создает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необходимость повышенной бдительности в отношении</w:t>
      </w:r>
      <w:r w:rsidR="00615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5595">
        <w:rPr>
          <w:rFonts w:ascii="Times New Roman" w:hAnsi="Times New Roman" w:cs="Times New Roman"/>
          <w:sz w:val="24"/>
          <w:szCs w:val="24"/>
          <w:lang w:val="ru-RU"/>
        </w:rPr>
        <w:t>кибератак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0ED6" w:rsidRPr="004E00D1" w:rsidRDefault="00650ED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E86" w:rsidRPr="004E00D1" w:rsidRDefault="00190E8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Правовые и нормативные проблемы</w:t>
      </w:r>
    </w:p>
    <w:p w:rsidR="00190E86" w:rsidRPr="004E00D1" w:rsidRDefault="00190E8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- относительно новая технология, нормативно-правовая база все еще остается неопределенной и развивающейся. Изменения в нормативно-правовой базе могут повлиять на жизнеспособность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блокчейн-проектов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0E86" w:rsidRPr="004E00D1" w:rsidRDefault="00190E8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ясности в нормативно-правовой базе может препятствовать использованию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в некоторых отраслях.</w:t>
      </w:r>
    </w:p>
    <w:p w:rsidR="00190E86" w:rsidRDefault="00190E8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 необходимо ознакомиться с местными и международными нормативными актами, касающимися использования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50ED6" w:rsidRPr="004E00D1" w:rsidRDefault="00650ED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E86" w:rsidRPr="004E00D1" w:rsidRDefault="00190E8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Сложность внедрения</w:t>
      </w:r>
    </w:p>
    <w:p w:rsidR="00190E86" w:rsidRPr="004E00D1" w:rsidRDefault="00190E8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5595">
        <w:rPr>
          <w:rFonts w:ascii="Times New Roman" w:hAnsi="Times New Roman" w:cs="Times New Roman"/>
          <w:sz w:val="24"/>
          <w:szCs w:val="24"/>
          <w:lang w:val="ru-RU"/>
        </w:rPr>
        <w:t>- это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сложны</w:t>
      </w:r>
      <w:r w:rsidR="00615595">
        <w:rPr>
          <w:rFonts w:ascii="Times New Roman" w:hAnsi="Times New Roman" w:cs="Times New Roman"/>
          <w:sz w:val="24"/>
          <w:szCs w:val="24"/>
          <w:lang w:val="ru-RU"/>
        </w:rPr>
        <w:t>й процесс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>, требующи</w:t>
      </w:r>
      <w:r w:rsidR="0061559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соответствующей инфраструктуры и обучения персонала. </w:t>
      </w:r>
    </w:p>
    <w:p w:rsidR="00D679C0" w:rsidRPr="004E00D1" w:rsidRDefault="00190E8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между различными платформами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r w:rsidR="00615595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остается серьезной проблемой. Различные сети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r w:rsidR="003B53C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несовместимы друг с другом, что может привести к проблемам со связью и передачей данных между </w:t>
      </w:r>
      <w:r w:rsidR="003B53C4">
        <w:rPr>
          <w:rFonts w:ascii="Times New Roman" w:hAnsi="Times New Roman" w:cs="Times New Roman"/>
          <w:sz w:val="24"/>
          <w:szCs w:val="24"/>
          <w:lang w:val="ru-RU"/>
        </w:rPr>
        <w:t>ними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3C4" w:rsidRDefault="003B53C4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890" w:rsidRDefault="004D3890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B53C4">
        <w:rPr>
          <w:rFonts w:ascii="Times New Roman" w:hAnsi="Times New Roman" w:cs="Times New Roman"/>
          <w:b/>
          <w:sz w:val="24"/>
          <w:szCs w:val="24"/>
          <w:lang w:val="ru-RU"/>
        </w:rPr>
        <w:t>ИТ-безопасность</w:t>
      </w:r>
      <w:proofErr w:type="spellEnd"/>
    </w:p>
    <w:p w:rsidR="003B53C4" w:rsidRPr="004E00D1" w:rsidRDefault="003B53C4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890" w:rsidRPr="004E00D1" w:rsidRDefault="004D3890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Кибератаки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, такие как атаки 51%, атаки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Sybil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атаки грубой силы, могут ослабить безопасность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3890" w:rsidRDefault="004D3890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Атака 51 % происходит, когда злоумышленник контролирует более 50 % вычислительных мощностей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. Это дает злоумышленнику контроль над большинством блоков, добавленных в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, что позволяет ему манипулировать транзакциями.</w:t>
      </w:r>
      <w:r w:rsidR="003B53C4">
        <w:rPr>
          <w:rFonts w:ascii="Times New Roman" w:hAnsi="Times New Roman" w:cs="Times New Roman"/>
          <w:sz w:val="24"/>
          <w:szCs w:val="24"/>
          <w:lang w:val="ru-RU"/>
        </w:rPr>
        <w:t xml:space="preserve"> На рисунке</w:t>
      </w:r>
      <w:r w:rsidR="005850B6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3B53C4">
        <w:rPr>
          <w:rFonts w:ascii="Times New Roman" w:hAnsi="Times New Roman" w:cs="Times New Roman"/>
          <w:sz w:val="24"/>
          <w:szCs w:val="24"/>
          <w:lang w:val="ru-RU"/>
        </w:rPr>
        <w:t xml:space="preserve"> графически  изображено действие атаки 51%, где</w:t>
      </w:r>
      <w:r w:rsidR="00585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0B6">
        <w:rPr>
          <w:rFonts w:ascii="Times New Roman" w:hAnsi="Times New Roman" w:cs="Times New Roman"/>
          <w:sz w:val="24"/>
          <w:szCs w:val="24"/>
          <w:lang w:val="ru-RU"/>
        </w:rPr>
        <w:t>Майнинг-пул</w:t>
      </w:r>
      <w:proofErr w:type="spellEnd"/>
      <w:r w:rsidR="00585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0B6">
        <w:rPr>
          <w:rFonts w:ascii="Times New Roman" w:hAnsi="Times New Roman" w:cs="Times New Roman"/>
          <w:sz w:val="24"/>
          <w:szCs w:val="24"/>
          <w:lang w:val="en-US"/>
        </w:rPr>
        <w:t>MineXMR</w:t>
      </w:r>
      <w:proofErr w:type="spellEnd"/>
      <w:r w:rsidR="005850B6" w:rsidRPr="00585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0B6">
        <w:rPr>
          <w:rFonts w:ascii="Times New Roman" w:hAnsi="Times New Roman" w:cs="Times New Roman"/>
          <w:sz w:val="24"/>
          <w:szCs w:val="24"/>
          <w:lang w:val="ru-RU"/>
        </w:rPr>
        <w:t xml:space="preserve">угрожает </w:t>
      </w:r>
      <w:proofErr w:type="spellStart"/>
      <w:r w:rsidR="005850B6">
        <w:rPr>
          <w:rFonts w:ascii="Times New Roman" w:hAnsi="Times New Roman" w:cs="Times New Roman"/>
          <w:sz w:val="24"/>
          <w:szCs w:val="24"/>
          <w:lang w:val="ru-RU"/>
        </w:rPr>
        <w:t>блокчейну</w:t>
      </w:r>
      <w:proofErr w:type="spellEnd"/>
      <w:r w:rsidR="00585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0B6">
        <w:rPr>
          <w:rFonts w:ascii="Times New Roman" w:hAnsi="Times New Roman" w:cs="Times New Roman"/>
          <w:sz w:val="24"/>
          <w:szCs w:val="24"/>
          <w:lang w:val="en-US"/>
        </w:rPr>
        <w:t>Monero</w:t>
      </w:r>
      <w:proofErr w:type="spellEnd"/>
      <w:r w:rsidR="005850B6" w:rsidRPr="00585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0B6">
        <w:rPr>
          <w:rFonts w:ascii="Times New Roman" w:hAnsi="Times New Roman" w:cs="Times New Roman"/>
          <w:sz w:val="24"/>
          <w:szCs w:val="24"/>
          <w:lang w:val="ru-RU"/>
        </w:rPr>
        <w:t>атакой 51%.</w:t>
      </w:r>
    </w:p>
    <w:p w:rsidR="005850B6" w:rsidRPr="005850B6" w:rsidRDefault="005850B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890" w:rsidRPr="004E00D1" w:rsidRDefault="004D3890" w:rsidP="00585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33600" cy="1473166"/>
            <wp:effectExtent l="0" t="0" r="0" b="0"/>
            <wp:docPr id="150380086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800865" name="Image 150380086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31" cy="150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B6" w:rsidRDefault="005850B6" w:rsidP="005850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5850B6" w:rsidRPr="005850B6" w:rsidRDefault="005850B6" w:rsidP="005850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50B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Рисунок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1. </w:t>
      </w:r>
      <w:r w:rsidRPr="004F6870">
        <w:rPr>
          <w:rFonts w:ascii="Times New Roman" w:hAnsi="Times New Roman" w:cs="Times New Roman"/>
          <w:bCs/>
          <w:i/>
          <w:sz w:val="24"/>
          <w:szCs w:val="24"/>
          <w:lang w:val="ru-RU"/>
        </w:rPr>
        <w:t>Действие атаки 51 %.</w:t>
      </w:r>
      <w:r w:rsidRPr="00585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50B6">
        <w:rPr>
          <w:rFonts w:ascii="Times New Roman" w:hAnsi="Times New Roman" w:cs="Times New Roman"/>
          <w:i/>
          <w:sz w:val="24"/>
          <w:szCs w:val="24"/>
          <w:lang w:val="ru-RU"/>
        </w:rPr>
        <w:t>Майнинг-пул</w:t>
      </w:r>
      <w:proofErr w:type="spellEnd"/>
      <w:r w:rsidRPr="005850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850B6">
        <w:rPr>
          <w:rFonts w:ascii="Times New Roman" w:hAnsi="Times New Roman" w:cs="Times New Roman"/>
          <w:i/>
          <w:sz w:val="24"/>
          <w:szCs w:val="24"/>
          <w:lang w:val="en-US"/>
        </w:rPr>
        <w:t>MineXMR</w:t>
      </w:r>
      <w:proofErr w:type="spellEnd"/>
      <w:r w:rsidRPr="005850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угрожает </w:t>
      </w:r>
      <w:proofErr w:type="spellStart"/>
      <w:r w:rsidRPr="005850B6">
        <w:rPr>
          <w:rFonts w:ascii="Times New Roman" w:hAnsi="Times New Roman" w:cs="Times New Roman"/>
          <w:i/>
          <w:sz w:val="24"/>
          <w:szCs w:val="24"/>
          <w:lang w:val="ru-RU"/>
        </w:rPr>
        <w:t>блокчейну</w:t>
      </w:r>
      <w:proofErr w:type="spellEnd"/>
      <w:r w:rsidRPr="005850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850B6">
        <w:rPr>
          <w:rFonts w:ascii="Times New Roman" w:hAnsi="Times New Roman" w:cs="Times New Roman"/>
          <w:i/>
          <w:sz w:val="24"/>
          <w:szCs w:val="24"/>
          <w:lang w:val="en-US"/>
        </w:rPr>
        <w:t>Monero</w:t>
      </w:r>
      <w:proofErr w:type="spellEnd"/>
      <w:r w:rsidRPr="005850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атакой 51%.</w:t>
      </w:r>
    </w:p>
    <w:p w:rsidR="005850B6" w:rsidRPr="005850B6" w:rsidRDefault="005850B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0F27E9" w:rsidRPr="004E00D1" w:rsidRDefault="000F27E9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Атаки </w:t>
      </w:r>
      <w:proofErr w:type="spellStart"/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сибилов</w:t>
      </w:r>
      <w:proofErr w:type="spellEnd"/>
    </w:p>
    <w:p w:rsidR="00CE551E" w:rsidRDefault="000F27E9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Атаки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Sybil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происходят, когда злоумышленник </w:t>
      </w:r>
      <w:r w:rsidR="005850B6">
        <w:rPr>
          <w:rFonts w:ascii="Times New Roman" w:hAnsi="Times New Roman" w:cs="Times New Roman"/>
          <w:sz w:val="24"/>
          <w:szCs w:val="24"/>
          <w:lang w:val="ru-RU"/>
        </w:rPr>
        <w:t>формиру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ет несколько идентификаторов (узлов) в децентрализованной сети, создавая впечатление, что мощности распределены более широко, чем на самом деле. Это может нарушить консенсус и безопасность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50B6" w:rsidRPr="004E00D1" w:rsidRDefault="005850B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551E" w:rsidRPr="004E00D1" w:rsidRDefault="00CE551E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Атаки грубой силы</w:t>
      </w:r>
    </w:p>
    <w:p w:rsidR="00CE551E" w:rsidRPr="004E00D1" w:rsidRDefault="00CE551E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>Атаки грубой силы подразумевают попытку получить доступ к учетной записи путем перебора множества возможных комбинаций закрытых ключей, пока не будет найдена правильная</w:t>
      </w:r>
      <w:r w:rsidR="005850B6">
        <w:rPr>
          <w:rFonts w:ascii="Times New Roman" w:hAnsi="Times New Roman" w:cs="Times New Roman"/>
          <w:sz w:val="24"/>
          <w:szCs w:val="24"/>
          <w:lang w:val="ru-RU"/>
        </w:rPr>
        <w:t xml:space="preserve"> комбинация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>. Если закрытые ключи недостаточно надежны, этот метод может нарушить безопасность учетной записи.</w:t>
      </w:r>
    </w:p>
    <w:p w:rsidR="00BA1ACD" w:rsidRDefault="00BA1ACD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41E" w:rsidRPr="004E00D1" w:rsidRDefault="0056641E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Чтобы уменьшить эти риски, необходимо внедрить надежные механизмы безопасности, такие как устойчивые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хэш-алгоритмы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хэш-алгоритм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- это математическая функция, которая шифрует данные так, чтобы их невозможно было прочитать; эти алгоритмы являются односторонними программами, которые не позволяют другим расшифровать текст), безопасные протоколы консенсуса </w:t>
      </w:r>
      <w:r w:rsidR="005D7AAA">
        <w:rPr>
          <w:rFonts w:ascii="Times New Roman" w:hAnsi="Times New Roman" w:cs="Times New Roman"/>
          <w:sz w:val="24"/>
          <w:szCs w:val="24"/>
          <w:lang w:val="ru-RU"/>
        </w:rPr>
        <w:t>и конфиденциальные инструкции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ключами.</w:t>
      </w:r>
    </w:p>
    <w:p w:rsidR="0056641E" w:rsidRPr="004E00D1" w:rsidRDefault="0056641E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Другими важными аспектами управления безопасностью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внедрение надлежащих практик безопасности, постоянный мониторинг сети и активное участие участников в выявлении и уменьшении потенциальных угроз.</w:t>
      </w: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Риски, связанные со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смарт-контрактами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технологией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r w:rsidR="005D7AA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, могут быть снижены с помощью различных решений.</w:t>
      </w: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Для снижения рисков важно активно содействовать повышению осведомленности, просвещению и демонстрации практических преимуществ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 Сотрудничество между заинтересованными сторонами, усилия по стандартизации и прозрачная передача успешных примеров использования могут способствовать более широкому и устойчивому</w:t>
      </w:r>
      <w:r w:rsidR="005D7AAA">
        <w:rPr>
          <w:rFonts w:ascii="Times New Roman" w:hAnsi="Times New Roman" w:cs="Times New Roman"/>
          <w:sz w:val="24"/>
          <w:szCs w:val="24"/>
          <w:lang w:val="ru-RU"/>
        </w:rPr>
        <w:t xml:space="preserve"> внедрению технологии </w:t>
      </w:r>
      <w:proofErr w:type="spellStart"/>
      <w:r w:rsidR="005D7AAA">
        <w:rPr>
          <w:rFonts w:ascii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0ED6" w:rsidRDefault="00650ED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Углубленный аудит и тестирование</w:t>
      </w: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Тщательный аудит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 для выявления и устранения потенциальных уязвимостей. Тщательное тестирование помогает обеспечить надежность и безопасность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0ED6" w:rsidRDefault="00650ED6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Использование стандартов и передовой практики</w:t>
      </w:r>
    </w:p>
    <w:p w:rsidR="00C03472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стандартов проектирования и лучших практик безопасности при программировании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снизить риск ошибок и нарушений безопасности.</w:t>
      </w:r>
    </w:p>
    <w:p w:rsidR="005D7AAA" w:rsidRPr="004E00D1" w:rsidRDefault="005D7AAA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Страхование и управление рисками</w:t>
      </w:r>
    </w:p>
    <w:p w:rsidR="00C03472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Страхование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рассмотрено для покрытия убытков, которые могут возникнуть в случае неудачи контракта. Также следует активно управлять рисками, связанными с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блокчейном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смарт-контрактами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7AAA" w:rsidRPr="004E00D1" w:rsidRDefault="005D7AAA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Управление и механизмы возмещения ущерба</w:t>
      </w:r>
    </w:p>
    <w:p w:rsidR="00C03472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Создание механизмов управления, которые могут быть изменены или дополнены по мере необходимости, поможет снизить риски, связанные с неизменяемостью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7AAA" w:rsidRPr="004E00D1" w:rsidRDefault="005D7AAA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Образование и осведомленность</w:t>
      </w:r>
    </w:p>
    <w:p w:rsidR="00C03472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Обучение разработчиков и пользователей надлежащим методам обеспечения безопасности, связанным со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смарт-контрактами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блокчейном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, необходимо для снижения операционных рисков.</w:t>
      </w:r>
    </w:p>
    <w:p w:rsidR="005D7AAA" w:rsidRPr="004E00D1" w:rsidRDefault="005D7AAA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Нормативно-правовая база</w:t>
      </w:r>
    </w:p>
    <w:p w:rsidR="00C03472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Четкая нормативно-правовая база, связанная со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смарт-контрактами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, может помочь снизить юридические риски и повысить доверие к использованию этой технологии.</w:t>
      </w:r>
    </w:p>
    <w:p w:rsidR="00CE551E" w:rsidRPr="004E00D1" w:rsidRDefault="00C03472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Важно отметить, что эти решения не гарантируют полного устранения рисков, но они могут помочь минимизировать уязвимости и повысить надежность и безопасность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смарт-контрактов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технологии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1B01" w:rsidRDefault="00BE1B01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1B01" w:rsidRDefault="00BE1B01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D2A61" w:rsidRDefault="00BE1B01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</w:t>
      </w:r>
      <w:r w:rsidR="002840E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2840E5" w:rsidRPr="004E00D1" w:rsidRDefault="002840E5" w:rsidP="0048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D2A61" w:rsidRDefault="00CD2A61" w:rsidP="0028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Смарт-контракты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E1B01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технология </w:t>
      </w:r>
      <w:proofErr w:type="spellStart"/>
      <w:r w:rsidRPr="004E00D1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r w:rsidR="00BE1B01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дают значительные преимущества с точки зрения </w:t>
      </w:r>
      <w:r w:rsidR="00C34545">
        <w:rPr>
          <w:rFonts w:ascii="Times New Roman" w:hAnsi="Times New Roman" w:cs="Times New Roman"/>
          <w:sz w:val="24"/>
          <w:szCs w:val="24"/>
          <w:lang w:val="ru-RU"/>
        </w:rPr>
        <w:t>результативности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и снижения затрат</w:t>
      </w:r>
      <w:r w:rsidR="00BE1B01">
        <w:rPr>
          <w:rFonts w:ascii="Times New Roman" w:hAnsi="Times New Roman" w:cs="Times New Roman"/>
          <w:sz w:val="24"/>
          <w:szCs w:val="24"/>
          <w:lang w:val="ru-RU"/>
        </w:rPr>
        <w:t xml:space="preserve"> при оформлении и исполнении договорных отношений</w:t>
      </w:r>
      <w:r w:rsidR="00C345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54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ля максимального раскрытия </w:t>
      </w:r>
      <w:r w:rsidR="00BE1B01">
        <w:rPr>
          <w:rFonts w:ascii="Times New Roman" w:hAnsi="Times New Roman" w:cs="Times New Roman"/>
          <w:sz w:val="24"/>
          <w:szCs w:val="24"/>
          <w:lang w:val="ru-RU"/>
        </w:rPr>
        <w:t xml:space="preserve"> и использования 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="00C34545">
        <w:rPr>
          <w:rFonts w:ascii="Times New Roman" w:hAnsi="Times New Roman" w:cs="Times New Roman"/>
          <w:sz w:val="24"/>
          <w:szCs w:val="24"/>
          <w:lang w:val="ru-RU"/>
        </w:rPr>
        <w:t xml:space="preserve"> этих инновационных технологий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="00BE1B01">
        <w:rPr>
          <w:rFonts w:ascii="Times New Roman" w:hAnsi="Times New Roman" w:cs="Times New Roman"/>
          <w:sz w:val="24"/>
          <w:szCs w:val="24"/>
          <w:lang w:val="ru-RU"/>
        </w:rPr>
        <w:t>эффективное выявление и управление</w:t>
      </w:r>
      <w:r w:rsidR="00C34545">
        <w:rPr>
          <w:rFonts w:ascii="Times New Roman" w:hAnsi="Times New Roman" w:cs="Times New Roman"/>
          <w:sz w:val="24"/>
          <w:szCs w:val="24"/>
          <w:lang w:val="ru-RU"/>
        </w:rPr>
        <w:t xml:space="preserve"> возможными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рисками. Полная </w:t>
      </w:r>
      <w:r w:rsidR="00C34545">
        <w:rPr>
          <w:rFonts w:ascii="Times New Roman" w:hAnsi="Times New Roman" w:cs="Times New Roman"/>
          <w:sz w:val="24"/>
          <w:szCs w:val="24"/>
          <w:lang w:val="ru-RU"/>
        </w:rPr>
        <w:t>безопасн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>ость активов и транзакций особенно ценна в отраслях, где очень важны</w:t>
      </w:r>
      <w:r w:rsidR="002840E5">
        <w:rPr>
          <w:rFonts w:ascii="Times New Roman" w:hAnsi="Times New Roman" w:cs="Times New Roman"/>
          <w:sz w:val="24"/>
          <w:szCs w:val="24"/>
          <w:lang w:val="ru-RU"/>
        </w:rPr>
        <w:t xml:space="preserve"> качество,</w:t>
      </w:r>
      <w:r w:rsidRPr="004E0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0E5">
        <w:rPr>
          <w:rFonts w:ascii="Times New Roman" w:hAnsi="Times New Roman" w:cs="Times New Roman"/>
          <w:sz w:val="24"/>
          <w:szCs w:val="24"/>
          <w:lang w:val="ru-RU"/>
        </w:rPr>
        <w:t xml:space="preserve"> высокая производительность (большое количество транзакций в секунду), низкое потребление электроэнергии, </w:t>
      </w:r>
      <w:proofErr w:type="spellStart"/>
      <w:r w:rsidR="002840E5">
        <w:rPr>
          <w:rFonts w:ascii="Times New Roman" w:hAnsi="Times New Roman" w:cs="Times New Roman"/>
          <w:sz w:val="24"/>
          <w:szCs w:val="24"/>
          <w:lang w:val="ru-RU"/>
        </w:rPr>
        <w:t>безотзывность</w:t>
      </w:r>
      <w:proofErr w:type="spellEnd"/>
      <w:r w:rsidR="002840E5">
        <w:rPr>
          <w:rFonts w:ascii="Times New Roman" w:hAnsi="Times New Roman" w:cs="Times New Roman"/>
          <w:sz w:val="24"/>
          <w:szCs w:val="24"/>
          <w:lang w:val="ru-RU"/>
        </w:rPr>
        <w:t xml:space="preserve"> сделок и высокая устойчивость к </w:t>
      </w:r>
      <w:proofErr w:type="spellStart"/>
      <w:r w:rsidR="002840E5">
        <w:rPr>
          <w:rFonts w:ascii="Times New Roman" w:hAnsi="Times New Roman" w:cs="Times New Roman"/>
          <w:sz w:val="24"/>
          <w:szCs w:val="24"/>
          <w:lang w:val="ru-RU"/>
        </w:rPr>
        <w:t>кибератакам</w:t>
      </w:r>
      <w:proofErr w:type="spellEnd"/>
      <w:r w:rsidR="002840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7A9A" w:rsidRDefault="00B97A9A" w:rsidP="00B97A9A">
      <w:pPr>
        <w:pStyle w:val="10"/>
        <w:rPr>
          <w:sz w:val="24"/>
          <w:szCs w:val="24"/>
        </w:rPr>
      </w:pPr>
      <w:r>
        <w:rPr>
          <w:sz w:val="24"/>
          <w:szCs w:val="24"/>
        </w:rPr>
        <w:t>Библиография</w:t>
      </w:r>
    </w:p>
    <w:p w:rsidR="004F6870" w:rsidRPr="004F6870" w:rsidRDefault="004F6870" w:rsidP="004F6870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2A5D" w:rsidRPr="00D22A5D" w:rsidRDefault="00D22A5D" w:rsidP="00D22A5D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2A5D">
        <w:rPr>
          <w:rFonts w:ascii="Times New Roman" w:hAnsi="Times New Roman" w:cs="Times New Roman"/>
          <w:sz w:val="24"/>
          <w:szCs w:val="24"/>
          <w:lang w:val="ru-RU"/>
        </w:rPr>
        <w:t>Аналитический обзор по теме «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Смарт-контракты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>» // Центральный банк Российской Федерации: [официальный сайт]. – 2018. – URL: https://cbr.ru/Content/Document/File/47862/SmartKontrakt_18-10.pdf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2A5D" w:rsidRPr="00D22A5D" w:rsidRDefault="00D22A5D" w:rsidP="00D22A5D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Булгаков И.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22A5D">
        <w:rPr>
          <w:rFonts w:ascii="Times New Roman" w:hAnsi="Times New Roman" w:cs="Times New Roman"/>
          <w:sz w:val="24"/>
          <w:szCs w:val="24"/>
          <w:lang w:val="ru-RU"/>
        </w:rPr>
        <w:t>Умные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 контракты и современное договорное право //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Zakon.ru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>: [сайт]. – 2016. – URL: https://zakon.</w:t>
      </w:r>
    </w:p>
    <w:p w:rsidR="00D22A5D" w:rsidRPr="00D22A5D" w:rsidRDefault="00D22A5D" w:rsidP="00D22A5D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Бурсье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 Д., Де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Филиппи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 П. «Прозрачность алгоритмов перед лицом открытых данных: в каком состоянии данные</w:t>
      </w:r>
      <w:proofErr w:type="gramStart"/>
      <w:r w:rsidRPr="00D22A5D">
        <w:rPr>
          <w:rFonts w:ascii="Times New Roman" w:hAnsi="Times New Roman" w:cs="Times New Roman"/>
          <w:sz w:val="24"/>
          <w:szCs w:val="24"/>
          <w:lang w:val="ru-RU"/>
        </w:rPr>
        <w:t>»Р</w:t>
      </w:r>
      <w:proofErr w:type="gram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ФАП 2018, № 167,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22A5D">
        <w:rPr>
          <w:rFonts w:ascii="Times New Roman" w:hAnsi="Times New Roman" w:cs="Times New Roman"/>
          <w:sz w:val="24"/>
          <w:szCs w:val="24"/>
          <w:lang w:val="ru-RU"/>
        </w:rPr>
        <w:t>. 525.</w:t>
      </w:r>
    </w:p>
    <w:p w:rsidR="00D22A5D" w:rsidRPr="00D22A5D" w:rsidRDefault="00D22A5D" w:rsidP="00D22A5D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Вашкевич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 А. М.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Смарт-контракты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: что, зачем и как– </w:t>
      </w:r>
      <w:proofErr w:type="gramStart"/>
      <w:r w:rsidRPr="00D22A5D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gramEnd"/>
      <w:r w:rsidRPr="00D22A5D">
        <w:rPr>
          <w:rFonts w:ascii="Times New Roman" w:hAnsi="Times New Roman" w:cs="Times New Roman"/>
          <w:sz w:val="24"/>
          <w:szCs w:val="24"/>
          <w:lang w:val="ru-RU"/>
        </w:rPr>
        <w:t>сква: Симплоер,2018.– 89 с.</w:t>
      </w:r>
    </w:p>
    <w:p w:rsidR="00D22A5D" w:rsidRPr="00D22A5D" w:rsidRDefault="00D22A5D" w:rsidP="00D22A5D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Кембриджский справочник по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смарт-контрактам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, технологии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 и цифровым платформам,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22A5D">
        <w:rPr>
          <w:rFonts w:ascii="Times New Roman" w:hAnsi="Times New Roman" w:cs="Times New Roman"/>
          <w:sz w:val="24"/>
          <w:szCs w:val="24"/>
          <w:lang w:val="ru-RU"/>
        </w:rPr>
        <w:t>. 334 – 358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2A5D" w:rsidRPr="00D22A5D" w:rsidRDefault="00D22A5D" w:rsidP="00D22A5D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Осмоловская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 А.С.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Смарт-контракты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: функции и применение /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Осмоловская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 А.С. // Бизнес-образование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ru-RU"/>
        </w:rPr>
        <w:t>вэкономике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 знаний. – 2018. – №2. – С. 54–56.</w:t>
      </w:r>
    </w:p>
    <w:p w:rsidR="00D22A5D" w:rsidRDefault="00D22A5D" w:rsidP="00D22A5D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2A5D">
        <w:rPr>
          <w:rFonts w:ascii="Times New Roman" w:hAnsi="Times New Roman" w:cs="Times New Roman"/>
          <w:sz w:val="24"/>
          <w:szCs w:val="24"/>
          <w:lang w:val="ru-RU"/>
        </w:rPr>
        <w:t xml:space="preserve">Поля Х. «Административные решения и алгоритмы: преданность профессии», РДП 2018,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22A5D">
        <w:rPr>
          <w:rFonts w:ascii="Times New Roman" w:hAnsi="Times New Roman" w:cs="Times New Roman"/>
          <w:sz w:val="24"/>
          <w:szCs w:val="24"/>
          <w:lang w:val="ru-RU"/>
        </w:rPr>
        <w:t>. 641.</w:t>
      </w:r>
    </w:p>
    <w:p w:rsidR="00D22A5D" w:rsidRPr="00D22A5D" w:rsidRDefault="00D22A5D" w:rsidP="00D22A5D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2A5D">
        <w:rPr>
          <w:rFonts w:ascii="Times New Roman" w:hAnsi="Times New Roman" w:cs="Times New Roman"/>
          <w:sz w:val="24"/>
          <w:szCs w:val="24"/>
          <w:lang w:val="en-US"/>
        </w:rPr>
        <w:t>Szabo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N. Smart Contracts: Building Blocks for Digital Free Markets. – 1996. – URL: https://www.fon.hum.uva.nl/rob/Courses/InformationInSpeech/CDROM/Literature/LOTwinterschool2006/szabo.best.vwh.net/smart_contracts_2.html. </w:t>
      </w:r>
    </w:p>
    <w:p w:rsid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2A5D" w:rsidRP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b/>
          <w:sz w:val="24"/>
          <w:szCs w:val="24"/>
          <w:lang w:val="en-US"/>
        </w:rPr>
        <w:t>Bibliography</w:t>
      </w:r>
    </w:p>
    <w:p w:rsidR="00D22A5D" w:rsidRP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sz w:val="24"/>
          <w:szCs w:val="24"/>
          <w:lang w:val="en-US"/>
        </w:rPr>
        <w:t>1. Analytical review on the topic "Smart contracts" // Central Bank of the Russian Federation: [official website]. – 2018. – URL: https://cbr.ru/Content/Document/File/47862/SmartKontrakt_18-10.pdf.</w:t>
      </w:r>
    </w:p>
    <w:p w:rsidR="00D22A5D" w:rsidRP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en-US"/>
        </w:rPr>
        <w:t>Bulgakov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I. "Smart" contracts and modern contract law // </w:t>
      </w:r>
      <w:proofErr w:type="gramStart"/>
      <w:r w:rsidRPr="00D22A5D">
        <w:rPr>
          <w:rFonts w:ascii="Times New Roman" w:hAnsi="Times New Roman" w:cs="Times New Roman"/>
          <w:sz w:val="24"/>
          <w:szCs w:val="24"/>
          <w:lang w:val="en-US"/>
        </w:rPr>
        <w:t>Zakon.ru :</w:t>
      </w:r>
      <w:proofErr w:type="gram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[website]. – 2016. – URL: https://zakon.</w:t>
      </w:r>
    </w:p>
    <w:p w:rsidR="00D22A5D" w:rsidRP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en-US"/>
        </w:rPr>
        <w:t>Bourcier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D., De Philippi P. "Transparency of algorithms in the face of open data: in what state is the data" RFAP 2018, No. 167, p. 525.</w:t>
      </w:r>
    </w:p>
    <w:p w:rsidR="00D22A5D" w:rsidRP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en-US"/>
        </w:rPr>
        <w:t>Vashkevich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A.M. Smart contracts: what, why and how - Moscow: Simpler, 2018</w:t>
      </w:r>
      <w:proofErr w:type="gramStart"/>
      <w:r w:rsidRPr="00D22A5D">
        <w:rPr>
          <w:rFonts w:ascii="Times New Roman" w:hAnsi="Times New Roman" w:cs="Times New Roman"/>
          <w:sz w:val="24"/>
          <w:szCs w:val="24"/>
          <w:lang w:val="en-US"/>
        </w:rPr>
        <w:t>.–</w:t>
      </w:r>
      <w:proofErr w:type="gram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89 p.</w:t>
      </w:r>
    </w:p>
    <w:p w:rsidR="00D22A5D" w:rsidRP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5. Cambridge Handbook of Smart Contracts,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Technology and Digital Platforms, pp. 334-358.</w:t>
      </w:r>
    </w:p>
    <w:p w:rsidR="00D22A5D" w:rsidRP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en-US"/>
        </w:rPr>
        <w:t>Osmolovskaya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A.S. Smart contracts: functions and applications /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en-US"/>
        </w:rPr>
        <w:t>Osmolovskaya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A.S. // Business education in the economics of knowledge. - 2018. – No.2. – pp. 54-56.</w:t>
      </w:r>
    </w:p>
    <w:p w:rsidR="00D22A5D" w:rsidRPr="00D22A5D" w:rsidRDefault="00D22A5D" w:rsidP="00D22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sz w:val="24"/>
          <w:szCs w:val="24"/>
          <w:lang w:val="en-US"/>
        </w:rPr>
        <w:t>7. Fields H. "Administrative solutions and algorithms: dedication to the profession", RDP 2018, p. 641.</w:t>
      </w:r>
    </w:p>
    <w:p w:rsidR="00A7317A" w:rsidRPr="00D22A5D" w:rsidRDefault="00D22A5D" w:rsidP="00CE62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D22A5D">
        <w:rPr>
          <w:rFonts w:ascii="Times New Roman" w:hAnsi="Times New Roman" w:cs="Times New Roman"/>
          <w:sz w:val="24"/>
          <w:szCs w:val="24"/>
          <w:lang w:val="en-US"/>
        </w:rPr>
        <w:t>Szabo</w:t>
      </w:r>
      <w:proofErr w:type="spellEnd"/>
      <w:r w:rsidRPr="00D22A5D">
        <w:rPr>
          <w:rFonts w:ascii="Times New Roman" w:hAnsi="Times New Roman" w:cs="Times New Roman"/>
          <w:sz w:val="24"/>
          <w:szCs w:val="24"/>
          <w:lang w:val="en-US"/>
        </w:rPr>
        <w:t xml:space="preserve"> N. Smart Contracts: Building Blocks for Digital Free Markets. – 1996. – URL: https://www.fon.hum.uva.nl/rob/Courses/InformationInSpeech/CDROM/Literature/LOTwinterschool2006/szabo.best.vwh.net/smart_contracts_2.html.</w:t>
      </w:r>
    </w:p>
    <w:sectPr w:rsidR="00A7317A" w:rsidRPr="00D22A5D" w:rsidSect="0078126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85" w:rsidRDefault="00DD3A85" w:rsidP="003D264E">
      <w:pPr>
        <w:spacing w:after="0" w:line="240" w:lineRule="auto"/>
      </w:pPr>
      <w:r>
        <w:separator/>
      </w:r>
    </w:p>
  </w:endnote>
  <w:endnote w:type="continuationSeparator" w:id="0">
    <w:p w:rsidR="00DD3A85" w:rsidRDefault="00DD3A85" w:rsidP="003D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1F" w:rsidRPr="00D679C0" w:rsidRDefault="00D679C0" w:rsidP="00D679C0">
    <w:pPr>
      <w:ind w:right="360"/>
      <w:jc w:val="center"/>
      <w:rPr>
        <w:rFonts w:ascii="Calibri" w:hAnsi="Calibri"/>
        <w:i/>
        <w:color w:val="002060"/>
        <w:sz w:val="20"/>
        <w:lang w:val="ru-RU"/>
      </w:rPr>
    </w:pPr>
    <w:r w:rsidRPr="00D679C0">
      <w:rPr>
        <w:rFonts w:ascii="Ubuntu" w:hAnsi="Ubuntu"/>
        <w:color w:val="2E74B5" w:themeColor="accent5" w:themeShade="BF"/>
        <w:sz w:val="21"/>
        <w:szCs w:val="21"/>
        <w:shd w:val="clear" w:color="auto" w:fill="FFFFFF"/>
      </w:rPr>
      <w:t>XI</w:t>
    </w:r>
    <w:r w:rsidRPr="00D679C0">
      <w:rPr>
        <w:rFonts w:ascii="Ubuntu" w:hAnsi="Ubuntu"/>
        <w:color w:val="2E74B5" w:themeColor="accent5" w:themeShade="BF"/>
        <w:sz w:val="21"/>
        <w:szCs w:val="21"/>
        <w:shd w:val="clear" w:color="auto" w:fill="FFFFFF"/>
        <w:lang w:val="ru-RU"/>
      </w:rPr>
      <w:t xml:space="preserve"> Международной научной конференции молодых ученых « Молодые – Наукам о Земле ».</w:t>
    </w:r>
    <w:r w:rsidRPr="00D679C0">
      <w:rPr>
        <w:rFonts w:ascii="Ubuntu" w:hAnsi="Ubuntu"/>
        <w:color w:val="2E74B5" w:themeColor="accent5" w:themeShade="BF"/>
        <w:sz w:val="21"/>
        <w:szCs w:val="21"/>
        <w:lang w:val="ru-RU"/>
      </w:rPr>
      <w:br/>
    </w:r>
    <w:r w:rsidRPr="00D679C0">
      <w:rPr>
        <w:rFonts w:ascii="Calibri" w:hAnsi="Calibri"/>
        <w:i/>
        <w:color w:val="2E74B5" w:themeColor="accent5" w:themeShade="BF"/>
        <w:sz w:val="20"/>
        <w:lang w:val="ru-RU"/>
      </w:rPr>
      <w:t>г. Москва</w:t>
    </w:r>
    <w:r w:rsidRPr="00D679C0">
      <w:rPr>
        <w:rFonts w:ascii="Ubuntu" w:hAnsi="Ubuntu"/>
        <w:color w:val="2E74B5" w:themeColor="accent5" w:themeShade="BF"/>
        <w:sz w:val="21"/>
        <w:szCs w:val="21"/>
        <w:lang w:val="ru-RU"/>
      </w:rPr>
      <w:br/>
    </w:r>
    <w:r w:rsidRPr="00D679C0">
      <w:rPr>
        <w:rFonts w:ascii="Ubuntu" w:hAnsi="Ubuntu"/>
        <w:color w:val="2E74B5" w:themeColor="accent5" w:themeShade="BF"/>
        <w:sz w:val="21"/>
        <w:szCs w:val="21"/>
        <w:shd w:val="clear" w:color="auto" w:fill="FFFFFF"/>
        <w:lang w:val="ru-RU"/>
      </w:rPr>
      <w:t>03 – 04 апреля 2024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85" w:rsidRDefault="00DD3A85" w:rsidP="003D264E">
      <w:pPr>
        <w:spacing w:after="0" w:line="240" w:lineRule="auto"/>
      </w:pPr>
      <w:r>
        <w:separator/>
      </w:r>
    </w:p>
  </w:footnote>
  <w:footnote w:type="continuationSeparator" w:id="0">
    <w:p w:rsidR="00DD3A85" w:rsidRDefault="00DD3A85" w:rsidP="003D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4E" w:rsidRPr="00077D1F" w:rsidRDefault="00286C8C" w:rsidP="00077D1F">
    <w:pPr>
      <w:pStyle w:val="2"/>
      <w:tabs>
        <w:tab w:val="left" w:pos="708"/>
        <w:tab w:val="center" w:pos="4535"/>
        <w:tab w:val="right" w:pos="9071"/>
      </w:tabs>
      <w:ind w:firstLine="2835"/>
      <w:jc w:val="left"/>
      <w:rPr>
        <w:rFonts w:asciiTheme="minorHAnsi" w:hAnsiTheme="minorHAnsi" w:cstheme="minorHAnsi"/>
        <w:b/>
        <w:i/>
        <w:iCs/>
        <w:color w:val="2E74B5" w:themeColor="accent5" w:themeShade="BF"/>
        <w:sz w:val="24"/>
        <w:szCs w:val="24"/>
        <w:lang w:val="ru-RU"/>
      </w:rPr>
    </w:pPr>
    <w:r w:rsidRPr="00286C8C">
      <w:rPr>
        <w:b/>
        <w:i/>
        <w:iCs/>
        <w:color w:val="00206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5926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3D264E">
      <w:rPr>
        <w:b/>
        <w:i/>
        <w:iCs/>
        <w:noProof/>
        <w:color w:val="002060"/>
        <w:sz w:val="24"/>
        <w:szCs w:val="24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-267970</wp:posOffset>
          </wp:positionV>
          <wp:extent cx="1936750" cy="720090"/>
          <wp:effectExtent l="0" t="0" r="0" b="0"/>
          <wp:wrapNone/>
          <wp:docPr id="58821025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D1F" w:rsidRPr="00077D1F">
      <w:rPr>
        <w:rFonts w:ascii="Ubuntu" w:hAnsi="Ubuntu"/>
        <w:color w:val="444444"/>
        <w:sz w:val="21"/>
        <w:szCs w:val="21"/>
        <w:shd w:val="clear" w:color="auto" w:fill="FFFFFF"/>
      </w:rPr>
      <w:t xml:space="preserve"> </w:t>
    </w:r>
    <w:r w:rsidR="00077D1F" w:rsidRPr="00077D1F">
      <w:rPr>
        <w:rFonts w:ascii="Ubuntu" w:hAnsi="Ubuntu"/>
        <w:color w:val="2E74B5" w:themeColor="accent5" w:themeShade="BF"/>
        <w:sz w:val="21"/>
        <w:szCs w:val="21"/>
        <w:shd w:val="clear" w:color="auto" w:fill="FFFFFF"/>
      </w:rPr>
      <w:t> </w:t>
    </w:r>
    <w:r w:rsidR="00077D1F" w:rsidRPr="00077D1F">
      <w:rPr>
        <w:rFonts w:asciiTheme="minorHAnsi" w:hAnsiTheme="minorHAnsi" w:cstheme="minorHAnsi"/>
        <w:color w:val="2E74B5" w:themeColor="accent5" w:themeShade="BF"/>
        <w:sz w:val="24"/>
        <w:szCs w:val="24"/>
        <w:shd w:val="clear" w:color="auto" w:fill="FFFFFF"/>
      </w:rPr>
      <w:t>«</w:t>
    </w:r>
    <w:proofErr w:type="spellStart"/>
    <w:r w:rsidR="00077D1F" w:rsidRPr="00077D1F">
      <w:rPr>
        <w:rFonts w:asciiTheme="minorHAnsi" w:hAnsiTheme="minorHAnsi" w:cstheme="minorHAnsi"/>
        <w:color w:val="2E74B5" w:themeColor="accent5" w:themeShade="BF"/>
        <w:sz w:val="24"/>
        <w:szCs w:val="24"/>
        <w:shd w:val="clear" w:color="auto" w:fill="FFFFFF"/>
      </w:rPr>
      <w:t>Молодые</w:t>
    </w:r>
    <w:proofErr w:type="spellEnd"/>
    <w:r w:rsidR="00077D1F" w:rsidRPr="00077D1F">
      <w:rPr>
        <w:rFonts w:asciiTheme="minorHAnsi" w:hAnsiTheme="minorHAnsi" w:cstheme="minorHAnsi"/>
        <w:color w:val="2E74B5" w:themeColor="accent5" w:themeShade="BF"/>
        <w:sz w:val="24"/>
        <w:szCs w:val="24"/>
        <w:shd w:val="clear" w:color="auto" w:fill="FFFFFF"/>
      </w:rPr>
      <w:t xml:space="preserve"> – </w:t>
    </w:r>
    <w:proofErr w:type="spellStart"/>
    <w:r w:rsidR="00077D1F" w:rsidRPr="00077D1F">
      <w:rPr>
        <w:rFonts w:asciiTheme="minorHAnsi" w:hAnsiTheme="minorHAnsi" w:cstheme="minorHAnsi"/>
        <w:color w:val="2E74B5" w:themeColor="accent5" w:themeShade="BF"/>
        <w:sz w:val="24"/>
        <w:szCs w:val="24"/>
        <w:shd w:val="clear" w:color="auto" w:fill="FFFFFF"/>
      </w:rPr>
      <w:t>Наукам</w:t>
    </w:r>
    <w:proofErr w:type="spellEnd"/>
    <w:r w:rsidR="00077D1F" w:rsidRPr="00077D1F">
      <w:rPr>
        <w:rFonts w:asciiTheme="minorHAnsi" w:hAnsiTheme="minorHAnsi" w:cstheme="minorHAnsi"/>
        <w:color w:val="2E74B5" w:themeColor="accent5" w:themeShade="BF"/>
        <w:sz w:val="24"/>
        <w:szCs w:val="24"/>
        <w:shd w:val="clear" w:color="auto" w:fill="FFFFFF"/>
      </w:rPr>
      <w:t xml:space="preserve"> о </w:t>
    </w:r>
    <w:proofErr w:type="spellStart"/>
    <w:r w:rsidR="00077D1F" w:rsidRPr="00077D1F">
      <w:rPr>
        <w:rFonts w:asciiTheme="minorHAnsi" w:hAnsiTheme="minorHAnsi" w:cstheme="minorHAnsi"/>
        <w:color w:val="2E74B5" w:themeColor="accent5" w:themeShade="BF"/>
        <w:sz w:val="24"/>
        <w:szCs w:val="24"/>
        <w:shd w:val="clear" w:color="auto" w:fill="FFFFFF"/>
      </w:rPr>
      <w:t>Земле</w:t>
    </w:r>
    <w:proofErr w:type="spellEnd"/>
    <w:r w:rsidR="00077D1F" w:rsidRPr="00077D1F">
      <w:rPr>
        <w:rFonts w:asciiTheme="minorHAnsi" w:hAnsiTheme="minorHAnsi" w:cstheme="minorHAnsi"/>
        <w:color w:val="2E74B5" w:themeColor="accent5" w:themeShade="BF"/>
        <w:sz w:val="24"/>
        <w:szCs w:val="24"/>
        <w:shd w:val="clear" w:color="auto" w:fill="FFFFFF"/>
      </w:rPr>
      <w:t>»</w:t>
    </w:r>
  </w:p>
  <w:p w:rsidR="003D264E" w:rsidRPr="003D264E" w:rsidRDefault="003D264E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3F"/>
    <w:multiLevelType w:val="hybridMultilevel"/>
    <w:tmpl w:val="DC44D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07EC7"/>
    <w:multiLevelType w:val="hybridMultilevel"/>
    <w:tmpl w:val="E82A4912"/>
    <w:lvl w:ilvl="0" w:tplc="F2A2B4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264E"/>
    <w:rsid w:val="00076A3E"/>
    <w:rsid w:val="00077D1F"/>
    <w:rsid w:val="000F27E9"/>
    <w:rsid w:val="00190E86"/>
    <w:rsid w:val="00206A7B"/>
    <w:rsid w:val="002840E5"/>
    <w:rsid w:val="00286C8C"/>
    <w:rsid w:val="003B53C4"/>
    <w:rsid w:val="003D264E"/>
    <w:rsid w:val="004411BD"/>
    <w:rsid w:val="004872F2"/>
    <w:rsid w:val="004D3890"/>
    <w:rsid w:val="004E00D1"/>
    <w:rsid w:val="004F6870"/>
    <w:rsid w:val="0051556D"/>
    <w:rsid w:val="0056641E"/>
    <w:rsid w:val="005850B6"/>
    <w:rsid w:val="005B52DA"/>
    <w:rsid w:val="005C2A2E"/>
    <w:rsid w:val="005C2B69"/>
    <w:rsid w:val="005D7AAA"/>
    <w:rsid w:val="00615595"/>
    <w:rsid w:val="00650ED6"/>
    <w:rsid w:val="00781261"/>
    <w:rsid w:val="007F1DD6"/>
    <w:rsid w:val="007F4B2F"/>
    <w:rsid w:val="009444AD"/>
    <w:rsid w:val="009E1535"/>
    <w:rsid w:val="00A7317A"/>
    <w:rsid w:val="00B73EB8"/>
    <w:rsid w:val="00B97A9A"/>
    <w:rsid w:val="00BA1ACD"/>
    <w:rsid w:val="00BE1B01"/>
    <w:rsid w:val="00C03472"/>
    <w:rsid w:val="00C34545"/>
    <w:rsid w:val="00CB2982"/>
    <w:rsid w:val="00CD2A61"/>
    <w:rsid w:val="00CE551E"/>
    <w:rsid w:val="00CE608B"/>
    <w:rsid w:val="00CE6256"/>
    <w:rsid w:val="00D22A5D"/>
    <w:rsid w:val="00D679C0"/>
    <w:rsid w:val="00DD3A85"/>
    <w:rsid w:val="00E56041"/>
    <w:rsid w:val="00E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link w:val="a3"/>
    <w:uiPriority w:val="99"/>
    <w:rsid w:val="003D264E"/>
    <w:pPr>
      <w:tabs>
        <w:tab w:val="center" w:pos="4703"/>
        <w:tab w:val="right" w:pos="9406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customStyle="1" w:styleId="a3">
    <w:name w:val="Верхний колонтитул Знак"/>
    <w:link w:val="2"/>
    <w:uiPriority w:val="99"/>
    <w:rsid w:val="003D264E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a4">
    <w:name w:val="header"/>
    <w:basedOn w:val="a"/>
    <w:link w:val="1"/>
    <w:uiPriority w:val="99"/>
    <w:unhideWhenUsed/>
    <w:rsid w:val="003D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rsid w:val="003D264E"/>
  </w:style>
  <w:style w:type="paragraph" w:styleId="a5">
    <w:name w:val="footer"/>
    <w:basedOn w:val="a"/>
    <w:link w:val="a6"/>
    <w:uiPriority w:val="99"/>
    <w:unhideWhenUsed/>
    <w:rsid w:val="003D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4E"/>
  </w:style>
  <w:style w:type="character" w:styleId="a7">
    <w:name w:val="Hyperlink"/>
    <w:semiHidden/>
    <w:rsid w:val="003D264E"/>
    <w:rPr>
      <w:color w:val="0000FF"/>
      <w:u w:val="single"/>
    </w:rPr>
  </w:style>
  <w:style w:type="paragraph" w:customStyle="1" w:styleId="10">
    <w:name w:val="Подзаголовок 1"/>
    <w:basedOn w:val="a"/>
    <w:next w:val="a"/>
    <w:link w:val="11"/>
    <w:qFormat/>
    <w:rsid w:val="003D264E"/>
    <w:pPr>
      <w:keepNext/>
      <w:keepLines/>
      <w:spacing w:before="360" w:after="0" w:line="240" w:lineRule="auto"/>
      <w:jc w:val="both"/>
    </w:pPr>
    <w:rPr>
      <w:rFonts w:ascii="Times New Roman" w:eastAsia="Times New Roman" w:hAnsi="Times New Roman" w:cs="Times New Roman"/>
      <w:b/>
      <w:kern w:val="0"/>
      <w:szCs w:val="20"/>
      <w:lang w:val="ru-RU"/>
    </w:rPr>
  </w:style>
  <w:style w:type="character" w:customStyle="1" w:styleId="11">
    <w:name w:val="Подзаголовок 1 Знак"/>
    <w:link w:val="10"/>
    <w:rsid w:val="003D264E"/>
    <w:rPr>
      <w:rFonts w:ascii="Times New Roman" w:eastAsia="Times New Roman" w:hAnsi="Times New Roman" w:cs="Times New Roman"/>
      <w:b/>
      <w:kern w:val="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5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E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2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ikovg@mgr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ssidafissouaudre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KASSI</dc:creator>
  <cp:lastModifiedBy>veras</cp:lastModifiedBy>
  <cp:revision>8</cp:revision>
  <dcterms:created xsi:type="dcterms:W3CDTF">2024-03-19T07:27:00Z</dcterms:created>
  <dcterms:modified xsi:type="dcterms:W3CDTF">2024-03-21T10:25:00Z</dcterms:modified>
</cp:coreProperties>
</file>