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2D" w:rsidRPr="00166FE1" w:rsidRDefault="00166FE1" w:rsidP="00166FE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ВО «Специальна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коррекционная) общеобразовательная школа-интернат г.</w:t>
      </w:r>
      <w:r w:rsidR="008C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Кольчугино»</w:t>
      </w:r>
    </w:p>
    <w:p w:rsidR="0058712D" w:rsidRP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P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Pr="003D1628" w:rsidRDefault="0058712D" w:rsidP="0058712D">
      <w:pPr>
        <w:pStyle w:val="a3"/>
        <w:ind w:left="360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D162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Доклад</w:t>
      </w: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Pr="0058712D" w:rsidRDefault="0058712D" w:rsidP="00587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871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8712D">
        <w:rPr>
          <w:rFonts w:ascii="Times New Roman" w:hAnsi="Times New Roman" w:cs="Times New Roman"/>
          <w:b/>
          <w:sz w:val="32"/>
          <w:szCs w:val="32"/>
        </w:rPr>
        <w:t xml:space="preserve"> «Особенности психолого-педагогического сопровождения детей с ОВЗ ОУ в условиях ФГОС»</w:t>
      </w:r>
    </w:p>
    <w:bookmarkEnd w:id="0"/>
    <w:p w:rsidR="0058712D" w:rsidRPr="0058712D" w:rsidRDefault="0058712D" w:rsidP="0058712D">
      <w:pPr>
        <w:pStyle w:val="a3"/>
        <w:ind w:left="360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8712D" w:rsidRPr="003D1628" w:rsidRDefault="0058712D" w:rsidP="0058712D">
      <w:pPr>
        <w:pStyle w:val="a3"/>
        <w:ind w:left="36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Default="0058712D" w:rsidP="0058712D">
      <w:pPr>
        <w:pStyle w:val="a3"/>
        <w:ind w:left="360"/>
        <w:rPr>
          <w:rFonts w:ascii="Times New Roman" w:hAnsi="Times New Roman"/>
          <w:color w:val="000000"/>
          <w:shd w:val="clear" w:color="auto" w:fill="FFFFFF"/>
        </w:rPr>
      </w:pPr>
    </w:p>
    <w:p w:rsidR="0058712D" w:rsidRPr="0058712D" w:rsidRDefault="0058712D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1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Автор:</w:t>
      </w:r>
    </w:p>
    <w:p w:rsidR="0058712D" w:rsidRDefault="00166FE1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Аникина Мария Олеговна</w:t>
      </w: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3B" w:rsidRDefault="00012B3B" w:rsidP="0058712D">
      <w:pPr>
        <w:pStyle w:val="a3"/>
        <w:ind w:left="36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6FE1" w:rsidRDefault="00166FE1" w:rsidP="00012B3B">
      <w:pPr>
        <w:pStyle w:val="a3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6FE1" w:rsidRDefault="00166FE1" w:rsidP="00012B3B">
      <w:pPr>
        <w:pStyle w:val="a3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712D" w:rsidRPr="00012B3B" w:rsidRDefault="008C19F7" w:rsidP="00012B3B">
      <w:pPr>
        <w:pStyle w:val="a3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2024</w:t>
      </w:r>
    </w:p>
    <w:p w:rsidR="000F0808" w:rsidRDefault="00D14CB2" w:rsidP="00D14C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D14CB2">
        <w:rPr>
          <w:rFonts w:ascii="Times New Roman" w:hAnsi="Times New Roman" w:cs="Times New Roman"/>
          <w:b/>
          <w:sz w:val="24"/>
        </w:rPr>
        <w:t xml:space="preserve">«Особенности психолого-педагогического сопровождения детей с ОВЗ </w:t>
      </w:r>
      <w:r w:rsidR="00302452">
        <w:rPr>
          <w:rFonts w:ascii="Times New Roman" w:hAnsi="Times New Roman" w:cs="Times New Roman"/>
          <w:b/>
          <w:sz w:val="24"/>
        </w:rPr>
        <w:t xml:space="preserve">ОУ </w:t>
      </w:r>
      <w:r w:rsidRPr="00D14CB2">
        <w:rPr>
          <w:rFonts w:ascii="Times New Roman" w:hAnsi="Times New Roman" w:cs="Times New Roman"/>
          <w:b/>
          <w:sz w:val="24"/>
        </w:rPr>
        <w:t>в условиях ФГОС»</w:t>
      </w:r>
    </w:p>
    <w:p w:rsidR="00606BF2" w:rsidRPr="00606BF2" w:rsidRDefault="00606BF2" w:rsidP="00012B3B">
      <w:pPr>
        <w:jc w:val="both"/>
        <w:rPr>
          <w:rFonts w:ascii="Times New Roman" w:hAnsi="Times New Roman" w:cs="Times New Roman"/>
          <w:b/>
        </w:rPr>
      </w:pPr>
      <w:r w:rsidRPr="00606BF2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>Мир особого ребёнка — он закрыт от глаз чужих. Мир особого ребёнка — допускает лишь своих. Мир особого ребёнка интересен и пуглив. Мир особого ребёнка безобразен и красив. Неуклюж, порою странен, добродушен и открыт. Мир особого ребёнка иногда он нас страшит. Почему он агрессивен? Почему не говорит? Мир особого ребёнка — он закрыт от глаз чужих. Мир особого ребёнка — допускает лишь своих.</w:t>
      </w:r>
    </w:p>
    <w:p w:rsidR="007E6C4C" w:rsidRDefault="00CF45FA" w:rsidP="00012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5FA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E1CB1" w:rsidRPr="000E1CB1">
        <w:rPr>
          <w:rFonts w:ascii="Times New Roman" w:hAnsi="Times New Roman"/>
          <w:color w:val="000000"/>
          <w:sz w:val="24"/>
          <w:szCs w:val="24"/>
        </w:rPr>
        <w:t>При обучении детей с ОВЗ в общеобразовательной школе необходимо психолого-педагогическое сопровождение.</w:t>
      </w:r>
    </w:p>
    <w:p w:rsidR="000E1CB1" w:rsidRPr="007E6C4C" w:rsidRDefault="000E1CB1" w:rsidP="00012B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CB1">
        <w:rPr>
          <w:rFonts w:ascii="Times New Roman" w:eastAsia="Times New Roman" w:hAnsi="Times New Roman"/>
          <w:bCs/>
          <w:iCs/>
          <w:color w:val="371D10"/>
          <w:kern w:val="36"/>
          <w:sz w:val="24"/>
          <w:szCs w:val="28"/>
        </w:rPr>
        <w:t>Согласно «Словарю русского языка» сопровождать— значит следовать рядом, вместе с кем-либо в качестве спутника или провожатого</w:t>
      </w:r>
      <w:r w:rsidRPr="000E1CB1">
        <w:rPr>
          <w:rFonts w:ascii="Times New Roman" w:eastAsia="Times New Roman" w:hAnsi="Times New Roman"/>
          <w:bCs/>
          <w:color w:val="371D10"/>
          <w:kern w:val="36"/>
          <w:sz w:val="24"/>
          <w:szCs w:val="28"/>
        </w:rPr>
        <w:t>.</w:t>
      </w:r>
    </w:p>
    <w:p w:rsidR="00CF45FA" w:rsidRPr="00AD4414" w:rsidRDefault="00CF45FA" w:rsidP="00012B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4414">
        <w:rPr>
          <w:rFonts w:ascii="Times New Roman" w:hAnsi="Times New Roman"/>
          <w:b/>
          <w:color w:val="000000"/>
          <w:sz w:val="24"/>
          <w:szCs w:val="24"/>
        </w:rPr>
        <w:t>Дети с ограниченными возможностями здоровья</w:t>
      </w:r>
      <w:r w:rsidRPr="00AD4414">
        <w:rPr>
          <w:rFonts w:ascii="Times New Roman" w:hAnsi="Times New Roman"/>
          <w:color w:val="000000"/>
          <w:sz w:val="24"/>
          <w:szCs w:val="24"/>
        </w:rPr>
        <w:t xml:space="preserve">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b/>
          <w:bCs/>
          <w:sz w:val="24"/>
          <w:szCs w:val="24"/>
        </w:rPr>
        <w:t>К детям с ОВЗ относятся дети: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1.с нарушением слуха - не слышащие или глухие и слабослышащие дети, позднооглохшие (может выявить педагог);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2.с нарушениями зрения - незрячие, слабовидящие, а также дети с косоглазием (может выявить педагог);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 xml:space="preserve">3. дети с тяжелым нарушением речи: к ним относится заикание, афазия – т. е. происходит распад речи (ребенок начал говорить, а через два года перестал) и </w:t>
      </w:r>
      <w:proofErr w:type="spellStart"/>
      <w:r w:rsidRPr="00AD4414">
        <w:rPr>
          <w:rFonts w:ascii="Times New Roman" w:hAnsi="Times New Roman"/>
          <w:sz w:val="24"/>
          <w:szCs w:val="24"/>
        </w:rPr>
        <w:t>аллолия</w:t>
      </w:r>
      <w:proofErr w:type="spellEnd"/>
      <w:r w:rsidRPr="00AD4414">
        <w:rPr>
          <w:rFonts w:ascii="Times New Roman" w:hAnsi="Times New Roman"/>
          <w:sz w:val="24"/>
          <w:szCs w:val="24"/>
        </w:rPr>
        <w:t xml:space="preserve"> или дети «молчуны»;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4. дети с нарушением опорно-двигательного аппарата (ДЦП);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5. дети с задержкой психического развития (ЗПР) – на основе наблюдений педагог может выявить такого ребенка, если он не справляется с программой, а со стороны медиков идет полный ко</w:t>
      </w:r>
      <w:r w:rsidR="0058712D">
        <w:rPr>
          <w:rFonts w:ascii="Times New Roman" w:hAnsi="Times New Roman"/>
          <w:sz w:val="24"/>
          <w:szCs w:val="24"/>
        </w:rPr>
        <w:t>нтроль за ребенком с рождения (</w:t>
      </w:r>
      <w:r w:rsidRPr="00AD4414">
        <w:rPr>
          <w:rFonts w:ascii="Times New Roman" w:hAnsi="Times New Roman"/>
          <w:sz w:val="24"/>
          <w:szCs w:val="24"/>
        </w:rPr>
        <w:t>диагноз ставит невропатолог);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6. с нарушениями интеллекта - умственно отсталые дети (диагноз ставит  невролог, психиатр);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7. с нарушением эмоционально-волевой сферы  (таких детей выявляет психолог и невропатолог);</w:t>
      </w:r>
    </w:p>
    <w:p w:rsidR="00CF45FA" w:rsidRDefault="00CF45FA" w:rsidP="00012B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414">
        <w:rPr>
          <w:rFonts w:ascii="Times New Roman" w:hAnsi="Times New Roman"/>
          <w:sz w:val="24"/>
          <w:szCs w:val="24"/>
        </w:rPr>
        <w:t>8. дети с множественными нарушениями (сочетание 2-х или 3-х нарушений).</w:t>
      </w:r>
    </w:p>
    <w:p w:rsidR="00CF45FA" w:rsidRPr="00AD4414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 дети-инвалиды</w:t>
      </w:r>
    </w:p>
    <w:p w:rsidR="00CF45FA" w:rsidRPr="000E1CB1" w:rsidRDefault="00CF45FA" w:rsidP="00012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4414">
        <w:rPr>
          <w:rFonts w:ascii="Times New Roman" w:hAnsi="Times New Roman"/>
          <w:b/>
          <w:bCs/>
          <w:sz w:val="24"/>
          <w:szCs w:val="24"/>
        </w:rPr>
        <w:t xml:space="preserve">К детям с ОВЗ не относим детей, </w:t>
      </w:r>
      <w:r w:rsidRPr="00AD4414">
        <w:rPr>
          <w:rFonts w:ascii="Times New Roman" w:hAnsi="Times New Roman"/>
          <w:sz w:val="24"/>
          <w:szCs w:val="24"/>
        </w:rPr>
        <w:t>которые плохо усваивают программу и не имеют отклонений в здоровье. Это может быть причиной: ребенок часто болеет, находится на домашнем режиме либо педагогически запущен</w:t>
      </w:r>
      <w:r w:rsidR="000E1CB1">
        <w:rPr>
          <w:rFonts w:ascii="Times New Roman" w:hAnsi="Times New Roman"/>
          <w:sz w:val="24"/>
          <w:szCs w:val="24"/>
        </w:rPr>
        <w:t>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b/>
          <w:bCs/>
          <w:sz w:val="24"/>
          <w:szCs w:val="24"/>
        </w:rPr>
        <w:t>Психолого-педагогическая характеристика детей с ОВЗ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мире, затруднение при узнавании контурных, схематичных изображений предметов.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2. Недостаточно сформированы пространственные представления, дети с ОВЗ часто не могут осуществлять полноценный анализ формы, 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3.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4. Память – заметное преобладание наглядной памяти над словесной.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lastRenderedPageBreak/>
        <w:t>5. Снижена познавательная активность.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6. Мышление – выраженное отставание в развитии наглядно-действенного и наглядно-образного мышления.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7. Снижена потребность в общении как со сверстниками, так и со взрослыми.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8. Игровая деятельность не сформирована. Сюжеты игры обычны, способы общения и сами игровые роли бедны.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9. Речь – все компоненты языковой системы не сформированы.</w:t>
      </w:r>
    </w:p>
    <w:p w:rsidR="00CF45FA" w:rsidRPr="00554767" w:rsidRDefault="00CF45FA" w:rsidP="00012B3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>10. Наблюдается низкая работоспособность в результате повышенной истощаемости.</w:t>
      </w:r>
    </w:p>
    <w:p w:rsidR="00CF45FA" w:rsidRDefault="00CF45FA" w:rsidP="00012B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767">
        <w:rPr>
          <w:rFonts w:ascii="Times New Roman" w:hAnsi="Times New Roman"/>
          <w:sz w:val="24"/>
          <w:szCs w:val="24"/>
        </w:rPr>
        <w:t xml:space="preserve">Вследствие этого у детей проявляется </w:t>
      </w:r>
      <w:r w:rsidRPr="00554767">
        <w:rPr>
          <w:rFonts w:ascii="Times New Roman" w:hAnsi="Times New Roman"/>
          <w:b/>
          <w:i/>
          <w:sz w:val="24"/>
          <w:szCs w:val="24"/>
        </w:rPr>
        <w:t xml:space="preserve">недостаточная </w:t>
      </w:r>
      <w:proofErr w:type="spellStart"/>
      <w:r w:rsidRPr="00554767"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 w:rsidRPr="005547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4767">
        <w:rPr>
          <w:rFonts w:ascii="Times New Roman" w:hAnsi="Times New Roman"/>
          <w:sz w:val="24"/>
          <w:szCs w:val="24"/>
        </w:rPr>
        <w:t>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</w:t>
      </w:r>
      <w:r w:rsidR="004B3E94">
        <w:rPr>
          <w:rFonts w:ascii="Times New Roman" w:hAnsi="Times New Roman"/>
          <w:sz w:val="24"/>
          <w:szCs w:val="24"/>
        </w:rPr>
        <w:t xml:space="preserve"> работать в определенном темпе)</w:t>
      </w:r>
      <w:r w:rsidRPr="00554767">
        <w:rPr>
          <w:rFonts w:ascii="Times New Roman" w:hAnsi="Times New Roman"/>
          <w:sz w:val="24"/>
          <w:szCs w:val="24"/>
        </w:rPr>
        <w:t>.</w:t>
      </w:r>
    </w:p>
    <w:p w:rsidR="00D3048F" w:rsidRPr="00AA7964" w:rsidRDefault="000E1CB1" w:rsidP="000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</w:rPr>
      </w:pPr>
      <w:r w:rsidRPr="00D3048F">
        <w:rPr>
          <w:rFonts w:ascii="Times New Roman" w:eastAsia="Times New Roman" w:hAnsi="Times New Roman"/>
          <w:b/>
          <w:sz w:val="24"/>
          <w:szCs w:val="28"/>
          <w:u w:val="single"/>
        </w:rPr>
        <w:t>Таким образом, самым главным приоритетом в работе с такими детьми является индивидуальный подход с учетом специфики психики и здоровья каждого ребенка</w:t>
      </w:r>
    </w:p>
    <w:p w:rsidR="00AA7964" w:rsidRDefault="00AA7964" w:rsidP="00012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712D" w:rsidRDefault="00D3048F" w:rsidP="000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b/>
          <w:bCs/>
          <w:sz w:val="24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 xml:space="preserve">1. Использование сигнальных карточек при выполнении заданий </w:t>
      </w:r>
      <w:r w:rsidRPr="00D3048F">
        <w:rPr>
          <w:rFonts w:ascii="Times New Roman" w:eastAsia="Times New Roman" w:hAnsi="Times New Roman"/>
          <w:sz w:val="24"/>
          <w:szCs w:val="28"/>
        </w:rPr>
        <w:t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2. Использование вставок на доску (буквы, слова)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при выполнении задания, разгадывания кроссворда и т. д.Детям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3. Узелки на память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(составление, запись и вывешивание на доску основных моментов изучения темы, выводов, которые нужно запомнить). </w:t>
      </w:r>
      <w:r w:rsidRPr="00D3048F">
        <w:rPr>
          <w:rFonts w:ascii="Times New Roman" w:eastAsia="Times New Roman" w:hAnsi="Times New Roman"/>
          <w:sz w:val="24"/>
          <w:szCs w:val="28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4. Восприятие материала на определённом этапе занятия с закрытыми глазами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5.Использование презентации и фрагментов презентации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по ходу занятия.</w:t>
      </w:r>
      <w:r w:rsidRPr="00D3048F">
        <w:rPr>
          <w:rFonts w:ascii="Times New Roman" w:eastAsia="Times New Roman" w:hAnsi="Times New Roman"/>
          <w:sz w:val="24"/>
          <w:szCs w:val="28"/>
        </w:rPr>
        <w:br/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D3048F">
        <w:rPr>
          <w:rFonts w:ascii="Times New Roman" w:eastAsia="Times New Roman" w:hAnsi="Times New Roman"/>
          <w:i/>
          <w:sz w:val="24"/>
          <w:szCs w:val="28"/>
        </w:rPr>
        <w:t>Использование программы создания презентаций представляется очень удобным. На слайдах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</w:t>
      </w:r>
      <w:r w:rsidRPr="00D3048F">
        <w:rPr>
          <w:rFonts w:ascii="Times New Roman" w:eastAsia="Times New Roman" w:hAnsi="Times New Roman"/>
          <w:sz w:val="24"/>
          <w:szCs w:val="28"/>
        </w:rPr>
        <w:lastRenderedPageBreak/>
        <w:t>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6. Использование картинного материала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7. Активные методы рефлексии.</w:t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br/>
      </w:r>
      <w:r w:rsidRPr="00D3048F">
        <w:rPr>
          <w:rFonts w:ascii="Times New Roman" w:eastAsia="Times New Roman" w:hAnsi="Times New Roman"/>
          <w:sz w:val="24"/>
          <w:szCs w:val="28"/>
        </w:rPr>
        <w:t>В педагогической литературе существует следующая классификация видов рефлексии:</w:t>
      </w:r>
      <w:r w:rsidRPr="00D3048F">
        <w:rPr>
          <w:rFonts w:ascii="Times New Roman" w:eastAsia="Times New Roman" w:hAnsi="Times New Roman"/>
          <w:sz w:val="24"/>
          <w:szCs w:val="28"/>
        </w:rPr>
        <w:br/>
        <w:t>1) рефлексия настроения и эмоционального состояния;</w:t>
      </w:r>
      <w:r w:rsidRPr="00D3048F">
        <w:rPr>
          <w:rFonts w:ascii="Times New Roman" w:eastAsia="Times New Roman" w:hAnsi="Times New Roman"/>
          <w:sz w:val="24"/>
          <w:szCs w:val="28"/>
        </w:rPr>
        <w:br/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D3048F">
        <w:rPr>
          <w:rFonts w:ascii="Times New Roman" w:eastAsia="Times New Roman" w:hAnsi="Times New Roman"/>
          <w:sz w:val="24"/>
          <w:szCs w:val="28"/>
        </w:rPr>
        <w:br/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r w:rsidRPr="00D3048F">
        <w:rPr>
          <w:rFonts w:ascii="Times New Roman" w:eastAsia="Times New Roman" w:hAnsi="Times New Roman"/>
          <w:sz w:val="24"/>
          <w:szCs w:val="28"/>
        </w:rPr>
        <w:br/>
        <w:t xml:space="preserve">     Данные виды рефлексии можно проводить как индивидуально, так и коллективно. </w:t>
      </w:r>
      <w:r w:rsidRPr="00D3048F">
        <w:rPr>
          <w:rFonts w:ascii="Times New Roman" w:eastAsia="Times New Roman" w:hAnsi="Times New Roman"/>
          <w:sz w:val="24"/>
          <w:szCs w:val="28"/>
        </w:rPr>
        <w:br/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  <w:r w:rsidRPr="00D3048F">
        <w:rPr>
          <w:rFonts w:ascii="Times New Roman" w:eastAsia="Times New Roman" w:hAnsi="Times New Roman"/>
          <w:sz w:val="24"/>
          <w:szCs w:val="28"/>
        </w:rPr>
        <w:br/>
        <w:t xml:space="preserve">    </w:t>
      </w:r>
      <w:r w:rsidRPr="00D3048F">
        <w:rPr>
          <w:rFonts w:ascii="Times New Roman" w:eastAsia="Times New Roman" w:hAnsi="Times New Roman"/>
          <w:b/>
          <w:sz w:val="24"/>
          <w:szCs w:val="28"/>
        </w:rPr>
        <w:t>На занятиях при работе с детьми с ОВЗ наиболее часто используется рефлексия настроения и эмоционального состояния.</w:t>
      </w:r>
      <w:r w:rsidRPr="00D3048F">
        <w:rPr>
          <w:rFonts w:ascii="Times New Roman" w:eastAsia="Times New Roman" w:hAnsi="Times New Roman"/>
          <w:b/>
          <w:sz w:val="24"/>
          <w:szCs w:val="28"/>
        </w:rPr>
        <w:br/>
      </w:r>
      <w:r w:rsidRPr="00D3048F">
        <w:rPr>
          <w:rFonts w:ascii="Times New Roman" w:eastAsia="Times New Roman" w:hAnsi="Times New Roman"/>
          <w:sz w:val="24"/>
          <w:szCs w:val="28"/>
        </w:rPr>
        <w:t>Широко используется приём с различными цветовыми изображениями.</w:t>
      </w:r>
      <w:r w:rsidRPr="00D3048F">
        <w:rPr>
          <w:rFonts w:ascii="Times New Roman" w:eastAsia="Times New Roman" w:hAnsi="Times New Roman"/>
          <w:sz w:val="24"/>
          <w:szCs w:val="28"/>
        </w:rPr>
        <w:br/>
        <w:t xml:space="preserve">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</w:t>
      </w:r>
    </w:p>
    <w:p w:rsidR="00D3048F" w:rsidRPr="00D3048F" w:rsidRDefault="00D3048F" w:rsidP="000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8D2402">
        <w:rPr>
          <w:rFonts w:ascii="Times New Roman" w:eastAsia="Times New Roman" w:hAnsi="Times New Roman"/>
          <w:b/>
          <w:i/>
          <w:sz w:val="24"/>
          <w:szCs w:val="28"/>
        </w:rPr>
        <w:t>«Дерево чувств»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– учащимся предлагается повесить на дерево яблоки красного цвета, если они чувствуют себя хорошо, комфортно, или зелёного, если ощущают дискомфорт.   </w:t>
      </w:r>
      <w:r w:rsidRPr="008D2402">
        <w:rPr>
          <w:rFonts w:ascii="Times New Roman" w:eastAsia="Times New Roman" w:hAnsi="Times New Roman"/>
          <w:b/>
          <w:i/>
          <w:sz w:val="24"/>
          <w:szCs w:val="28"/>
        </w:rPr>
        <w:t>«Море радости» и «Море грусти»</w:t>
      </w:r>
      <w:r w:rsidRPr="00D3048F">
        <w:rPr>
          <w:rFonts w:ascii="Times New Roman" w:eastAsia="Times New Roman" w:hAnsi="Times New Roman"/>
          <w:sz w:val="24"/>
          <w:szCs w:val="28"/>
        </w:rPr>
        <w:t xml:space="preserve"> – пусти свой корабл</w:t>
      </w:r>
      <w:r w:rsidR="0058712D">
        <w:rPr>
          <w:rFonts w:ascii="Times New Roman" w:eastAsia="Times New Roman" w:hAnsi="Times New Roman"/>
          <w:sz w:val="24"/>
          <w:szCs w:val="28"/>
        </w:rPr>
        <w:t>ик в море по своему настроению.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Pr="00D3048F">
        <w:rPr>
          <w:rFonts w:ascii="Times New Roman" w:eastAsia="Times New Roman" w:hAnsi="Times New Roman"/>
          <w:b/>
          <w:sz w:val="24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D3048F">
        <w:rPr>
          <w:rFonts w:ascii="Times New Roman" w:eastAsia="Times New Roman" w:hAnsi="Times New Roman"/>
          <w:b/>
          <w:sz w:val="24"/>
          <w:szCs w:val="28"/>
        </w:rPr>
        <w:br/>
      </w:r>
      <w:r w:rsidRPr="00D3048F">
        <w:rPr>
          <w:rFonts w:ascii="Times New Roman" w:eastAsia="Times New Roman" w:hAnsi="Times New Roman"/>
          <w:sz w:val="24"/>
          <w:szCs w:val="28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CE2DB9" w:rsidRDefault="00D3048F" w:rsidP="00012B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     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D3048F">
        <w:rPr>
          <w:rFonts w:ascii="Times New Roman" w:eastAsia="Times New Roman" w:hAnsi="Times New Roman"/>
          <w:sz w:val="24"/>
          <w:szCs w:val="28"/>
        </w:rPr>
        <w:br/>
      </w:r>
      <w:r w:rsidR="004B3E94">
        <w:rPr>
          <w:rFonts w:ascii="Times New Roman" w:hAnsi="Times New Roman" w:cs="Times New Roman"/>
          <w:b/>
          <w:szCs w:val="24"/>
        </w:rPr>
        <w:t>Рекомендации учителям - пред</w:t>
      </w:r>
      <w:r w:rsidR="0058712D">
        <w:rPr>
          <w:rFonts w:ascii="Times New Roman" w:hAnsi="Times New Roman" w:cs="Times New Roman"/>
          <w:b/>
          <w:szCs w:val="24"/>
        </w:rPr>
        <w:t>метникам (раздаточный материал):</w:t>
      </w:r>
    </w:p>
    <w:p w:rsidR="00D3048F" w:rsidRPr="00D3048F" w:rsidRDefault="00D3048F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следить за успеваемостью обучающихся: после каждой части нового учебного материала проверять, понял ли его ребенок; </w:t>
      </w:r>
    </w:p>
    <w:p w:rsidR="00D3048F" w:rsidRPr="00D3048F" w:rsidRDefault="00D3048F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посадить ребенка на первые парты, как можно ближе к учителю, так как контакт глаз усиливает внимание; </w:t>
      </w:r>
    </w:p>
    <w:p w:rsidR="00D3048F" w:rsidRPr="00D3048F" w:rsidRDefault="00D3048F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поддерживать детей, развивать в них положительную самооценку, корректно делая замечание, если что-то делают неправильно; </w:t>
      </w:r>
    </w:p>
    <w:p w:rsidR="00D3048F" w:rsidRPr="00D3048F" w:rsidRDefault="00D3048F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 </w:t>
      </w:r>
    </w:p>
    <w:p w:rsidR="00D3048F" w:rsidRPr="00D3048F" w:rsidRDefault="00D3048F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D3048F">
        <w:rPr>
          <w:rFonts w:ascii="Times New Roman" w:eastAsia="Times New Roman" w:hAnsi="Times New Roman"/>
          <w:sz w:val="24"/>
          <w:szCs w:val="28"/>
        </w:rPr>
        <w:t xml:space="preserve">требовать структурирования действий при </w:t>
      </w:r>
      <w:r w:rsidR="008D2402">
        <w:rPr>
          <w:rFonts w:ascii="Times New Roman" w:eastAsia="Times New Roman" w:hAnsi="Times New Roman"/>
          <w:sz w:val="24"/>
          <w:szCs w:val="28"/>
        </w:rPr>
        <w:t>выполнении заданий;</w:t>
      </w:r>
    </w:p>
    <w:p w:rsidR="008D2402" w:rsidRPr="00CE2DB9" w:rsidRDefault="00CE2DB9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B9">
        <w:rPr>
          <w:rFonts w:ascii="Times New Roman" w:hAnsi="Times New Roman" w:cs="Times New Roman"/>
          <w:sz w:val="24"/>
        </w:rPr>
        <w:t>предоставлять дополнительное время для завершения задания;</w:t>
      </w:r>
    </w:p>
    <w:p w:rsidR="00CE2DB9" w:rsidRPr="00CE2DB9" w:rsidRDefault="004B3E94" w:rsidP="00012B3B">
      <w:pPr>
        <w:pStyle w:val="a4"/>
        <w:numPr>
          <w:ilvl w:val="0"/>
          <w:numId w:val="12"/>
        </w:numPr>
        <w:spacing w:before="0" w:after="0"/>
        <w:jc w:val="both"/>
      </w:pPr>
      <w:r>
        <w:t>чередовать занятия</w:t>
      </w:r>
      <w:r w:rsidR="00CE2DB9" w:rsidRPr="00CE2DB9">
        <w:t xml:space="preserve"> и физкультурные паузы;</w:t>
      </w:r>
    </w:p>
    <w:p w:rsidR="00CE2DB9" w:rsidRPr="00D36306" w:rsidRDefault="00CE2DB9" w:rsidP="00012B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D36306">
        <w:rPr>
          <w:rFonts w:ascii="Times New Roman" w:eastAsia="Times New Roman" w:hAnsi="Times New Roman"/>
          <w:color w:val="000000"/>
          <w:sz w:val="24"/>
          <w:szCs w:val="24"/>
        </w:rPr>
        <w:t>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D3048F" w:rsidRPr="00D3048F" w:rsidRDefault="00D3048F" w:rsidP="0001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4609BA" w:rsidRDefault="004609BA" w:rsidP="00FD56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</w:p>
    <w:p w:rsidR="00CE2DB9" w:rsidRDefault="004609BA" w:rsidP="00FD56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Список литературы: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1. Жукова И. С, </w:t>
      </w:r>
      <w:proofErr w:type="spellStart"/>
      <w:r>
        <w:t>Мастюкова</w:t>
      </w:r>
      <w:proofErr w:type="spellEnd"/>
      <w:r>
        <w:t xml:space="preserve"> Е. М. Если ваш ребенок отстает в развитии. —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2. Захаров А. И. Как предупредить отклонения в поведении ребенка. М., 1993.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3. Иванов Е. С, Исаев Д. И. </w:t>
      </w:r>
      <w:proofErr w:type="spellStart"/>
      <w:r>
        <w:t>Чтотакое</w:t>
      </w:r>
      <w:proofErr w:type="spellEnd"/>
      <w:r>
        <w:t xml:space="preserve"> умственная отсталость. Руководство для родителей. СПб., 2000.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4. </w:t>
      </w:r>
      <w:proofErr w:type="spellStart"/>
      <w:r>
        <w:t>Маллер</w:t>
      </w:r>
      <w:proofErr w:type="spellEnd"/>
      <w:r>
        <w:t xml:space="preserve"> А. Р. Ребенок с ограниченными возможностями. Книга для родителей. М., 1996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5. </w:t>
      </w:r>
      <w:proofErr w:type="spellStart"/>
      <w:r>
        <w:t>НьюменСара</w:t>
      </w:r>
      <w:proofErr w:type="spellEnd"/>
      <w:r>
        <w:t>. Игры и занятия с особым ребенком. М.,</w:t>
      </w:r>
      <w:proofErr w:type="spellStart"/>
      <w:r>
        <w:t>Теревинф</w:t>
      </w:r>
      <w:proofErr w:type="spellEnd"/>
      <w:r>
        <w:t xml:space="preserve">, 2009.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>6. Петрова В.Г., Белякова ИЛ. Кто они, дети с отклонениями в разви</w:t>
      </w:r>
      <w:r>
        <w:softHyphen/>
        <w:t xml:space="preserve">тии? — М., 1998. </w:t>
      </w:r>
    </w:p>
    <w:p w:rsidR="00ED2EA6" w:rsidRDefault="00ED2EA6" w:rsidP="004B3E94">
      <w:pPr>
        <w:pStyle w:val="a4"/>
        <w:spacing w:before="0" w:beforeAutospacing="0" w:after="0" w:afterAutospacing="0"/>
        <w:jc w:val="both"/>
      </w:pPr>
      <w:r>
        <w:t xml:space="preserve">7. </w:t>
      </w:r>
      <w:proofErr w:type="spellStart"/>
      <w:r>
        <w:t>Питерси</w:t>
      </w:r>
      <w:proofErr w:type="spellEnd"/>
      <w:r>
        <w:t xml:space="preserve"> М., </w:t>
      </w:r>
      <w:proofErr w:type="spellStart"/>
      <w:r>
        <w:t>Трилор</w:t>
      </w:r>
      <w:proofErr w:type="spellEnd"/>
      <w:r>
        <w:t xml:space="preserve"> Р. Маленькие ступеньки. Программа ранней педагогической помощи детям с отклонениями в развитии / Пер с англ. М., 1997. </w:t>
      </w:r>
    </w:p>
    <w:p w:rsidR="00ED2EA6" w:rsidRPr="008D2402" w:rsidRDefault="00ED2EA6" w:rsidP="00FD56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</w:p>
    <w:sectPr w:rsidR="00ED2EA6" w:rsidRPr="008D2402" w:rsidSect="000F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6F64C3E"/>
    <w:multiLevelType w:val="hybridMultilevel"/>
    <w:tmpl w:val="6140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5EB6"/>
    <w:multiLevelType w:val="hybridMultilevel"/>
    <w:tmpl w:val="5448CA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52FD4"/>
    <w:multiLevelType w:val="multilevel"/>
    <w:tmpl w:val="19CC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91177"/>
    <w:multiLevelType w:val="multilevel"/>
    <w:tmpl w:val="757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070AF8"/>
    <w:multiLevelType w:val="hybridMultilevel"/>
    <w:tmpl w:val="07C8C7A8"/>
    <w:lvl w:ilvl="0" w:tplc="F2427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6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2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6F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04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8A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4A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ED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29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F3A71"/>
    <w:multiLevelType w:val="multilevel"/>
    <w:tmpl w:val="892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87F8B"/>
    <w:multiLevelType w:val="multilevel"/>
    <w:tmpl w:val="A10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D15A5"/>
    <w:multiLevelType w:val="hybridMultilevel"/>
    <w:tmpl w:val="2D88274A"/>
    <w:lvl w:ilvl="0" w:tplc="C6FA106C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CC060FA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5F05A80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C8AE126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ACAEC3E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6DCB98E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EA686006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4A2468C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CEA7B64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56C76A42"/>
    <w:multiLevelType w:val="multilevel"/>
    <w:tmpl w:val="5EEC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8508B"/>
    <w:multiLevelType w:val="multilevel"/>
    <w:tmpl w:val="5FA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12A10"/>
    <w:multiLevelType w:val="multilevel"/>
    <w:tmpl w:val="D69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1AE"/>
    <w:multiLevelType w:val="multilevel"/>
    <w:tmpl w:val="5FC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85218"/>
    <w:multiLevelType w:val="multilevel"/>
    <w:tmpl w:val="3EB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CB2"/>
    <w:rsid w:val="00012B3B"/>
    <w:rsid w:val="000E1CB1"/>
    <w:rsid w:val="000F0808"/>
    <w:rsid w:val="001327FF"/>
    <w:rsid w:val="00166FE1"/>
    <w:rsid w:val="00302452"/>
    <w:rsid w:val="00313E10"/>
    <w:rsid w:val="003C5671"/>
    <w:rsid w:val="004609BA"/>
    <w:rsid w:val="004B3E94"/>
    <w:rsid w:val="0058712D"/>
    <w:rsid w:val="005E359F"/>
    <w:rsid w:val="00606BF2"/>
    <w:rsid w:val="007E6C4C"/>
    <w:rsid w:val="00817E34"/>
    <w:rsid w:val="0083046D"/>
    <w:rsid w:val="00875B4D"/>
    <w:rsid w:val="008C19F7"/>
    <w:rsid w:val="008D2402"/>
    <w:rsid w:val="00A24BB5"/>
    <w:rsid w:val="00AA7964"/>
    <w:rsid w:val="00AD4414"/>
    <w:rsid w:val="00B003EC"/>
    <w:rsid w:val="00CE2DB9"/>
    <w:rsid w:val="00CF45FA"/>
    <w:rsid w:val="00D14CB2"/>
    <w:rsid w:val="00D3048F"/>
    <w:rsid w:val="00E12ABF"/>
    <w:rsid w:val="00ED2EA6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358C-8F02-4CAD-8261-3CD03AB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"НСОШ №1"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12</cp:revision>
  <dcterms:created xsi:type="dcterms:W3CDTF">2016-11-02T04:34:00Z</dcterms:created>
  <dcterms:modified xsi:type="dcterms:W3CDTF">2024-04-21T04:44:00Z</dcterms:modified>
</cp:coreProperties>
</file>