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МАТЕМАТИЧЕСКАЯ ГРАМОТНОСТЬ МЛАДШИХ ШКОЛЬНИКОВ КАК КОМПОНЕНТ ФУНКЦИОНАЛЬНОЙ ГРАМОТНОСТИ</w:t>
      </w:r>
    </w:p>
    <w:p>
      <w:pPr>
        <w:pStyle w:val="Normal"/>
        <w:spacing w:lineRule="auto" w:line="240" w:before="0" w:after="0"/>
        <w:jc w:val="right"/>
        <w:rPr/>
      </w:pPr>
      <w:r>
        <w:rPr/>
      </w:r>
      <w:bookmarkStart w:id="0" w:name="_GoBack"/>
      <w:bookmarkStart w:id="1" w:name="_GoBack"/>
    </w:p>
    <w:p>
      <w:pPr>
        <w:pStyle w:val="C1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Начальное общее образование является фундаментом школьного образования, ведь именно в данный период закладывается основа для формирования личности.</w:t>
      </w:r>
      <w:r>
        <w:rPr>
          <w:rStyle w:val="C21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 именно в начальной школе закладываются основы функциональной грамотности.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Математическая грамотность 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в будущем потребности, присущие созидательному, заинтересованному и мыслящему гражданину. </w:t>
      </w:r>
      <w:r>
        <w:rPr>
          <w:sz w:val="28"/>
          <w:szCs w:val="28"/>
        </w:rPr>
        <w:t>Математическая грамотность, по словам А.А.Леонтьева, предусматривает способность человека использовать приобретенные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</w:p>
    <w:p>
      <w:pPr>
        <w:pStyle w:val="C1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Style w:val="C0"/>
          <w:sz w:val="28"/>
          <w:szCs w:val="28"/>
        </w:rPr>
        <w:t>Математическая грамотность младшего школьника как компонент функциональной грамотности трактуется как:</w:t>
      </w:r>
    </w:p>
    <w:p>
      <w:pPr>
        <w:pStyle w:val="C1"/>
        <w:numPr>
          <w:ilvl w:val="0"/>
          <w:numId w:val="2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rStyle w:val="C0"/>
          <w:sz w:val="28"/>
          <w:szCs w:val="28"/>
        </w:rPr>
        <w:t>понимание необходимости математических знаний для учения и повседневной жизни (для чего, где может пригодиться, где воспользуемся полученными знаниями);</w:t>
      </w:r>
    </w:p>
    <w:p>
      <w:pPr>
        <w:pStyle w:val="C1"/>
        <w:numPr>
          <w:ilvl w:val="0"/>
          <w:numId w:val="2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rStyle w:val="C0"/>
          <w:sz w:val="28"/>
          <w:szCs w:val="28"/>
        </w:rPr>
        <w:t>потребность и умение применять математику в повседневных ситуациях (рассчитывать стоимость, массу, количество необходимого материала и т.д.);</w:t>
      </w:r>
    </w:p>
    <w:p>
      <w:pPr>
        <w:pStyle w:val="C1"/>
        <w:numPr>
          <w:ilvl w:val="0"/>
          <w:numId w:val="2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rStyle w:val="C0"/>
          <w:sz w:val="28"/>
          <w:szCs w:val="28"/>
        </w:rPr>
        <w:t>находить и анализировать математическую информацию об объектах окружающей действительности.</w:t>
      </w:r>
    </w:p>
    <w:p>
      <w:pPr>
        <w:pStyle w:val="C1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ФГОС утверждает, что предметные результаты освоения основной образовательной программы начального общего образования должны отражать:</w:t>
      </w:r>
    </w:p>
    <w:p>
      <w:pPr>
        <w:pStyle w:val="C1"/>
        <w:numPr>
          <w:ilvl w:val="0"/>
          <w:numId w:val="1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sz w:val="28"/>
          <w:szCs w:val="28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пространственных отношений;</w:t>
      </w:r>
    </w:p>
    <w:p>
      <w:pPr>
        <w:pStyle w:val="C1"/>
        <w:numPr>
          <w:ilvl w:val="0"/>
          <w:numId w:val="1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</w:rPr>
        <w:t>Математическая грамотность включает в себя математические компетентности, которые можно формировать через специально разработанную систему задач: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color w:val="000000"/>
          <w:sz w:val="28"/>
          <w:szCs w:val="28"/>
        </w:rPr>
        <w:t xml:space="preserve">задачи, в которых требуется воспроизвести факты и методы, выполнить вычисления; 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color w:val="000000"/>
          <w:sz w:val="28"/>
          <w:szCs w:val="28"/>
        </w:rPr>
        <w:t>задачи, в которых требуется установить связи и интегрировать материал из разных областей математики;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color w:val="000000"/>
          <w:sz w:val="28"/>
          <w:szCs w:val="28"/>
        </w:rPr>
        <w:t>задачи, в которых требуется выделить в жизненных ситуациях проблему, решаемую средствами математики, построить модель решения.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</w:rPr>
        <w:t>Обучающиеся, овладевшие математической грамотностью, способны:</w:t>
      </w:r>
    </w:p>
    <w:p>
      <w:pPr>
        <w:pStyle w:val="NormalWeb"/>
        <w:numPr>
          <w:ilvl w:val="0"/>
          <w:numId w:val="6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color w:val="000000"/>
          <w:sz w:val="28"/>
          <w:szCs w:val="28"/>
        </w:rPr>
        <w:t>распознавать проблемы, возникающие в окружающей действительности, которые могут быть решены средствами математики;</w:t>
      </w:r>
    </w:p>
    <w:p>
      <w:pPr>
        <w:pStyle w:val="NormalWeb"/>
        <w:numPr>
          <w:ilvl w:val="0"/>
          <w:numId w:val="6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color w:val="000000"/>
          <w:sz w:val="28"/>
          <w:szCs w:val="28"/>
        </w:rPr>
        <w:t>формировать проблемы на языке математики;</w:t>
      </w:r>
    </w:p>
    <w:p>
      <w:pPr>
        <w:pStyle w:val="NormalWeb"/>
        <w:numPr>
          <w:ilvl w:val="0"/>
          <w:numId w:val="6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color w:val="000000"/>
          <w:sz w:val="28"/>
          <w:szCs w:val="28"/>
        </w:rPr>
        <w:t>решать проблемы, используя математические знания и методы математического моделирования;</w:t>
      </w:r>
    </w:p>
    <w:p>
      <w:pPr>
        <w:pStyle w:val="NormalWeb"/>
        <w:numPr>
          <w:ilvl w:val="0"/>
          <w:numId w:val="6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color w:val="000000"/>
          <w:sz w:val="28"/>
          <w:szCs w:val="28"/>
        </w:rPr>
        <w:t>интерпретировать полученные знания;</w:t>
      </w:r>
    </w:p>
    <w:p>
      <w:pPr>
        <w:pStyle w:val="NormalWeb"/>
        <w:numPr>
          <w:ilvl w:val="0"/>
          <w:numId w:val="6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color w:val="000000"/>
          <w:sz w:val="28"/>
          <w:szCs w:val="28"/>
        </w:rPr>
        <w:t>формулировать и записывать окончательные решения.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</w:rPr>
        <w:t>Вот и встают перед учителем вопросы: как научить ребенка учиться, ориентироваться в большом объеме информации, работать с текстом? Как вызвать активную познавательную деятельность? Как вызвать положительное отношение к учебе? Как формировать функциональную грамотность?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В ходе уроков математики развивается математическая культура обучающихся в целом. В понятие «математическая культура» входят: алгоритмическая культура, вычислительная культура, графическая культура, логическая культура, математическая грамотность. Дополнительные задания, применяемые в системе на различных этапах урока, позволяют развивать различные компоненты математической грамотности. 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</w:rPr>
        <w:t>В различных источниках находили интересные задания, получился банк технологий, приемов, образцов заданий, которые я использую в рамках развития математической грамотности. Главное, чтобы эти задания были связаны с жизненной ситуацией.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Таким образом, задачи по формированию математической грамотности обучающихся возможно реализовать при условии оптимального сочетания учебного содержания базового уровня образования и дополнительных курсов, направленных на совершенствование математических умений, использующихся в различных жизненных ситуациях.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Style w:val="C0"/>
          <w:sz w:val="28"/>
          <w:szCs w:val="28"/>
        </w:rPr>
        <w:t>Что должен знать о формировании математической грамотности учитель начальных классов:</w:t>
      </w:r>
    </w:p>
    <w:p>
      <w:pPr>
        <w:pStyle w:val="C1"/>
        <w:numPr>
          <w:ilvl w:val="0"/>
          <w:numId w:val="3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sz w:val="28"/>
          <w:szCs w:val="28"/>
        </w:rPr>
        <w:t xml:space="preserve">помнить о </w:t>
      </w:r>
      <w:r>
        <w:rPr>
          <w:b/>
          <w:sz w:val="28"/>
          <w:szCs w:val="28"/>
        </w:rPr>
        <w:t>системности</w:t>
      </w:r>
      <w:r>
        <w:rPr>
          <w:sz w:val="28"/>
          <w:szCs w:val="28"/>
        </w:rPr>
        <w:t xml:space="preserve"> формируемых математических знаний, о необходимости теоретической и практической предметной базы;</w:t>
      </w:r>
    </w:p>
    <w:p>
      <w:pPr>
        <w:pStyle w:val="C1"/>
        <w:numPr>
          <w:ilvl w:val="0"/>
          <w:numId w:val="3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sz w:val="28"/>
          <w:szCs w:val="28"/>
        </w:rPr>
        <w:t xml:space="preserve">формировать </w:t>
      </w:r>
      <w:r>
        <w:rPr>
          <w:b/>
          <w:sz w:val="28"/>
          <w:szCs w:val="28"/>
        </w:rPr>
        <w:t>готовность</w:t>
      </w:r>
      <w:r>
        <w:rPr>
          <w:sz w:val="28"/>
          <w:szCs w:val="28"/>
        </w:rPr>
        <w:t xml:space="preserve"> к взаимодействию с математической стороной окружающего мира;</w:t>
      </w:r>
    </w:p>
    <w:p>
      <w:pPr>
        <w:pStyle w:val="C1"/>
        <w:numPr>
          <w:ilvl w:val="0"/>
          <w:numId w:val="3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sz w:val="28"/>
          <w:szCs w:val="28"/>
        </w:rPr>
        <w:t xml:space="preserve">формировать </w:t>
      </w:r>
      <w:r>
        <w:rPr>
          <w:b/>
          <w:sz w:val="28"/>
          <w:szCs w:val="28"/>
        </w:rPr>
        <w:t xml:space="preserve">опыт </w:t>
      </w:r>
      <w:r>
        <w:rPr>
          <w:sz w:val="28"/>
          <w:szCs w:val="28"/>
        </w:rPr>
        <w:t xml:space="preserve">поиска путей решения жизненных задач, учить математическому </w:t>
      </w:r>
      <w:r>
        <w:rPr>
          <w:b/>
          <w:sz w:val="28"/>
          <w:szCs w:val="28"/>
        </w:rPr>
        <w:t xml:space="preserve">моделированию </w:t>
      </w:r>
      <w:r>
        <w:rPr>
          <w:sz w:val="28"/>
          <w:szCs w:val="28"/>
        </w:rPr>
        <w:t>реальных ситуаций и переносить способы решения учебных задач на реальные;</w:t>
      </w:r>
    </w:p>
    <w:p>
      <w:pPr>
        <w:pStyle w:val="C1"/>
        <w:numPr>
          <w:ilvl w:val="0"/>
          <w:numId w:val="3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sz w:val="28"/>
          <w:szCs w:val="28"/>
        </w:rPr>
        <w:t xml:space="preserve">развивать когнитивную сферу, учить познавать мир, решать задачи </w:t>
      </w:r>
      <w:r>
        <w:rPr>
          <w:b/>
          <w:sz w:val="28"/>
          <w:szCs w:val="28"/>
        </w:rPr>
        <w:t>разными способами</w:t>
      </w:r>
      <w:r>
        <w:rPr>
          <w:sz w:val="28"/>
          <w:szCs w:val="28"/>
        </w:rPr>
        <w:t>;</w:t>
      </w:r>
    </w:p>
    <w:p>
      <w:pPr>
        <w:pStyle w:val="C1"/>
        <w:numPr>
          <w:ilvl w:val="0"/>
          <w:numId w:val="3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sz w:val="28"/>
          <w:szCs w:val="28"/>
        </w:rPr>
        <w:t xml:space="preserve">развивать регулятивную сферы и рефлексию: учить </w:t>
      </w:r>
      <w:r>
        <w:rPr>
          <w:b/>
          <w:sz w:val="28"/>
          <w:szCs w:val="28"/>
        </w:rPr>
        <w:t xml:space="preserve">планировать </w:t>
      </w:r>
      <w:r>
        <w:rPr>
          <w:sz w:val="28"/>
          <w:szCs w:val="28"/>
        </w:rPr>
        <w:t>деятельность, конструировать алгоритмы (вычисления, построения и пр.), контролировать процесс и результат, выполнять проверку на соответствие исходным данным и правдоподобие, коррекцию и оценку результата деятельности;</w:t>
      </w:r>
    </w:p>
    <w:p>
      <w:pPr>
        <w:pStyle w:val="C1"/>
        <w:numPr>
          <w:ilvl w:val="0"/>
          <w:numId w:val="3"/>
        </w:numPr>
        <w:shd w:val="clear" w:color="auto" w:fill="FFFFFF"/>
        <w:spacing w:lineRule="auto" w:line="240" w:beforeAutospacing="0" w:before="0" w:afterAutospacing="0" w:after="0"/>
        <w:ind w:left="284" w:hanging="284"/>
        <w:jc w:val="both"/>
        <w:rPr/>
      </w:pPr>
      <w:r>
        <w:rPr>
          <w:sz w:val="28"/>
          <w:szCs w:val="28"/>
        </w:rPr>
        <w:t>всегда помнить принцип функциональной грамотности: «Овладение = Усвоение + Применение знаний на практике»</w:t>
      </w:r>
      <w:r>
        <w:rPr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Цель учителя – научить обучающихся добывать знания, умения, навыки и применять их в практических ситуациях, оценивая факты, явления, события и на основе полученных знаний принимать решения, действовать. 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" w:name="_GoBack"/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Учитель должен увлечь и «заразить» детей, показать им значимость их деятельности и вселить уверенность в своих силах. При условии успешности решения поставленных задач мы выполним главную цель формирования функционально-грамотной личности т.е. формирование в общеобразовательных школах интеллектуального, физически и духовно развитого гражданина</w:t>
      </w:r>
      <w:bookmarkEnd w:id="2"/>
      <w:r>
        <w:rPr>
          <w:rFonts w:ascii="Times New Roman" w:hAnsi="Times New Roman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sz w:val="28"/>
          <w:szCs w:val="28"/>
        </w:rPr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134" w:right="1134" w:gutter="0" w:header="0" w:top="1134" w:footer="709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spacing w:before="0" w:after="16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spacing w:before="0" w:after="16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spacing w:before="0" w:after="16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spacing w:before="0" w:after="16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549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spacing w:before="0" w:after="16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1pt;height:12.2pt;mso-wrap-distance-left:0pt;mso-wrap-distance-right:0pt;mso-wrap-distance-top:0pt;mso-wrap-distance-bottom:0pt;margin-top:0.05pt;mso-position-vertical-relative:text;margin-left:476.8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spacing w:before="0" w:after="16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9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9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 w:hint="default"/>
      </w:rPr>
    </w:lvl>
  </w:abstractNum>
  <w:abstractNum w:abstractNumId="4">
    <w:lvl w:ilvl="0">
      <w:start w:val="9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9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9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6b0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uiPriority w:val="99"/>
    <w:rsid w:val="00ef35aa"/>
    <w:rPr>
      <w:rFonts w:cs="Times New Roman"/>
      <w:color w:val="0563C1"/>
      <w:u w:val="single"/>
    </w:rPr>
  </w:style>
  <w:style w:type="character" w:styleId="Style14" w:customStyle="1">
    <w:name w:val="Нижний колонтитул Знак"/>
    <w:uiPriority w:val="99"/>
    <w:semiHidden/>
    <w:qFormat/>
    <w:locked/>
    <w:rsid w:val="007158e2"/>
    <w:rPr>
      <w:rFonts w:cs="Times New Roman"/>
      <w:lang w:eastAsia="en-US"/>
    </w:rPr>
  </w:style>
  <w:style w:type="character" w:styleId="Pagenumber">
    <w:name w:val="page number"/>
    <w:uiPriority w:val="99"/>
    <w:qFormat/>
    <w:rsid w:val="00602fa3"/>
    <w:rPr>
      <w:rFonts w:cs="Times New Roman"/>
    </w:rPr>
  </w:style>
  <w:style w:type="character" w:styleId="Style15" w:customStyle="1">
    <w:name w:val="Текст выноски Знак"/>
    <w:link w:val="BalloonText"/>
    <w:uiPriority w:val="99"/>
    <w:semiHidden/>
    <w:qFormat/>
    <w:locked/>
    <w:rsid w:val="00da3c07"/>
    <w:rPr>
      <w:rFonts w:ascii="Segoe UI" w:hAnsi="Segoe UI" w:cs="Segoe UI"/>
      <w:sz w:val="18"/>
      <w:szCs w:val="18"/>
      <w:lang w:eastAsia="en-US"/>
    </w:rPr>
  </w:style>
  <w:style w:type="character" w:styleId="C0" w:customStyle="1">
    <w:name w:val="c0"/>
    <w:basedOn w:val="DefaultParagraphFont"/>
    <w:qFormat/>
    <w:rsid w:val="000374c2"/>
    <w:rPr/>
  </w:style>
  <w:style w:type="character" w:styleId="C21" w:customStyle="1">
    <w:name w:val="c21"/>
    <w:basedOn w:val="DefaultParagraphFont"/>
    <w:qFormat/>
    <w:rsid w:val="000374c2"/>
    <w:rPr/>
  </w:style>
  <w:style w:type="character" w:styleId="C8" w:customStyle="1">
    <w:name w:val="c8"/>
    <w:basedOn w:val="DefaultParagraphFont"/>
    <w:qFormat/>
    <w:rsid w:val="000374c2"/>
    <w:rPr/>
  </w:style>
  <w:style w:type="character" w:styleId="C24" w:customStyle="1">
    <w:name w:val="c24"/>
    <w:basedOn w:val="DefaultParagraphFont"/>
    <w:qFormat/>
    <w:rsid w:val="000374c2"/>
    <w:rPr/>
  </w:style>
  <w:style w:type="character" w:styleId="C3" w:customStyle="1">
    <w:name w:val="c3"/>
    <w:basedOn w:val="DefaultParagraphFont"/>
    <w:qFormat/>
    <w:rsid w:val="00745848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99"/>
    <w:qFormat/>
    <w:rsid w:val="00963ccf"/>
    <w:pPr>
      <w:spacing w:before="0" w:after="16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Footer"/>
    <w:basedOn w:val="Normal"/>
    <w:link w:val="Style14"/>
    <w:uiPriority w:val="99"/>
    <w:rsid w:val="00602fa3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BalloonText">
    <w:name w:val="Balloon Text"/>
    <w:basedOn w:val="Normal"/>
    <w:link w:val="Style15"/>
    <w:uiPriority w:val="99"/>
    <w:semiHidden/>
    <w:qFormat/>
    <w:rsid w:val="00da3c07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C9" w:customStyle="1">
    <w:name w:val="c9"/>
    <w:basedOn w:val="Normal"/>
    <w:qFormat/>
    <w:rsid w:val="000374c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1" w:customStyle="1">
    <w:name w:val="c1"/>
    <w:basedOn w:val="Normal"/>
    <w:qFormat/>
    <w:rsid w:val="000374c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38406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067ed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Application>LibreOffice/7.5.3.2$Linux_X86_64 LibreOffice_project/50$Build-2</Application>
  <AppVersion>15.0000</AppVersion>
  <Pages>3</Pages>
  <Words>646</Words>
  <Characters>4987</Characters>
  <CharactersWithSpaces>5586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2019-12-24T15:30:00Z</dcterms:created>
  <dc:creator>Пользователь Windows</dc:creator>
  <dc:description/>
  <dc:language>ru-RU</dc:language>
  <cp:lastModifiedBy/>
  <cp:lastPrinted>2023-01-30T13:07:00Z</cp:lastPrinted>
  <dcterms:modified xsi:type="dcterms:W3CDTF">2024-05-15T09:46:05Z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