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17" w:rsidRPr="00727BD9" w:rsidRDefault="00CE1F17" w:rsidP="00CE1F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color w:val="003572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Трудности обучения младших школьников</w:t>
      </w:r>
    </w:p>
    <w:bookmarkEnd w:id="0"/>
    <w:p w:rsidR="00CE1F17" w:rsidRPr="003A2FB4" w:rsidRDefault="00CE1F17" w:rsidP="00CE1F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Многие исследователи отмечают четкую зависимость числа и характера нарушений в состоянии здоровья школьников от объема и интенсивности уче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б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ных нагрузок. Все это позволяет сделать вывод, что интенсификация обуч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ния, не подкрепленная системой оздоровительных мероприятий, приводит к значительно более выраженным изменениям в состоянии здоровья детей. </w:t>
      </w:r>
    </w:p>
    <w:p w:rsidR="00CE1F17" w:rsidRPr="003A2FB4" w:rsidRDefault="00CE1F17" w:rsidP="00CE1F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Медлительные дети – особая группа риска, так как их школьные проблемы могут быть связаны только с медленным темпом деятельности. </w:t>
      </w:r>
    </w:p>
    <w:p w:rsidR="00CE1F17" w:rsidRPr="003A2FB4" w:rsidRDefault="00CE1F17" w:rsidP="00CE1F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Медлительность – не болезнь, не нарушение развития, это просто индивид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альная особенность человека, особенность нервной деятельности.</w:t>
      </w:r>
    </w:p>
    <w:p w:rsidR="00CE1F17" w:rsidRPr="003A2FB4" w:rsidRDefault="00CE1F17" w:rsidP="00CE1F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Доказано: даже небольшая степень медлительности сильно снижает шансы ребенка на школьные успехи. И поэтому помощь таким детям необходима не тогда, когда уже налицо неуспеваемость и отклонения в здоровье, а с первых дней в школе.</w:t>
      </w:r>
    </w:p>
    <w:p w:rsidR="00CE1F17" w:rsidRDefault="00CE1F17" w:rsidP="00CE1F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Медлительных детей примерно 10–20%. Это дети, у которых в 1,5–2 раза медленнее темп речи, ходьбы, всех движений, низкая скорость выполнения всех сложных действий, и прежде всего письма и чтения. Однако качество выполнения всех действий в своем темпе может быть очень высоким</w:t>
      </w:r>
      <w:proofErr w:type="gram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  <w:proofErr w:type="gram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br/>
      </w:r>
      <w:proofErr w:type="spellStart"/>
      <w:proofErr w:type="gram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proofErr w:type="gram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</w:t>
      </w:r>
      <w:proofErr w:type="spell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во много раз медленнее остальн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ых и почему так медленно читает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[5]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CE1F17" w:rsidRPr="003A2FB4" w:rsidRDefault="00CE1F17" w:rsidP="00CE1F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Медленный темп нельзя оценивать в категориях «хорошо – плохо». Это особенность ребенка, и с ней необходимо считаться, учитывать в процессе об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чения. Медлительного ребенка нельзя заставить писать и читать быстрее. </w:t>
      </w:r>
    </w:p>
    <w:p w:rsidR="00CE1F17" w:rsidRPr="003A2FB4" w:rsidRDefault="00CE1F17" w:rsidP="00CE1F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 возрастом  скорость письма и чтения увеличится (по мере совершенствов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ния самой деятельности). Однако у детей с низкой подвижностью нервных процессов скорость письма и чтения всегда будет ниже, чем </w:t>
      </w:r>
      <w:proofErr w:type="gram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</w:t>
      </w:r>
      <w:proofErr w:type="gram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обычных. Главное, на что мы хотим обратить особое внимание, – на начальном этапе обучения нельзя форсировать скорость работы. Во-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lastRenderedPageBreak/>
        <w:t>первых, дети  плохо рег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лируют скорость действий. При слове «Быстрее!» они начинают суетиться, громче или тише считать, а скорость остается той же или даже снижается. Во-вторых, у медлительных детей интервал времени от сигнала к действию до начала действий в 2,5–3 раза больше, чем у сверстников. </w:t>
      </w:r>
    </w:p>
    <w:p w:rsidR="00CE1F17" w:rsidRPr="003A2FB4" w:rsidRDefault="00CE1F17" w:rsidP="00CE1F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Психологические исследования показали, что результаты обучения зависят не только от того, способен или не способен человек решить поставленную перед ним задачу, но и от того, насколько он уверен в том, что может решить эту задачу. </w:t>
      </w:r>
    </w:p>
    <w:p w:rsidR="00CE1F17" w:rsidRPr="003A2FB4" w:rsidRDefault="00CE1F17" w:rsidP="00CE1F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Хронический дефицит времени, на который обречен медлительный ребенок, является таким же сильно действующим психотравмирующим фактором, как и различные отрицательные ситуации. Такие нагрузки явно не по силам д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тям со слабой нервной системой, тем более что дефицит времени – не еди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ственный 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отрицательно действующий фактор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[5]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CE1F17" w:rsidRPr="003A2FB4" w:rsidRDefault="00CE1F17" w:rsidP="00CE1F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Учебная нагрузка постоянно в течение учебного года увеличивается, растут объем и интенсивность учебных заданий, объем информации, который реб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ё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нок должен воспринять и усвоить. Если время работы не ограничивается, то медлительный ребенок, естественно, сам его продлевает.</w:t>
      </w:r>
    </w:p>
    <w:p w:rsidR="00CE1F17" w:rsidRPr="003A2FB4" w:rsidRDefault="00CE1F17" w:rsidP="00CE1F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Одни выполняют все, нарушая качество, другие выполняют только часть задания. Об этом свидетельствует анализ письменных работ медлительных д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тей, который показывает типичные нарушения письма: </w:t>
      </w:r>
      <w:proofErr w:type="spell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недописывания</w:t>
      </w:r>
      <w:proofErr w:type="spell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слов, пропуски слов, букв, слогов, частичное выполнение заданий. Специалисты считают, что такое поведение ребенка (ограничивающего задание) отражает его реакцию на трудную ситуацию, возникающую в ответ на информацио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ные перегрузки, что в целом отражает </w:t>
      </w:r>
      <w:proofErr w:type="spell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саморегуляционную</w:t>
      </w:r>
      <w:proofErr w:type="spell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деятельность мо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з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га.</w:t>
      </w:r>
    </w:p>
    <w:p w:rsidR="00CE1F17" w:rsidRPr="003A2FB4" w:rsidRDefault="00CE1F17" w:rsidP="00CE1F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Еще одна особенность медлительных детей, о которой следует помнить, – трудность переключения  на новый вид деятельности. Адаптация медлител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ь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ных детей к школе во многом зависит и от того, как относились взрослые до школы к медлительности ребенка. Чаще всего медлительный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lastRenderedPageBreak/>
        <w:t>ребенок, к ос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бенностям которого относились до школы негативно, приходит в школу уже убежденным в том, что он все делает не так и  взрослые  им недовольны.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Еще сложнее тем детям, а таких много среди медлительных, которые в силу индивидуальных особенностей не могут программировать свое действие, составить его план, имеют какие-либо задержки моторного развития, не позв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ляющие им контролироват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ь свои движения и управлять ими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[19]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</w:p>
    <w:p w:rsidR="00CE1F17" w:rsidRPr="003A2FB4" w:rsidRDefault="00CE1F17" w:rsidP="00CE1F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Но особая трудность – «что и как писать» – возникает у медлительных детей в силу того, что они просто не могут успеть воспринять информацию,  пер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ключиться с предыдущей деятельности. Буквы у них, как правило, разной в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личины, ширины, наклона. Способность понять и различить элементы букв, умение выделять соотношения частей, понимание расположения этих эл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ментов на строке, их сочетания и последовательности – первый шаг в обуч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нии. Несоответствие требуемой и возможной скорости письма часто прив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дит к тому, что оно словно тормозится. Еще один камень преткновения ме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д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лительных детей – чтение, и даже не столько чтение само по себе, сколько чтение вслух «на скорость». </w:t>
      </w:r>
    </w:p>
    <w:p w:rsidR="00CE1F17" w:rsidRPr="003A2FB4" w:rsidRDefault="00CE1F17" w:rsidP="00CE1F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Большинство ученых сходится во мнении: синдром </w:t>
      </w:r>
      <w:proofErr w:type="spellStart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гиперактивности</w:t>
      </w:r>
      <w:proofErr w:type="spellEnd"/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и деф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и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цита внимания не следует рассматривать как болезнь. Для этого утверждения есть основания, которые постоянно приводятся на занятиях в группах по ок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занию взаимной помощи: дети с СГДВ могут быть очень разными. Многие это хорошо понимают, однако некоторые окружающие люди сильно страд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ют от их нестабильного поведения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[5]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CE1F17" w:rsidRPr="003A2FB4" w:rsidRDefault="00CE1F17" w:rsidP="00CE1F1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Во многих случаях может иметь смысл забрать ребенка из общеобразов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а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тельной школы и отправить его во вспомогательную, или, как принято называть, специальную, школу, где можно будет уделить внимание особым п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требностям детей. Страдающие СГДВ дети,  очень одарены, особые условия смогут помочь им вновь обрести удовольствие от пребывания в школе, п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о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скольку их обучение станет успешнее.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br/>
        <w:t xml:space="preserve">В нашей стране этой проблемой занимается специальная распределительная 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lastRenderedPageBreak/>
        <w:t>комиссия. Прежде, чем она сделает вывод о том, стоит ли отправлять ребенка в специальный класс или школу, стоит показать его нескольким специал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и</w:t>
      </w:r>
      <w:r w:rsidRPr="003A2FB4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стам.</w:t>
      </w:r>
    </w:p>
    <w:p w:rsidR="00E33486" w:rsidRDefault="00E33486"/>
    <w:sectPr w:rsidR="00E3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A6"/>
    <w:rsid w:val="009F39A6"/>
    <w:rsid w:val="00CE1F17"/>
    <w:rsid w:val="00E3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2024-06-12T11:15:00Z</dcterms:created>
  <dcterms:modified xsi:type="dcterms:W3CDTF">2024-06-12T11:19:00Z</dcterms:modified>
</cp:coreProperties>
</file>