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F3" w:rsidRDefault="004A7BF3" w:rsidP="005768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33" w:rsidRPr="00931ABF" w:rsidRDefault="00931ABF" w:rsidP="00931A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BF">
        <w:rPr>
          <w:rFonts w:ascii="Times New Roman" w:hAnsi="Times New Roman" w:cs="Times New Roman"/>
          <w:b/>
          <w:sz w:val="24"/>
          <w:szCs w:val="24"/>
        </w:rPr>
        <w:t>СРА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ВНИТЕЛЬНАЯ ОЦЕНКА СХЕМ ЛЕЧЕНИЯ </w:t>
      </w:r>
      <w:r w:rsidRPr="00931ABF">
        <w:rPr>
          <w:rFonts w:ascii="Times New Roman" w:hAnsi="Times New Roman" w:cs="Times New Roman"/>
          <w:b/>
          <w:sz w:val="24"/>
          <w:szCs w:val="24"/>
        </w:rPr>
        <w:t>ОСТРОГО ГАСТРИТА У СОБАК</w:t>
      </w:r>
    </w:p>
    <w:p w:rsidR="00576837" w:rsidRDefault="00576837" w:rsidP="00934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433" w:rsidRPr="00931ABF" w:rsidRDefault="00931ABF" w:rsidP="00934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Е. И. Павличенко, В. П. Дорофеева</w:t>
      </w:r>
    </w:p>
    <w:p w:rsidR="00934433" w:rsidRDefault="00934433" w:rsidP="0093443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F93">
        <w:rPr>
          <w:rFonts w:ascii="Times New Roman" w:hAnsi="Times New Roman" w:cs="Times New Roman"/>
          <w:i/>
          <w:sz w:val="24"/>
          <w:szCs w:val="24"/>
        </w:rPr>
        <w:t>ФГБОУ ВО Омский ГАУ</w:t>
      </w:r>
    </w:p>
    <w:p w:rsidR="00576837" w:rsidRDefault="00576837" w:rsidP="005768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837" w:rsidRPr="00576837" w:rsidRDefault="009B4900" w:rsidP="005768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83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статье представлены две схемы лечения</w:t>
      </w:r>
      <w:r w:rsidR="00931ABF">
        <w:rPr>
          <w:rFonts w:ascii="Times New Roman" w:eastAsia="Calibri" w:hAnsi="Times New Roman" w:cs="Times New Roman"/>
          <w:sz w:val="24"/>
          <w:szCs w:val="24"/>
        </w:rPr>
        <w:t xml:space="preserve"> собак</w:t>
      </w:r>
      <w:r w:rsidR="00576837" w:rsidRPr="00576837">
        <w:rPr>
          <w:rFonts w:ascii="Times New Roman" w:eastAsia="Calibri" w:hAnsi="Times New Roman" w:cs="Times New Roman"/>
          <w:sz w:val="24"/>
          <w:szCs w:val="24"/>
        </w:rPr>
        <w:t>, больных</w:t>
      </w:r>
      <w:r w:rsidR="00931ABF">
        <w:rPr>
          <w:rFonts w:ascii="Times New Roman" w:eastAsia="Calibri" w:hAnsi="Times New Roman" w:cs="Times New Roman"/>
          <w:sz w:val="24"/>
          <w:szCs w:val="24"/>
        </w:rPr>
        <w:t xml:space="preserve"> острым гастритом</w:t>
      </w:r>
      <w:r w:rsidR="00576837" w:rsidRPr="005768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Доказана более высокая эффективность препарата </w:t>
      </w:r>
      <w:proofErr w:type="spellStart"/>
      <w:r w:rsidR="00931ABF">
        <w:rPr>
          <w:rFonts w:ascii="Times New Roman" w:eastAsia="Calibri" w:hAnsi="Times New Roman" w:cs="Times New Roman"/>
          <w:sz w:val="24"/>
          <w:szCs w:val="24"/>
        </w:rPr>
        <w:t>Ацилок</w:t>
      </w:r>
      <w:proofErr w:type="spellEnd"/>
      <w:r w:rsidR="00931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комплекс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ной терапии заболевания.</w:t>
      </w:r>
    </w:p>
    <w:p w:rsidR="00576837" w:rsidRPr="00931ABF" w:rsidRDefault="00576837" w:rsidP="005768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83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931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837">
        <w:rPr>
          <w:rFonts w:ascii="Times New Roman" w:eastAsia="Calibri" w:hAnsi="Times New Roman" w:cs="Times New Roman"/>
          <w:sz w:val="24"/>
          <w:szCs w:val="24"/>
        </w:rPr>
        <w:t>слова</w:t>
      </w:r>
      <w:r w:rsidR="00931ABF" w:rsidRPr="00931ABF">
        <w:rPr>
          <w:rFonts w:ascii="Times New Roman" w:eastAsia="Calibri" w:hAnsi="Times New Roman" w:cs="Times New Roman"/>
          <w:sz w:val="24"/>
          <w:szCs w:val="24"/>
        </w:rPr>
        <w:t>:</w:t>
      </w:r>
      <w:r w:rsidR="00931AB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931ABF" w:rsidRPr="00931ABF">
        <w:rPr>
          <w:rFonts w:ascii="Times New Roman" w:eastAsia="Calibri" w:hAnsi="Times New Roman" w:cs="Times New Roman"/>
          <w:sz w:val="24"/>
          <w:szCs w:val="24"/>
        </w:rPr>
        <w:t>астрит, с</w:t>
      </w:r>
      <w:r w:rsidR="00931ABF">
        <w:rPr>
          <w:rFonts w:ascii="Times New Roman" w:eastAsia="Calibri" w:hAnsi="Times New Roman" w:cs="Times New Roman"/>
          <w:sz w:val="24"/>
          <w:szCs w:val="24"/>
        </w:rPr>
        <w:t>обака</w:t>
      </w:r>
      <w:r w:rsidR="00931ABF" w:rsidRPr="00931A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1ABF">
        <w:rPr>
          <w:rFonts w:ascii="Times New Roman" w:eastAsia="Calibri" w:hAnsi="Times New Roman" w:cs="Times New Roman"/>
          <w:sz w:val="24"/>
          <w:szCs w:val="24"/>
        </w:rPr>
        <w:t>лечебная</w:t>
      </w:r>
      <w:r w:rsidR="00931ABF" w:rsidRPr="00931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ABF">
        <w:rPr>
          <w:rFonts w:ascii="Times New Roman" w:eastAsia="Calibri" w:hAnsi="Times New Roman" w:cs="Times New Roman"/>
          <w:sz w:val="24"/>
          <w:szCs w:val="24"/>
        </w:rPr>
        <w:t>эффективность</w:t>
      </w:r>
      <w:r w:rsidR="00931ABF" w:rsidRPr="00931A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1ABF">
        <w:rPr>
          <w:rFonts w:ascii="Times New Roman" w:eastAsia="Calibri" w:hAnsi="Times New Roman" w:cs="Times New Roman"/>
          <w:sz w:val="24"/>
          <w:szCs w:val="24"/>
        </w:rPr>
        <w:t>Ацилок</w:t>
      </w:r>
      <w:proofErr w:type="spellEnd"/>
      <w:r w:rsidR="00931ABF" w:rsidRPr="00931A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5328">
        <w:rPr>
          <w:rFonts w:ascii="Times New Roman" w:eastAsia="Calibri" w:hAnsi="Times New Roman" w:cs="Times New Roman"/>
          <w:sz w:val="24"/>
          <w:szCs w:val="24"/>
        </w:rPr>
        <w:t>Фамотидин</w:t>
      </w:r>
      <w:proofErr w:type="spellEnd"/>
      <w:r w:rsidR="00931ABF" w:rsidRPr="00931A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BC0" w:rsidRPr="00931ABF" w:rsidRDefault="009D5B73"/>
    <w:p w:rsidR="00576837" w:rsidRPr="0068470D" w:rsidRDefault="00931ABF" w:rsidP="00931A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1ABF">
        <w:rPr>
          <w:rFonts w:ascii="Times New Roman" w:hAnsi="Times New Roman" w:cs="Times New Roman"/>
          <w:sz w:val="24"/>
          <w:szCs w:val="24"/>
          <w:lang w:val="en-US"/>
        </w:rPr>
        <w:t>COMPARATIVE EVALUATION OF TREATMENT REGIMENS FOR ACUTE GASTRITIS IN DOGS</w:t>
      </w:r>
    </w:p>
    <w:p w:rsidR="00576837" w:rsidRPr="00931ABF" w:rsidRDefault="00931ABF" w:rsidP="005768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V.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Dorofeeva</w:t>
      </w:r>
      <w:proofErr w:type="spellEnd"/>
    </w:p>
    <w:p w:rsidR="00576837" w:rsidRDefault="00576837" w:rsidP="005768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1ABF" w:rsidRPr="00931ABF" w:rsidRDefault="00931ABF" w:rsidP="00931A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ABF">
        <w:rPr>
          <w:rFonts w:ascii="Times New Roman" w:hAnsi="Times New Roman" w:cs="Times New Roman"/>
          <w:sz w:val="24"/>
          <w:szCs w:val="24"/>
          <w:lang w:val="en-US"/>
        </w:rPr>
        <w:t>The article presents two treatment regimens for dogs with acute gastritis.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higher efficacy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Acyloc</w:t>
      </w:r>
      <w:proofErr w:type="spellEnd"/>
      <w:r w:rsidRPr="00931ABF">
        <w:rPr>
          <w:rFonts w:ascii="Times New Roman" w:hAnsi="Times New Roman" w:cs="Times New Roman"/>
          <w:sz w:val="24"/>
          <w:szCs w:val="24"/>
          <w:lang w:val="en-US"/>
        </w:rPr>
        <w:t xml:space="preserve"> in the complex therapy of the disease has been proven.</w:t>
      </w:r>
    </w:p>
    <w:p w:rsidR="00576837" w:rsidRPr="004A7BF3" w:rsidRDefault="00931ABF" w:rsidP="00931A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ABF">
        <w:rPr>
          <w:rFonts w:ascii="Times New Roman" w:hAnsi="Times New Roman" w:cs="Times New Roman"/>
          <w:sz w:val="24"/>
          <w:szCs w:val="24"/>
          <w:lang w:val="en-US"/>
        </w:rPr>
        <w:t>Key words: gastritis, dog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therapeutic efficacy,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Acyloc</w:t>
      </w:r>
      <w:proofErr w:type="spellEnd"/>
      <w:r w:rsidR="00054D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4D9C" w:rsidRPr="00054D9C">
        <w:rPr>
          <w:rFonts w:ascii="Times New Roman" w:hAnsi="Times New Roman" w:cs="Times New Roman"/>
          <w:sz w:val="24"/>
          <w:szCs w:val="24"/>
          <w:lang w:val="en-US"/>
        </w:rPr>
        <w:t>Famotidine</w:t>
      </w:r>
      <w:r w:rsidRPr="00931A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7BF3" w:rsidRPr="004A7BF3" w:rsidRDefault="004A7BF3" w:rsidP="004A7B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328" w:rsidRPr="00305328" w:rsidRDefault="00E574BD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4BD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E574BD">
        <w:t xml:space="preserve"> </w:t>
      </w:r>
      <w:r w:rsidR="00305328" w:rsidRPr="00305328">
        <w:rPr>
          <w:rFonts w:ascii="Times New Roman" w:hAnsi="Times New Roman" w:cs="Times New Roman"/>
          <w:sz w:val="24"/>
          <w:szCs w:val="24"/>
        </w:rPr>
        <w:t xml:space="preserve">Заболевания желудочно-кишечного тракта часто встречаются в ветеринарной практике. У каждой патологии своя симптоматика, специфика, поэтому часто владельцу сложно понять, что происходит с его питомцем [1]. 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Гастрит — это воспаление слизистой оболочки желудка. В острой форме патология сопровождается эпизодической или постоянной рвотой, хроническая — может протекать бессимптомно. Данное расстройство влечет за собой ряд осложнений: нарушение функций слизистой оболочки желудка и секреции, анемию, образование пептических язв, опухолей, заболевание также может перетечь в хроническую форму.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Самая частая причина воспаления слизистой оболочки желудка у собак — некачественный рацион. Предлагая питомцу промышленные рационы эконом-класса, низкосортное мясо, еду «со стола», владельцы рискуют его здоровьем. Качество питания всегда сказывается на работе желудочно-кишечного тракта [4].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Другая, не менее распространенная, причина гастрита — составление рациона без учета индивидуальных особенностей животного. Уровень активности в течение дня, возраст, наличие хронических заболеваний — все это важно учитывать при выборе рациона, в ином случае питомец будет переедать (или наоборот недоедать).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К развитию гастрита также может привести нерегулярное смешанное питание. Главное заблуждение владельцев заключается в убеждении, что смешивание домашних и промышленных продуктов не несет никакого вреда, ведь питомец что-то получает от овощей и мяса, а что-то от коммерческих кормов [3, 6].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Домашнюю пищу, в свою очередь, организм собаки воспринимает с большим трудом, так как эти продукты тяжелы к обработке и перевариванию, особенно если они жирные, со специями и другими добавками.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Среди других причин гастрита у собак отмечают: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Нарушение температурного режима пищи. Питание, которое владелец предлагает собаке, должно быть комнатной температуры. Ни в коем случае нельзя давать горячую, только что приготовленную еду или замороженные продукты.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Аллергическая реакция или индивидуальная непереносимость определенных компонентов. Глистная инвазия [9].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 xml:space="preserve">Употребление инородных тел (предметов). Некоторые игрушки, с которыми проводит свой досуг питомец, приходятся не по размеру — слишком маленькие, или сделаны из легко рвущегося материала. Собака может нечаянно проглотить эту мелкую игрушку, ее часть или, </w:t>
      </w:r>
      <w:r w:rsidRPr="00305328">
        <w:rPr>
          <w:rFonts w:ascii="Times New Roman" w:hAnsi="Times New Roman" w:cs="Times New Roman"/>
          <w:sz w:val="24"/>
          <w:szCs w:val="24"/>
        </w:rPr>
        <w:lastRenderedPageBreak/>
        <w:t>например, кость, входящую в рацион. Инородные предметы застревают в желудке или кишечнике, вследствие чего нарушается проходимость желудочно-кишечного тракта и начинается сильное воспаление. В качестве инородных предметов в практике специалистов нашей клиники помимо игрушек часто встречаются: одежда, аксессуары для волос, деревянные палочки [2].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Отравление. Оно может быть вызвано просроченной, некачественной пищей или лекарственными препаратами. Сопутствующие заболевания внутренних органов [10].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Воспаление слизистой оболочки желудка может носить острый или хронический характер.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Острый гастрит — это патологическое состояние, развивающееся на фоне сопутствующих заболеваний (например, при острых вирусных инфекциях). Оно сопровождается рвотой или тошнотой, сильными и резкими болями в желудке (владелец может понять, что они присутствуют, когда трогает живот питомца), стремительным ухудшением состояния питомца, быстрым проявлением клинических симптомов [7].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Первое, на что стоит обратить внимание — снижение аппетита вследствие тошноты и боли, рвота. Кроме того, собака не позволяет гладить себя по животу, скулит при пальпации, может выражать агрессию и рычать. Боли и рези носят эпизодический характер: усиливаются в острой фазе и спадают во время ремиссии.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Среди других клинических симптомов, указывающих на гастрит, отмечают: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Постепенную потерю интереса к корму. Сначала питомец оставляет еду в миске, а после отказывается от нее совсем. Владельцы могут подумать, что собака просто наелась, а потому оставила корм недоеденным, однако часто — это звоночек об имеющемся заболевании.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Постоянная или периодическая рвота. Она возникает после приема пищи. Рвотная масса может состоять из непереваренного корма, кровяных сгустков и желчи. Белый налет на языке, неприятный запах из пасти [5, 8].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Диарея или запор. При хронической форме заболевания наблюдается вздутие живота, урчание. Апатия, угнетенное состояние, потеря интереса к окружающему миру. Собака быстро устает, не проявляет интерес к игрушкам и не зовет владельца на улицу. Шерсть становится тусклой, кожа сухой, может появиться перхоть. Обильное слюноотделение из-за тошноты.</w:t>
      </w:r>
    </w:p>
    <w:p w:rsidR="00E574BD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 xml:space="preserve">Лечение острого гастрита начинается с устранения причины его возникновения. Ветеринарный врач может назначить </w:t>
      </w:r>
      <w:proofErr w:type="spellStart"/>
      <w:r w:rsidRPr="00305328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305328">
        <w:rPr>
          <w:rFonts w:ascii="Times New Roman" w:hAnsi="Times New Roman" w:cs="Times New Roman"/>
          <w:sz w:val="24"/>
          <w:szCs w:val="24"/>
        </w:rPr>
        <w:t xml:space="preserve"> (средства, защищающие слизистую оболочку желудка), а также адсорбенты (препараты, способствующие выведение токсинов из организма). При обезвоживании организма и изнуряющей рвоте назначаются капельницы для коррекции водно-солевого баланса [3].</w:t>
      </w:r>
    </w:p>
    <w:p w:rsidR="004A7BF3" w:rsidRDefault="004A7BF3" w:rsidP="00E574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исследования.  Провести сравнительную </w:t>
      </w:r>
      <w:r w:rsidR="009B4900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4A7BF3">
        <w:rPr>
          <w:rFonts w:ascii="Times New Roman" w:hAnsi="Times New Roman" w:cs="Times New Roman"/>
          <w:sz w:val="24"/>
          <w:szCs w:val="24"/>
        </w:rPr>
        <w:t xml:space="preserve">терапевтической </w:t>
      </w:r>
      <w:r w:rsidR="009B4900" w:rsidRPr="004A7BF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9B4900">
        <w:rPr>
          <w:rFonts w:ascii="Times New Roman" w:hAnsi="Times New Roman" w:cs="Times New Roman"/>
          <w:sz w:val="24"/>
          <w:szCs w:val="24"/>
        </w:rPr>
        <w:t xml:space="preserve">препаратов </w:t>
      </w:r>
      <w:proofErr w:type="spellStart"/>
      <w:r w:rsidR="00305328">
        <w:rPr>
          <w:rFonts w:ascii="Times New Roman" w:hAnsi="Times New Roman" w:cs="Times New Roman"/>
          <w:sz w:val="24"/>
          <w:szCs w:val="24"/>
        </w:rPr>
        <w:t>Ацилок</w:t>
      </w:r>
      <w:proofErr w:type="spellEnd"/>
      <w:r w:rsidR="003053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5328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="009B4900" w:rsidRPr="009B4900">
        <w:rPr>
          <w:rFonts w:ascii="Times New Roman" w:hAnsi="Times New Roman" w:cs="Times New Roman"/>
          <w:sz w:val="24"/>
          <w:szCs w:val="24"/>
        </w:rPr>
        <w:t xml:space="preserve"> в комплексной </w:t>
      </w:r>
      <w:proofErr w:type="gramStart"/>
      <w:r w:rsidR="009B4900" w:rsidRPr="009B4900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="00305328">
        <w:rPr>
          <w:rFonts w:ascii="Times New Roman" w:hAnsi="Times New Roman" w:cs="Times New Roman"/>
          <w:sz w:val="24"/>
          <w:szCs w:val="24"/>
        </w:rPr>
        <w:t xml:space="preserve"> острого</w:t>
      </w:r>
      <w:proofErr w:type="gramEnd"/>
      <w:r w:rsidR="00305328">
        <w:rPr>
          <w:rFonts w:ascii="Times New Roman" w:hAnsi="Times New Roman" w:cs="Times New Roman"/>
          <w:sz w:val="24"/>
          <w:szCs w:val="24"/>
        </w:rPr>
        <w:t xml:space="preserve"> гастрита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328">
        <w:rPr>
          <w:rFonts w:ascii="Times New Roman" w:hAnsi="Times New Roman" w:cs="Times New Roman"/>
          <w:sz w:val="24"/>
          <w:szCs w:val="24"/>
        </w:rPr>
        <w:t>у собак</w:t>
      </w:r>
      <w:r w:rsidR="009B4900">
        <w:rPr>
          <w:rFonts w:ascii="Times New Roman" w:hAnsi="Times New Roman" w:cs="Times New Roman"/>
          <w:sz w:val="24"/>
          <w:szCs w:val="24"/>
        </w:rPr>
        <w:t>.</w:t>
      </w:r>
    </w:p>
    <w:p w:rsidR="004A7BF3" w:rsidRDefault="004A7BF3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BF3">
        <w:rPr>
          <w:rFonts w:ascii="Times New Roman" w:hAnsi="Times New Roman" w:cs="Times New Roman"/>
          <w:sz w:val="24"/>
          <w:szCs w:val="24"/>
        </w:rPr>
        <w:t>Материалы и методы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328" w:rsidRPr="00305328">
        <w:rPr>
          <w:rFonts w:ascii="Times New Roman" w:hAnsi="Times New Roman" w:cs="Times New Roman"/>
          <w:sz w:val="24"/>
          <w:szCs w:val="24"/>
        </w:rPr>
        <w:t>Объектом исследования служили собаки Омского областного центра по профилактике, экспертизе и лечению животных.  Для изучения терапевтической эффективности препаратов были сформированы 2 группы собак (=6) в возрасте от 2-х до 5-и лет.  Формирование групп осуществляли по принципу пар аналогов. Длительность наблюдения составила девять дней.</w:t>
      </w:r>
    </w:p>
    <w:p w:rsidR="00305328" w:rsidRPr="00305328" w:rsidRDefault="00305328" w:rsidP="003053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28">
        <w:rPr>
          <w:rFonts w:ascii="Times New Roman" w:hAnsi="Times New Roman" w:cs="Times New Roman"/>
          <w:sz w:val="24"/>
          <w:szCs w:val="24"/>
        </w:rPr>
        <w:t>Перед оказанием лечебной помощи был проведен клинический осмотр. Препараты вводились в дозировке согласно инструкции, а условия кормления и содержания были одинаковыми.</w:t>
      </w:r>
    </w:p>
    <w:p w:rsidR="004A7BF3" w:rsidRDefault="004A7BF3" w:rsidP="006A71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05">
        <w:rPr>
          <w:rFonts w:ascii="Times New Roman" w:hAnsi="Times New Roman" w:cs="Times New Roman"/>
          <w:sz w:val="24"/>
          <w:szCs w:val="24"/>
        </w:rPr>
        <w:t>Для собак</w:t>
      </w:r>
      <w:r w:rsidR="009B4900">
        <w:rPr>
          <w:rFonts w:ascii="Times New Roman" w:hAnsi="Times New Roman" w:cs="Times New Roman"/>
          <w:sz w:val="24"/>
          <w:szCs w:val="24"/>
        </w:rPr>
        <w:t xml:space="preserve"> первой группы использовали схему</w:t>
      </w:r>
      <w:r w:rsidR="006A713F" w:rsidRPr="006A713F">
        <w:rPr>
          <w:rFonts w:ascii="Times New Roman" w:hAnsi="Times New Roman" w:cs="Times New Roman"/>
          <w:sz w:val="24"/>
          <w:szCs w:val="24"/>
        </w:rPr>
        <w:t xml:space="preserve"> лечения № 1,</w:t>
      </w:r>
      <w:r w:rsidR="006A713F">
        <w:rPr>
          <w:rFonts w:ascii="Times New Roman" w:hAnsi="Times New Roman" w:cs="Times New Roman"/>
          <w:sz w:val="24"/>
          <w:szCs w:val="24"/>
        </w:rPr>
        <w:t xml:space="preserve"> </w:t>
      </w:r>
      <w:r w:rsidR="0003260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32605">
        <w:rPr>
          <w:rFonts w:ascii="Times New Roman" w:hAnsi="Times New Roman" w:cs="Times New Roman"/>
          <w:sz w:val="24"/>
          <w:szCs w:val="24"/>
        </w:rPr>
        <w:t>энтеральным</w:t>
      </w:r>
      <w:proofErr w:type="spellEnd"/>
      <w:r w:rsidR="00032605">
        <w:rPr>
          <w:rFonts w:ascii="Times New Roman" w:hAnsi="Times New Roman" w:cs="Times New Roman"/>
          <w:sz w:val="24"/>
          <w:szCs w:val="24"/>
        </w:rPr>
        <w:t xml:space="preserve"> введением препарата «</w:t>
      </w:r>
      <w:proofErr w:type="spellStart"/>
      <w:r w:rsidR="00032605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="006A713F">
        <w:rPr>
          <w:rFonts w:ascii="Times New Roman" w:hAnsi="Times New Roman" w:cs="Times New Roman"/>
          <w:sz w:val="24"/>
          <w:szCs w:val="24"/>
        </w:rPr>
        <w:t xml:space="preserve">», для второй группы – схема лечения №2, </w:t>
      </w:r>
      <w:r w:rsidR="00F94A6D">
        <w:rPr>
          <w:rFonts w:ascii="Times New Roman" w:hAnsi="Times New Roman" w:cs="Times New Roman"/>
          <w:sz w:val="24"/>
          <w:szCs w:val="24"/>
        </w:rPr>
        <w:t xml:space="preserve">с </w:t>
      </w:r>
      <w:r w:rsidR="00032605">
        <w:rPr>
          <w:rFonts w:ascii="Times New Roman" w:hAnsi="Times New Roman" w:cs="Times New Roman"/>
          <w:sz w:val="24"/>
          <w:szCs w:val="24"/>
        </w:rPr>
        <w:t xml:space="preserve">парентеральным </w:t>
      </w:r>
      <w:r w:rsidR="00F94A6D">
        <w:rPr>
          <w:rFonts w:ascii="Times New Roman" w:hAnsi="Times New Roman" w:cs="Times New Roman"/>
          <w:sz w:val="24"/>
          <w:szCs w:val="24"/>
        </w:rPr>
        <w:t>введением препарата</w:t>
      </w:r>
      <w:r w:rsidR="006A71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2605">
        <w:rPr>
          <w:rFonts w:ascii="Times New Roman" w:hAnsi="Times New Roman" w:cs="Times New Roman"/>
          <w:sz w:val="24"/>
          <w:szCs w:val="24"/>
        </w:rPr>
        <w:t>Ацилок</w:t>
      </w:r>
      <w:proofErr w:type="spellEnd"/>
      <w:r w:rsidR="00F94A6D">
        <w:rPr>
          <w:rFonts w:ascii="Times New Roman" w:hAnsi="Times New Roman" w:cs="Times New Roman"/>
          <w:sz w:val="24"/>
          <w:szCs w:val="24"/>
        </w:rPr>
        <w:t>».  Схемы лечения представлены в таблице 1.</w:t>
      </w:r>
    </w:p>
    <w:p w:rsidR="006A713F" w:rsidRDefault="006A713F" w:rsidP="006A71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13F" w:rsidRDefault="006A713F" w:rsidP="006A71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13F" w:rsidRDefault="006A713F" w:rsidP="006A7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4A6D" w:rsidRDefault="00F94A6D" w:rsidP="006A7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BF3" w:rsidRDefault="004A7BF3" w:rsidP="006A713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642DE0" w:rsidRDefault="00642DE0" w:rsidP="00642D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лечения </w:t>
      </w:r>
      <w:r w:rsidR="00054D9C">
        <w:rPr>
          <w:rFonts w:ascii="Times New Roman" w:hAnsi="Times New Roman" w:cs="Times New Roman"/>
          <w:sz w:val="24"/>
          <w:szCs w:val="24"/>
        </w:rPr>
        <w:t>острого гастрита у собак</w:t>
      </w:r>
    </w:p>
    <w:p w:rsidR="006A713F" w:rsidRDefault="006A713F" w:rsidP="006A71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597"/>
        <w:gridCol w:w="597"/>
        <w:gridCol w:w="597"/>
        <w:gridCol w:w="597"/>
        <w:gridCol w:w="597"/>
        <w:gridCol w:w="597"/>
        <w:gridCol w:w="597"/>
        <w:gridCol w:w="597"/>
        <w:gridCol w:w="593"/>
      </w:tblGrid>
      <w:tr w:rsidR="00054D9C" w:rsidRPr="00054D9C" w:rsidTr="00776193">
        <w:trPr>
          <w:trHeight w:val="378"/>
          <w:jc w:val="center"/>
        </w:trPr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препарата, доза и способ введения</w:t>
            </w:r>
          </w:p>
        </w:tc>
        <w:tc>
          <w:tcPr>
            <w:tcW w:w="27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Дни лечения</w:t>
            </w:r>
          </w:p>
        </w:tc>
      </w:tr>
      <w:tr w:rsidR="00054D9C" w:rsidRPr="00054D9C" w:rsidTr="00054D9C">
        <w:trPr>
          <w:trHeight w:val="145"/>
          <w:jc w:val="center"/>
        </w:trPr>
        <w:tc>
          <w:tcPr>
            <w:tcW w:w="2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D9C" w:rsidRPr="00054D9C" w:rsidTr="00054D9C">
        <w:trPr>
          <w:trHeight w:val="365"/>
          <w:jc w:val="center"/>
        </w:trPr>
        <w:tc>
          <w:tcPr>
            <w:tcW w:w="2212" w:type="pct"/>
            <w:tcBorders>
              <w:top w:val="single" w:sz="4" w:space="0" w:color="auto"/>
            </w:tcBorders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Ацилок</w:t>
            </w:r>
            <w:proofErr w:type="spellEnd"/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, внутривенно 0.8 мл 2 раза в день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9C" w:rsidRPr="00054D9C" w:rsidTr="00054D9C">
        <w:trPr>
          <w:trHeight w:val="365"/>
          <w:jc w:val="center"/>
        </w:trPr>
        <w:tc>
          <w:tcPr>
            <w:tcW w:w="2212" w:type="pct"/>
            <w:tcBorders>
              <w:top w:val="single" w:sz="4" w:space="0" w:color="auto"/>
            </w:tcBorders>
          </w:tcPr>
          <w:p w:rsidR="00054D9C" w:rsidRPr="00054D9C" w:rsidRDefault="00054D9C" w:rsidP="00054D9C">
            <w:pPr>
              <w:tabs>
                <w:tab w:val="center" w:pos="4536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, по ½ таблетки перорально 2 раза в день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054D9C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D9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212A87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54D9C" w:rsidRPr="00212A87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054D9C" w:rsidRPr="00212A87" w:rsidRDefault="00054D9C" w:rsidP="006D3A9C">
            <w:pPr>
              <w:tabs>
                <w:tab w:val="center" w:pos="4536"/>
                <w:tab w:val="right" w:pos="9356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4D9C" w:rsidRPr="00054D9C" w:rsidTr="00054D9C">
        <w:trPr>
          <w:trHeight w:val="365"/>
          <w:jc w:val="center"/>
        </w:trPr>
        <w:tc>
          <w:tcPr>
            <w:tcW w:w="2212" w:type="pct"/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Папаверина гидрохлорид 2%, подкожно 1 мл 2 раза в день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9C" w:rsidRPr="00054D9C" w:rsidTr="00054D9C">
        <w:trPr>
          <w:trHeight w:val="742"/>
          <w:jc w:val="center"/>
        </w:trPr>
        <w:tc>
          <w:tcPr>
            <w:tcW w:w="2212" w:type="pct"/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 xml:space="preserve"> Глюкоза 5%, внутривенно 20 мл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9C" w:rsidRPr="00054D9C" w:rsidTr="00054D9C">
        <w:trPr>
          <w:trHeight w:val="755"/>
          <w:jc w:val="center"/>
        </w:trPr>
        <w:tc>
          <w:tcPr>
            <w:tcW w:w="2212" w:type="pct"/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борглюконат</w:t>
            </w:r>
            <w:proofErr w:type="spellEnd"/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,  внутривенно 20 мл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9C" w:rsidRPr="00054D9C" w:rsidTr="00054D9C">
        <w:trPr>
          <w:trHeight w:val="755"/>
          <w:jc w:val="center"/>
        </w:trPr>
        <w:tc>
          <w:tcPr>
            <w:tcW w:w="2212" w:type="pct"/>
          </w:tcPr>
          <w:p w:rsidR="00054D9C" w:rsidRPr="00054D9C" w:rsidRDefault="00054D9C" w:rsidP="00054D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Ветом</w:t>
            </w:r>
            <w:proofErr w:type="spellEnd"/>
            <w:r w:rsidRPr="00054D9C">
              <w:rPr>
                <w:rFonts w:ascii="Times New Roman" w:hAnsi="Times New Roman" w:cs="Times New Roman"/>
                <w:sz w:val="24"/>
                <w:szCs w:val="24"/>
              </w:rPr>
              <w:t xml:space="preserve"> 1, перорально 0,05г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  <w:vAlign w:val="center"/>
          </w:tcPr>
          <w:p w:rsidR="00054D9C" w:rsidRPr="00054D9C" w:rsidRDefault="00054D9C" w:rsidP="006D3A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763E" w:rsidRDefault="00A8763E" w:rsidP="00A87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D9C" w:rsidRPr="00054D9C" w:rsidRDefault="00054D9C" w:rsidP="009D5B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D9C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Pr="00054D9C">
        <w:rPr>
          <w:rFonts w:ascii="Times New Roman" w:hAnsi="Times New Roman" w:cs="Times New Roman"/>
          <w:sz w:val="24"/>
          <w:szCs w:val="24"/>
        </w:rPr>
        <w:t xml:space="preserve"> является конкурентным антагонистом гистамина. Блокирует </w:t>
      </w:r>
      <w:proofErr w:type="spellStart"/>
      <w:r w:rsidRPr="00054D9C">
        <w:rPr>
          <w:rFonts w:ascii="Times New Roman" w:hAnsi="Times New Roman" w:cs="Times New Roman"/>
          <w:sz w:val="24"/>
          <w:szCs w:val="24"/>
        </w:rPr>
        <w:t>гистаминовые</w:t>
      </w:r>
      <w:proofErr w:type="spellEnd"/>
      <w:r w:rsidRPr="00054D9C">
        <w:rPr>
          <w:rFonts w:ascii="Times New Roman" w:hAnsi="Times New Roman" w:cs="Times New Roman"/>
          <w:sz w:val="24"/>
          <w:szCs w:val="24"/>
        </w:rPr>
        <w:t xml:space="preserve"> H</w:t>
      </w:r>
      <w:r w:rsidRPr="00054D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4D9C">
        <w:rPr>
          <w:rFonts w:ascii="Times New Roman" w:hAnsi="Times New Roman" w:cs="Times New Roman"/>
          <w:sz w:val="24"/>
          <w:szCs w:val="24"/>
        </w:rPr>
        <w:t xml:space="preserve">-рецепторы, подавляет продукцию соляной кислоты.  Формой выпуская являются таблетки. Показания: язвенная болезнь желудка и двенадцатиперстной кишки (профилактика обострений); симптоматические язвы, эрозивный и рефлюкс-эзофагит. В данном случае снижение количество соляной кислоты в желудке способствует разрешению воспалительного процесса. </w:t>
      </w:r>
    </w:p>
    <w:p w:rsidR="00054D9C" w:rsidRPr="001665A8" w:rsidRDefault="00054D9C" w:rsidP="009D5B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D9C">
        <w:rPr>
          <w:rFonts w:ascii="Times New Roman" w:hAnsi="Times New Roman" w:cs="Times New Roman"/>
          <w:sz w:val="24"/>
          <w:szCs w:val="24"/>
        </w:rPr>
        <w:t>Ацилок</w:t>
      </w:r>
      <w:proofErr w:type="spellEnd"/>
      <w:r w:rsidRPr="00054D9C">
        <w:rPr>
          <w:rFonts w:ascii="Times New Roman" w:hAnsi="Times New Roman" w:cs="Times New Roman"/>
          <w:sz w:val="24"/>
          <w:szCs w:val="24"/>
        </w:rPr>
        <w:t xml:space="preserve"> по фармакологическому действию схож с </w:t>
      </w:r>
      <w:proofErr w:type="spellStart"/>
      <w:r w:rsidRPr="00054D9C">
        <w:rPr>
          <w:rFonts w:ascii="Times New Roman" w:hAnsi="Times New Roman" w:cs="Times New Roman"/>
          <w:sz w:val="24"/>
          <w:szCs w:val="24"/>
        </w:rPr>
        <w:t>фамотидином</w:t>
      </w:r>
      <w:proofErr w:type="spellEnd"/>
      <w:r w:rsidRPr="00054D9C">
        <w:rPr>
          <w:rFonts w:ascii="Times New Roman" w:hAnsi="Times New Roman" w:cs="Times New Roman"/>
          <w:sz w:val="24"/>
          <w:szCs w:val="24"/>
        </w:rPr>
        <w:t xml:space="preserve">, но формой выпуска является раствор для инъекций. Поэтому максимальная концентрация в плазме крови достигает уже через 15 минут, а у </w:t>
      </w:r>
      <w:proofErr w:type="spellStart"/>
      <w:r w:rsidRPr="00054D9C">
        <w:rPr>
          <w:rFonts w:ascii="Times New Roman" w:hAnsi="Times New Roman" w:cs="Times New Roman"/>
          <w:sz w:val="24"/>
          <w:szCs w:val="24"/>
        </w:rPr>
        <w:t>фамотидина</w:t>
      </w:r>
      <w:proofErr w:type="spellEnd"/>
      <w:r w:rsidRPr="00054D9C">
        <w:rPr>
          <w:rFonts w:ascii="Times New Roman" w:hAnsi="Times New Roman" w:cs="Times New Roman"/>
          <w:sz w:val="24"/>
          <w:szCs w:val="24"/>
        </w:rPr>
        <w:t xml:space="preserve"> через 1,5 -2 часа.</w:t>
      </w:r>
    </w:p>
    <w:p w:rsidR="004A7BF3" w:rsidRDefault="00B85BBF" w:rsidP="009D5B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BF">
        <w:rPr>
          <w:rFonts w:ascii="Times New Roman" w:hAnsi="Times New Roman" w:cs="Times New Roman"/>
          <w:sz w:val="24"/>
          <w:szCs w:val="24"/>
        </w:rPr>
        <w:t>Результаты исследования.</w:t>
      </w:r>
      <w:r w:rsidR="00642DE0" w:rsidRPr="00642DE0">
        <w:t xml:space="preserve"> </w:t>
      </w:r>
      <w:r w:rsidR="00642DE0">
        <w:rPr>
          <w:rFonts w:ascii="Times New Roman" w:hAnsi="Times New Roman" w:cs="Times New Roman"/>
          <w:sz w:val="24"/>
          <w:szCs w:val="24"/>
        </w:rPr>
        <w:t>При оказании терапевтической помощи</w:t>
      </w:r>
      <w:r w:rsidR="00642DE0" w:rsidRPr="00642DE0">
        <w:rPr>
          <w:rFonts w:ascii="Times New Roman" w:hAnsi="Times New Roman" w:cs="Times New Roman"/>
          <w:sz w:val="24"/>
          <w:szCs w:val="24"/>
        </w:rPr>
        <w:t xml:space="preserve"> у всех животных отмечалась положительная динамика. При анализе каждой схемы лечения </w:t>
      </w:r>
      <w:r w:rsidR="00054D9C">
        <w:rPr>
          <w:rFonts w:ascii="Times New Roman" w:hAnsi="Times New Roman" w:cs="Times New Roman"/>
          <w:sz w:val="24"/>
          <w:szCs w:val="24"/>
        </w:rPr>
        <w:t xml:space="preserve">острого гастрита </w:t>
      </w:r>
      <w:r w:rsidR="00F94A6D">
        <w:rPr>
          <w:rFonts w:ascii="Times New Roman" w:hAnsi="Times New Roman" w:cs="Times New Roman"/>
          <w:sz w:val="24"/>
          <w:szCs w:val="24"/>
        </w:rPr>
        <w:t>определяли</w:t>
      </w:r>
      <w:r w:rsidR="00642DE0" w:rsidRPr="00642DE0">
        <w:rPr>
          <w:rFonts w:ascii="Times New Roman" w:hAnsi="Times New Roman" w:cs="Times New Roman"/>
          <w:sz w:val="24"/>
          <w:szCs w:val="24"/>
        </w:rPr>
        <w:t xml:space="preserve"> следующие показатели: </w:t>
      </w:r>
      <w:r w:rsidR="00054D9C">
        <w:rPr>
          <w:rFonts w:ascii="Times New Roman" w:hAnsi="Times New Roman" w:cs="Times New Roman"/>
          <w:sz w:val="24"/>
          <w:szCs w:val="24"/>
        </w:rPr>
        <w:t>прекращение рвоты и восстановление аппетита</w:t>
      </w:r>
      <w:r w:rsidR="00426FD8">
        <w:rPr>
          <w:rFonts w:ascii="Times New Roman" w:hAnsi="Times New Roman" w:cs="Times New Roman"/>
          <w:sz w:val="24"/>
          <w:szCs w:val="24"/>
        </w:rPr>
        <w:t xml:space="preserve"> (табл. 2).</w:t>
      </w:r>
      <w:r w:rsidR="00642DE0" w:rsidRPr="00642DE0">
        <w:rPr>
          <w:rFonts w:ascii="Times New Roman" w:hAnsi="Times New Roman" w:cs="Times New Roman"/>
          <w:sz w:val="24"/>
          <w:szCs w:val="24"/>
        </w:rPr>
        <w:t xml:space="preserve"> </w:t>
      </w:r>
      <w:r w:rsidR="00426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D8" w:rsidRDefault="00426FD8" w:rsidP="00426FD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6FD8" w:rsidRDefault="00426FD8" w:rsidP="00426FD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26FD8" w:rsidRDefault="00426FD8" w:rsidP="00426FD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426FD8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054D9C">
        <w:rPr>
          <w:rFonts w:ascii="Times New Roman" w:hAnsi="Times New Roman" w:cs="Times New Roman"/>
          <w:sz w:val="24"/>
          <w:szCs w:val="24"/>
        </w:rPr>
        <w:t xml:space="preserve">собак с острым </w:t>
      </w:r>
      <w:proofErr w:type="gramStart"/>
      <w:r w:rsidR="00054D9C">
        <w:rPr>
          <w:rFonts w:ascii="Times New Roman" w:hAnsi="Times New Roman" w:cs="Times New Roman"/>
          <w:sz w:val="24"/>
          <w:szCs w:val="24"/>
        </w:rPr>
        <w:t xml:space="preserve">гастритом </w:t>
      </w:r>
      <w:r w:rsidRPr="00426F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26FD8">
        <w:rPr>
          <w:rFonts w:ascii="Times New Roman" w:hAnsi="Times New Roman" w:cs="Times New Roman"/>
          <w:sz w:val="24"/>
          <w:szCs w:val="24"/>
        </w:rPr>
        <w:t xml:space="preserve"> соответствие со схемами лечения</w:t>
      </w:r>
    </w:p>
    <w:p w:rsidR="00426FD8" w:rsidRDefault="00426FD8" w:rsidP="00426FD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641"/>
        <w:gridCol w:w="2410"/>
        <w:gridCol w:w="2693"/>
      </w:tblGrid>
      <w:tr w:rsidR="00054D9C" w:rsidRPr="00054D9C" w:rsidTr="00054D9C">
        <w:tc>
          <w:tcPr>
            <w:tcW w:w="2008" w:type="dxa"/>
            <w:vMerge w:val="restart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животных</w:t>
            </w:r>
          </w:p>
        </w:tc>
        <w:tc>
          <w:tcPr>
            <w:tcW w:w="7744" w:type="dxa"/>
            <w:gridSpan w:val="3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разрешения воспалительных процессов, дни</w:t>
            </w:r>
          </w:p>
        </w:tc>
      </w:tr>
      <w:tr w:rsidR="00054D9C" w:rsidRPr="00054D9C" w:rsidTr="00054D9C">
        <w:tc>
          <w:tcPr>
            <w:tcW w:w="2008" w:type="dxa"/>
            <w:vMerge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 рвоты</w:t>
            </w:r>
          </w:p>
        </w:tc>
        <w:tc>
          <w:tcPr>
            <w:tcW w:w="2410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аппетита</w:t>
            </w:r>
          </w:p>
        </w:tc>
        <w:tc>
          <w:tcPr>
            <w:tcW w:w="2693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длительность заболевания</w:t>
            </w:r>
          </w:p>
        </w:tc>
      </w:tr>
      <w:tr w:rsidR="00054D9C" w:rsidRPr="00054D9C" w:rsidTr="00054D9C">
        <w:tc>
          <w:tcPr>
            <w:tcW w:w="2008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3±1</w:t>
            </w:r>
          </w:p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6±2</w:t>
            </w:r>
          </w:p>
        </w:tc>
        <w:tc>
          <w:tcPr>
            <w:tcW w:w="2693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54D9C" w:rsidRPr="00054D9C" w:rsidTr="00054D9C">
        <w:tc>
          <w:tcPr>
            <w:tcW w:w="2008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2±1</w:t>
            </w:r>
          </w:p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4±2</w:t>
            </w:r>
          </w:p>
        </w:tc>
        <w:tc>
          <w:tcPr>
            <w:tcW w:w="2693" w:type="dxa"/>
            <w:shd w:val="clear" w:color="auto" w:fill="auto"/>
          </w:tcPr>
          <w:p w:rsidR="00054D9C" w:rsidRPr="00054D9C" w:rsidRDefault="00054D9C" w:rsidP="00054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9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6E0F69" w:rsidRDefault="006E0F69" w:rsidP="00426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F69" w:rsidRPr="006E0F69" w:rsidRDefault="006E0F69" w:rsidP="006E0F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69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6E0F69">
        <w:t xml:space="preserve"> </w:t>
      </w:r>
      <w:r w:rsidR="00F94A6D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6E0F69">
        <w:rPr>
          <w:rFonts w:ascii="Times New Roman" w:hAnsi="Times New Roman" w:cs="Times New Roman"/>
          <w:sz w:val="24"/>
          <w:szCs w:val="24"/>
        </w:rPr>
        <w:t xml:space="preserve">полученные результаты проведенного производственного опыта, можно </w:t>
      </w:r>
      <w:r w:rsidR="00F94A6D">
        <w:rPr>
          <w:rFonts w:ascii="Times New Roman" w:hAnsi="Times New Roman" w:cs="Times New Roman"/>
          <w:sz w:val="24"/>
          <w:szCs w:val="24"/>
        </w:rPr>
        <w:t xml:space="preserve">считать оправданным применение указанных препаратов </w:t>
      </w:r>
    </w:p>
    <w:p w:rsidR="00426FD8" w:rsidRDefault="006E0F69" w:rsidP="006E0F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6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F94A6D">
        <w:rPr>
          <w:rFonts w:ascii="Times New Roman" w:hAnsi="Times New Roman" w:cs="Times New Roman"/>
          <w:sz w:val="24"/>
          <w:szCs w:val="24"/>
        </w:rPr>
        <w:t>э</w:t>
      </w:r>
      <w:r w:rsidR="00426FD8">
        <w:rPr>
          <w:rFonts w:ascii="Times New Roman" w:hAnsi="Times New Roman" w:cs="Times New Roman"/>
          <w:sz w:val="24"/>
          <w:szCs w:val="24"/>
        </w:rPr>
        <w:t>ффективной оказалась</w:t>
      </w:r>
      <w:r w:rsidRPr="006E0F69">
        <w:rPr>
          <w:rFonts w:ascii="Times New Roman" w:hAnsi="Times New Roman" w:cs="Times New Roman"/>
          <w:sz w:val="24"/>
          <w:szCs w:val="24"/>
        </w:rPr>
        <w:t xml:space="preserve"> </w:t>
      </w:r>
      <w:r w:rsidR="00F94A6D">
        <w:rPr>
          <w:rFonts w:ascii="Times New Roman" w:hAnsi="Times New Roman" w:cs="Times New Roman"/>
          <w:sz w:val="24"/>
          <w:szCs w:val="24"/>
        </w:rPr>
        <w:t>схема</w:t>
      </w:r>
      <w:r w:rsidR="00F94A6D" w:rsidRPr="006E0F69">
        <w:rPr>
          <w:rFonts w:ascii="Times New Roman" w:hAnsi="Times New Roman" w:cs="Times New Roman"/>
          <w:sz w:val="24"/>
          <w:szCs w:val="24"/>
        </w:rPr>
        <w:t xml:space="preserve"> </w:t>
      </w:r>
      <w:r w:rsidR="00054D9C">
        <w:rPr>
          <w:rFonts w:ascii="Times New Roman" w:hAnsi="Times New Roman" w:cs="Times New Roman"/>
          <w:sz w:val="24"/>
          <w:szCs w:val="24"/>
        </w:rPr>
        <w:t>№ 2</w:t>
      </w:r>
      <w:r w:rsidR="00F94A6D">
        <w:rPr>
          <w:rFonts w:ascii="Times New Roman" w:hAnsi="Times New Roman" w:cs="Times New Roman"/>
          <w:sz w:val="24"/>
          <w:szCs w:val="24"/>
        </w:rPr>
        <w:t xml:space="preserve"> </w:t>
      </w:r>
      <w:r w:rsidRPr="006E0F69">
        <w:rPr>
          <w:rFonts w:ascii="Times New Roman" w:hAnsi="Times New Roman" w:cs="Times New Roman"/>
          <w:sz w:val="24"/>
          <w:szCs w:val="24"/>
        </w:rPr>
        <w:t>на основе препарата «</w:t>
      </w:r>
      <w:proofErr w:type="spellStart"/>
      <w:r w:rsidR="00054D9C">
        <w:rPr>
          <w:rFonts w:ascii="Times New Roman" w:hAnsi="Times New Roman" w:cs="Times New Roman"/>
          <w:sz w:val="24"/>
          <w:szCs w:val="24"/>
        </w:rPr>
        <w:t>Ацилок</w:t>
      </w:r>
      <w:proofErr w:type="spellEnd"/>
      <w:r w:rsidRPr="006E0F69">
        <w:rPr>
          <w:rFonts w:ascii="Times New Roman" w:hAnsi="Times New Roman" w:cs="Times New Roman"/>
          <w:sz w:val="24"/>
          <w:szCs w:val="24"/>
        </w:rPr>
        <w:t xml:space="preserve">». </w:t>
      </w:r>
      <w:r w:rsidR="00054D9C" w:rsidRPr="00054D9C">
        <w:rPr>
          <w:rFonts w:ascii="Times New Roman" w:hAnsi="Times New Roman" w:cs="Times New Roman"/>
          <w:sz w:val="24"/>
          <w:szCs w:val="24"/>
        </w:rPr>
        <w:t>У собак второй группы разрешение воспалительного процесса завершилось раньше, чем у собак первой группы.</w:t>
      </w:r>
    </w:p>
    <w:p w:rsidR="00054D9C" w:rsidRDefault="00054D9C" w:rsidP="00426FD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D8" w:rsidRPr="00426FD8" w:rsidRDefault="00426FD8" w:rsidP="00426FD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8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Аликаев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 В.А. Внутренние незаразные болезни животных / В.А.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Аликаев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. — Москва,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2020.—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 273 с. — Текст: непосредственный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2. Анохин Б. М. Гастроэнтерология собак /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Б .М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. Анохин — Санкт—Петербург: Лань, 2019. — 190 с. — Текст: непосредственный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Багманов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 М.А. Диагностика болезней у собак учебное пособие / М.А.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Багманов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 — Санкт—Петербург: Лань, 2019. — 58 с. — Текст: непосредственный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4. Внутренние болезни животных. Профилактика и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терапия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учебник / Г. Г. Щербаков, А. В. Коробов, Б. М. Анохин [и др.]. — 5-е изд.,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и доп. — Санкт-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Лань, 2021. — 736 с. — ISBN 978-5-8114-0012-2. —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https://e.lanbook.com/book/167751 (дата обращения: 19.05.2024). — Режим доступа: для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5. Внутренние незаразные болезни животных / Б.М. Анохин, В.М. Данилевский, Л.Г.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Замарин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 и др.  — Санкт—Петербург: Лань, 2019. — 890 с. — Текст: непосредственный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>6. Колесов А.М. Внутренние незаразные болезни животных /А.М. Колесов. — Санкт—Петербург: Лань, 2021. — 448 с. — Текст: непосредственный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 7. Практикум по внутренним болезням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учебное пособие / Г. Г. Щербаков, А. В. Яшин, А. П.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Курдеко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, К. Х.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Мурзагулов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— Санкт-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Лань, 2020. — 544 с. — ISBN 978-5-8114-1999-9. —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https://e.lanbook.com/book/81522 (дата обращения: 19.05.2024). — Режим доступа: для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Хохрин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, С. Н. Кормление собак / С. Н.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Хохрин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 xml:space="preserve">, К. А. Рожков, И. В.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Лунегова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— 4-е изд., стер. — Санкт-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Лань, 2024. — 288 с. — ISBN 978-5-507-47315-1. — </w:t>
      </w:r>
      <w:proofErr w:type="gramStart"/>
      <w:r w:rsidRPr="0003260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32605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https://e.lanbook.com/book/359858 (дата обращения: 19.05.2024). — Режим доступа: для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032605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32605" w:rsidRP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 9. Щербаков Г.Г. Внутренние болезни животных/Г. Г. Щербаков. — Санкт—Петербург: Лань, 2022. — 539 с. — Текст: непосредственный</w:t>
      </w:r>
    </w:p>
    <w:p w:rsidR="00426FD8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5">
        <w:rPr>
          <w:rFonts w:ascii="Times New Roman" w:hAnsi="Times New Roman" w:cs="Times New Roman"/>
          <w:sz w:val="24"/>
          <w:szCs w:val="24"/>
        </w:rPr>
        <w:t xml:space="preserve"> </w:t>
      </w:r>
      <w:r w:rsidRPr="00032605">
        <w:rPr>
          <w:rFonts w:ascii="Times New Roman" w:hAnsi="Times New Roman" w:cs="Times New Roman"/>
          <w:sz w:val="24"/>
          <w:szCs w:val="24"/>
          <w:lang w:val="en-US"/>
        </w:rPr>
        <w:t xml:space="preserve">10. Blum J. W. Nutritional physiology of neonatal calves // Journal </w:t>
      </w:r>
      <w:proofErr w:type="spellStart"/>
      <w:r w:rsidRPr="00032605">
        <w:rPr>
          <w:rFonts w:ascii="Times New Roman" w:hAnsi="Times New Roman" w:cs="Times New Roman"/>
          <w:sz w:val="24"/>
          <w:szCs w:val="24"/>
          <w:lang w:val="en-US"/>
        </w:rPr>
        <w:t>ofAnimal</w:t>
      </w:r>
      <w:proofErr w:type="spellEnd"/>
      <w:r w:rsidRPr="0003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2605">
        <w:rPr>
          <w:rFonts w:ascii="Times New Roman" w:hAnsi="Times New Roman" w:cs="Times New Roman"/>
          <w:sz w:val="24"/>
          <w:szCs w:val="24"/>
          <w:lang w:val="en-US"/>
        </w:rPr>
        <w:t>Phisiology</w:t>
      </w:r>
      <w:proofErr w:type="spellEnd"/>
      <w:r w:rsidRPr="00032605">
        <w:rPr>
          <w:rFonts w:ascii="Times New Roman" w:hAnsi="Times New Roman" w:cs="Times New Roman"/>
          <w:sz w:val="24"/>
          <w:szCs w:val="24"/>
          <w:lang w:val="en-US"/>
        </w:rPr>
        <w:t xml:space="preserve"> and Animal Nutritional. </w:t>
      </w:r>
      <w:r w:rsidRPr="00032605">
        <w:rPr>
          <w:rFonts w:ascii="Times New Roman" w:hAnsi="Times New Roman" w:cs="Times New Roman"/>
          <w:sz w:val="24"/>
          <w:szCs w:val="24"/>
        </w:rPr>
        <w:t>2020. Vol.90. - P. 2-3.</w:t>
      </w:r>
    </w:p>
    <w:p w:rsidR="00032605" w:rsidRDefault="00032605" w:rsidP="000326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FD8" w:rsidRPr="00426FD8" w:rsidRDefault="00426FD8" w:rsidP="00426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8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</w:p>
    <w:p w:rsidR="00032605" w:rsidRDefault="00032605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Павличенко Елизавета Ильинична, студентка 6</w:t>
      </w:r>
      <w:r w:rsidRPr="00032605">
        <w:rPr>
          <w:rFonts w:ascii="Times New Roman" w:hAnsi="Times New Roman" w:cs="Times New Roman"/>
          <w:sz w:val="24"/>
          <w:szCs w:val="24"/>
        </w:rPr>
        <w:t xml:space="preserve"> курса факультета ветеринарной медицины, </w:t>
      </w:r>
      <w:hyperlink r:id="rId5" w:history="1"/>
      <w:hyperlink r:id="rId6" w:history="1">
        <w:r w:rsidRPr="005E74B6">
          <w:rPr>
            <w:rStyle w:val="a3"/>
            <w:rFonts w:ascii="Times New Roman" w:hAnsi="Times New Roman" w:cs="Times New Roman"/>
            <w:sz w:val="24"/>
            <w:szCs w:val="24"/>
          </w:rPr>
          <w:t>ei.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gusevskaya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</w:rPr>
          <w:t>21@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omgau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7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567F5">
        <w:rPr>
          <w:rFonts w:ascii="Times New Roman" w:hAnsi="Times New Roman" w:cs="Times New Roman"/>
          <w:sz w:val="24"/>
          <w:szCs w:val="24"/>
        </w:rPr>
        <w:t>, 8-913-600-14-59</w:t>
      </w:r>
      <w:r w:rsidRPr="0003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05" w:rsidRPr="00032605" w:rsidRDefault="00032605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Дорофеева Вера Павловна, </w:t>
      </w:r>
      <w:r w:rsidRPr="00032605">
        <w:rPr>
          <w:rFonts w:ascii="Times New Roman" w:hAnsi="Times New Roman" w:cs="Times New Roman"/>
          <w:sz w:val="24"/>
          <w:szCs w:val="24"/>
        </w:rPr>
        <w:t xml:space="preserve">канд. ветеринар. </w:t>
      </w:r>
      <w:r>
        <w:rPr>
          <w:rFonts w:ascii="Times New Roman" w:hAnsi="Times New Roman" w:cs="Times New Roman"/>
          <w:sz w:val="24"/>
          <w:szCs w:val="24"/>
        </w:rPr>
        <w:t>наук, доцент кафедры</w:t>
      </w:r>
      <w:r w:rsidRPr="00032605">
        <w:rPr>
          <w:rFonts w:ascii="Times New Roman" w:hAnsi="Times New Roman" w:cs="Times New Roman"/>
          <w:sz w:val="24"/>
          <w:szCs w:val="24"/>
        </w:rPr>
        <w:t xml:space="preserve"> диагностики, внутренних незаразных болезней, фармакологии, хирургии и акушерства факультета ветеринарной медицины </w:t>
      </w:r>
      <w:proofErr w:type="spellStart"/>
      <w:r w:rsidRPr="00032605">
        <w:rPr>
          <w:rFonts w:ascii="Times New Roman" w:hAnsi="Times New Roman" w:cs="Times New Roman"/>
          <w:sz w:val="24"/>
          <w:szCs w:val="24"/>
        </w:rPr>
        <w:t>ИВМиБ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567F5" w:rsidRPr="005E74B6">
          <w:rPr>
            <w:rStyle w:val="a3"/>
            <w:rFonts w:ascii="Times New Roman" w:hAnsi="Times New Roman" w:cs="Times New Roman"/>
            <w:sz w:val="24"/>
            <w:szCs w:val="24"/>
          </w:rPr>
          <w:t>vp.dorofeeva@omgau.org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556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032605">
        <w:rPr>
          <w:rFonts w:ascii="Times New Roman" w:hAnsi="Times New Roman" w:cs="Times New Roman"/>
          <w:sz w:val="24"/>
          <w:szCs w:val="24"/>
        </w:rPr>
        <w:t>23-00-89</w:t>
      </w:r>
    </w:p>
    <w:p w:rsidR="003138FB" w:rsidRPr="00426FD8" w:rsidRDefault="00032605" w:rsidP="00426F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D8" w:rsidRPr="00426FD8" w:rsidRDefault="00426FD8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FD8" w:rsidRPr="00032605" w:rsidRDefault="00032605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7F5">
        <w:rPr>
          <w:rFonts w:ascii="Times New Roman" w:hAnsi="Times New Roman" w:cs="Times New Roman"/>
          <w:sz w:val="24"/>
          <w:szCs w:val="24"/>
          <w:lang w:val="en-US"/>
        </w:rPr>
        <w:t>Pavlichenko</w:t>
      </w:r>
      <w:proofErr w:type="spellEnd"/>
      <w:r w:rsidRPr="005567F5">
        <w:rPr>
          <w:rFonts w:ascii="Times New Roman" w:hAnsi="Times New Roman" w:cs="Times New Roman"/>
          <w:sz w:val="24"/>
          <w:szCs w:val="24"/>
          <w:lang w:val="en-US"/>
        </w:rPr>
        <w:t xml:space="preserve"> Elizaveta </w:t>
      </w:r>
      <w:proofErr w:type="spellStart"/>
      <w:r w:rsidRPr="005567F5">
        <w:rPr>
          <w:rFonts w:ascii="Times New Roman" w:hAnsi="Times New Roman" w:cs="Times New Roman"/>
          <w:sz w:val="24"/>
          <w:szCs w:val="24"/>
          <w:lang w:val="en-US"/>
        </w:rPr>
        <w:t>Ilyinichna</w:t>
      </w:r>
      <w:proofErr w:type="spellEnd"/>
      <w:r w:rsidR="00426FD8" w:rsidRPr="00426FD8">
        <w:rPr>
          <w:rFonts w:ascii="Times New Roman" w:hAnsi="Times New Roman" w:cs="Times New Roman"/>
          <w:sz w:val="24"/>
          <w:szCs w:val="24"/>
          <w:lang w:val="en-US"/>
        </w:rPr>
        <w:t>, student of the faculty of Veterinary Medicine,</w:t>
      </w:r>
      <w:r w:rsidR="00426FD8" w:rsidRPr="00426FD8">
        <w:rPr>
          <w:lang w:val="en-US"/>
        </w:rPr>
        <w:t xml:space="preserve"> </w:t>
      </w:r>
      <w:hyperlink r:id="rId8" w:history="1"/>
      <w:r w:rsidRPr="00032605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Pr="0003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5E7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ei.gusevskaya18z21@omgau.org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67F5" w:rsidRPr="005567F5">
        <w:rPr>
          <w:rFonts w:ascii="Times New Roman" w:hAnsi="Times New Roman" w:cs="Times New Roman"/>
          <w:sz w:val="24"/>
          <w:szCs w:val="24"/>
          <w:lang w:val="en-US"/>
        </w:rPr>
        <w:t xml:space="preserve">8-913-600-14-59  </w:t>
      </w:r>
    </w:p>
    <w:p w:rsidR="005567F5" w:rsidRPr="005567F5" w:rsidRDefault="005567F5" w:rsidP="005567F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7F5">
        <w:rPr>
          <w:rFonts w:ascii="Times New Roman" w:hAnsi="Times New Roman" w:cs="Times New Roman"/>
          <w:sz w:val="24"/>
          <w:szCs w:val="24"/>
          <w:lang w:val="en-US"/>
        </w:rPr>
        <w:t>Dorofeeva</w:t>
      </w:r>
      <w:proofErr w:type="spellEnd"/>
      <w:r w:rsidRPr="005567F5">
        <w:rPr>
          <w:rFonts w:ascii="Times New Roman" w:hAnsi="Times New Roman" w:cs="Times New Roman"/>
          <w:sz w:val="24"/>
          <w:szCs w:val="24"/>
          <w:lang w:val="en-US"/>
        </w:rPr>
        <w:t xml:space="preserve"> Vera </w:t>
      </w:r>
      <w:proofErr w:type="spellStart"/>
      <w:r w:rsidRPr="005567F5">
        <w:rPr>
          <w:rFonts w:ascii="Times New Roman" w:hAnsi="Times New Roman" w:cs="Times New Roman"/>
          <w:sz w:val="24"/>
          <w:szCs w:val="24"/>
          <w:lang w:val="en-US"/>
        </w:rPr>
        <w:t>Pavlovna</w:t>
      </w:r>
      <w:proofErr w:type="spellEnd"/>
      <w:r w:rsidRPr="005567F5">
        <w:rPr>
          <w:rFonts w:ascii="Times New Roman" w:hAnsi="Times New Roman" w:cs="Times New Roman"/>
          <w:sz w:val="24"/>
          <w:szCs w:val="24"/>
          <w:lang w:val="en-US"/>
        </w:rPr>
        <w:t>, Candidate of Veterinary Sciences, docent</w:t>
      </w:r>
      <w:r w:rsidRPr="005567F5">
        <w:rPr>
          <w:lang w:val="en-US"/>
        </w:rPr>
        <w:t xml:space="preserve"> </w:t>
      </w:r>
      <w:r w:rsidRPr="005567F5">
        <w:rPr>
          <w:rFonts w:ascii="Times New Roman" w:hAnsi="Times New Roman" w:cs="Times New Roman"/>
          <w:sz w:val="24"/>
          <w:szCs w:val="24"/>
          <w:lang w:val="en-US"/>
        </w:rPr>
        <w:t xml:space="preserve">of the Department of Diagnostics, Internal </w:t>
      </w:r>
      <w:proofErr w:type="spellStart"/>
      <w:r w:rsidRPr="005567F5">
        <w:rPr>
          <w:rFonts w:ascii="Times New Roman" w:hAnsi="Times New Roman" w:cs="Times New Roman"/>
          <w:sz w:val="24"/>
          <w:szCs w:val="24"/>
          <w:lang w:val="en-US"/>
        </w:rPr>
        <w:t>Noncommunicable</w:t>
      </w:r>
      <w:proofErr w:type="spellEnd"/>
      <w:r w:rsidRPr="005567F5">
        <w:rPr>
          <w:rFonts w:ascii="Times New Roman" w:hAnsi="Times New Roman" w:cs="Times New Roman"/>
          <w:sz w:val="24"/>
          <w:szCs w:val="24"/>
          <w:lang w:val="en-US"/>
        </w:rPr>
        <w:t xml:space="preserve"> Diseases, Pharmacology, Surgery and Obstetrics, </w:t>
      </w:r>
      <w:hyperlink r:id="rId10" w:history="1">
        <w:r w:rsidRPr="005E74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vp.dorofeeva@omgau.org</w:t>
        </w:r>
      </w:hyperlink>
      <w:r w:rsidRPr="005567F5">
        <w:rPr>
          <w:rFonts w:ascii="Times New Roman" w:hAnsi="Times New Roman" w:cs="Times New Roman"/>
          <w:sz w:val="24"/>
          <w:szCs w:val="24"/>
          <w:lang w:val="en-US"/>
        </w:rPr>
        <w:t>, 23-00-89</w:t>
      </w:r>
    </w:p>
    <w:p w:rsidR="005567F5" w:rsidRDefault="005567F5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7F5" w:rsidRPr="005567F5" w:rsidRDefault="005567F5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FD8" w:rsidRPr="00426FD8" w:rsidRDefault="00426FD8" w:rsidP="00426F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6FD8" w:rsidRPr="00426FD8" w:rsidSect="00934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BB"/>
    <w:rsid w:val="00032605"/>
    <w:rsid w:val="00054D9C"/>
    <w:rsid w:val="001665A8"/>
    <w:rsid w:val="00305328"/>
    <w:rsid w:val="003138FB"/>
    <w:rsid w:val="00426FD8"/>
    <w:rsid w:val="004A7BF3"/>
    <w:rsid w:val="004D7029"/>
    <w:rsid w:val="005567F5"/>
    <w:rsid w:val="00576837"/>
    <w:rsid w:val="005B4F37"/>
    <w:rsid w:val="00642DE0"/>
    <w:rsid w:val="0068470D"/>
    <w:rsid w:val="006A713F"/>
    <w:rsid w:val="006D3A9C"/>
    <w:rsid w:val="006E0F69"/>
    <w:rsid w:val="007070A2"/>
    <w:rsid w:val="00931ABF"/>
    <w:rsid w:val="00934433"/>
    <w:rsid w:val="009B4900"/>
    <w:rsid w:val="009D5B73"/>
    <w:rsid w:val="00A76C62"/>
    <w:rsid w:val="00A8763E"/>
    <w:rsid w:val="00B85BBF"/>
    <w:rsid w:val="00B8642C"/>
    <w:rsid w:val="00DD3E45"/>
    <w:rsid w:val="00DF00BB"/>
    <w:rsid w:val="00E574BD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BD5"/>
  <w15:chartTrackingRefBased/>
  <w15:docId w15:val="{9A9B045F-ECB9-48B6-8C0C-DEA1B61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.dubina1821@omg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.dorofeeva@omga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.gusevskaya18z21@omgau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.dubina1821@omgau.org" TargetMode="External"/><Relationship Id="rId10" Type="http://schemas.openxmlformats.org/officeDocument/2006/relationships/hyperlink" Target="mailto:vp.dorofeeva@omga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.gusevskaya18z21@omga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7472-D7E4-4A54-BB1C-0D6A0B5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2023-03-28T11:46:00Z</dcterms:created>
  <dcterms:modified xsi:type="dcterms:W3CDTF">2024-05-30T05:22:00Z</dcterms:modified>
</cp:coreProperties>
</file>