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7B8" w:rsidRDefault="002237B8" w:rsidP="002237B8">
      <w:pPr>
        <w:shd w:val="clear" w:color="auto" w:fill="FFFFFF"/>
        <w:rPr>
          <w:rFonts w:ascii="Times New Roman" w:hAnsi="Times New Roman" w:cs="Times New Roman"/>
          <w:sz w:val="28"/>
          <w:szCs w:val="28"/>
        </w:rPr>
      </w:pPr>
      <w:r w:rsidRPr="007864C5">
        <w:rPr>
          <w:rFonts w:ascii="Times New Roman" w:hAnsi="Times New Roman" w:cs="Times New Roman"/>
          <w:sz w:val="28"/>
          <w:szCs w:val="28"/>
        </w:rPr>
        <w:t xml:space="preserve">УДК </w:t>
      </w:r>
      <w:r>
        <w:rPr>
          <w:rFonts w:ascii="Times New Roman" w:hAnsi="Times New Roman" w:cs="Times New Roman"/>
          <w:sz w:val="28"/>
          <w:szCs w:val="28"/>
        </w:rPr>
        <w:t>7</w:t>
      </w:r>
      <w:r w:rsidRPr="007864C5">
        <w:rPr>
          <w:rFonts w:ascii="Times New Roman" w:hAnsi="Times New Roman" w:cs="Times New Roman"/>
          <w:sz w:val="28"/>
          <w:szCs w:val="28"/>
        </w:rPr>
        <w:t>2</w:t>
      </w:r>
    </w:p>
    <w:p w:rsidR="002237B8" w:rsidRPr="002237B8" w:rsidRDefault="002237B8" w:rsidP="002237B8">
      <w:pPr>
        <w:shd w:val="clear" w:color="auto" w:fill="FFFFFF"/>
        <w:jc w:val="center"/>
        <w:rPr>
          <w:rFonts w:ascii="Times New Roman" w:eastAsia="Times New Roman" w:hAnsi="Times New Roman" w:cs="Times New Roman"/>
          <w:b/>
          <w:color w:val="1A1A1A"/>
          <w:sz w:val="28"/>
          <w:szCs w:val="28"/>
        </w:rPr>
      </w:pPr>
      <w:r w:rsidRPr="002237B8">
        <w:rPr>
          <w:rFonts w:ascii="Times New Roman" w:hAnsi="Times New Roman" w:cs="Times New Roman"/>
          <w:b/>
          <w:sz w:val="28"/>
          <w:szCs w:val="28"/>
        </w:rPr>
        <w:t>ПРИНЦИПЫ ФОРМИРОВАНИЯ ОБЩЕСТВЕННЫХ ПРОСТРАНСТВ МАЛЫХ ГОРОДОВ</w:t>
      </w:r>
      <w:bookmarkStart w:id="0" w:name="_GoBack"/>
      <w:bookmarkEnd w:id="0"/>
    </w:p>
    <w:p w:rsidR="002237B8" w:rsidRPr="00702A1E" w:rsidRDefault="002237B8" w:rsidP="00702A1E">
      <w:pPr>
        <w:spacing w:line="360" w:lineRule="auto"/>
        <w:ind w:firstLine="708"/>
        <w:jc w:val="right"/>
        <w:rPr>
          <w:rFonts w:ascii="Times New Roman" w:hAnsi="Times New Roman" w:cs="Times New Roman"/>
          <w:b/>
          <w:sz w:val="24"/>
          <w:szCs w:val="24"/>
        </w:rPr>
      </w:pPr>
      <w:r w:rsidRPr="00A16F4A">
        <w:rPr>
          <w:rFonts w:ascii="Times New Roman" w:hAnsi="Times New Roman" w:cs="Times New Roman"/>
          <w:b/>
          <w:bCs/>
          <w:sz w:val="24"/>
          <w:szCs w:val="24"/>
        </w:rPr>
        <w:t>¹</w:t>
      </w:r>
      <w:r>
        <w:rPr>
          <w:rFonts w:ascii="Times New Roman" w:hAnsi="Times New Roman" w:cs="Times New Roman"/>
          <w:b/>
          <w:sz w:val="24"/>
          <w:szCs w:val="24"/>
        </w:rPr>
        <w:t>Сурхоева Мата Артуровна</w:t>
      </w:r>
    </w:p>
    <w:p w:rsidR="002237B8" w:rsidRPr="00702A1E" w:rsidRDefault="00702A1E" w:rsidP="00702A1E">
      <w:pPr>
        <w:autoSpaceDE w:val="0"/>
        <w:autoSpaceDN w:val="0"/>
        <w:adjustRightInd w:val="0"/>
        <w:jc w:val="center"/>
        <w:rPr>
          <w:rFonts w:ascii="Times New Roman" w:hAnsi="Times New Roman" w:cs="Times New Roman"/>
          <w:sz w:val="24"/>
        </w:rPr>
      </w:pPr>
      <w:r w:rsidRPr="00702A1E">
        <w:rPr>
          <w:rFonts w:ascii="Times New Roman" w:hAnsi="Times New Roman" w:cs="Times New Roman"/>
          <w:sz w:val="24"/>
          <w:vertAlign w:val="superscript"/>
        </w:rPr>
        <w:t>1</w:t>
      </w:r>
      <w:r w:rsidR="002237B8">
        <w:rPr>
          <w:rFonts w:ascii="Times New Roman" w:hAnsi="Times New Roman" w:cs="Times New Roman"/>
          <w:sz w:val="24"/>
        </w:rPr>
        <w:t>Студент магистратуры</w:t>
      </w:r>
      <w:r w:rsidR="002237B8" w:rsidRPr="0090689D">
        <w:rPr>
          <w:rFonts w:ascii="Times New Roman" w:hAnsi="Times New Roman" w:cs="Times New Roman"/>
          <w:sz w:val="24"/>
        </w:rPr>
        <w:t xml:space="preserve"> по направлению «</w:t>
      </w:r>
      <w:r w:rsidR="002237B8">
        <w:rPr>
          <w:rFonts w:ascii="Times New Roman" w:hAnsi="Times New Roman" w:cs="Times New Roman"/>
          <w:sz w:val="24"/>
        </w:rPr>
        <w:t>Архитектура</w:t>
      </w:r>
      <w:r w:rsidR="002237B8" w:rsidRPr="0090689D">
        <w:rPr>
          <w:rFonts w:ascii="Times New Roman" w:hAnsi="Times New Roman" w:cs="Times New Roman"/>
          <w:sz w:val="24"/>
        </w:rPr>
        <w:t xml:space="preserve">» ГГНТУ им. акад. М.Д. </w:t>
      </w:r>
      <w:proofErr w:type="spellStart"/>
      <w:r w:rsidR="002237B8" w:rsidRPr="0090689D">
        <w:rPr>
          <w:rFonts w:ascii="Times New Roman" w:hAnsi="Times New Roman" w:cs="Times New Roman"/>
          <w:sz w:val="24"/>
        </w:rPr>
        <w:t>Миллионщикова</w:t>
      </w:r>
      <w:proofErr w:type="spellEnd"/>
      <w:r w:rsidR="002237B8" w:rsidRPr="0090689D">
        <w:rPr>
          <w:rFonts w:ascii="Times New Roman" w:hAnsi="Times New Roman" w:cs="Times New Roman"/>
          <w:sz w:val="24"/>
        </w:rPr>
        <w:t>, г. Грозный, Россия</w:t>
      </w:r>
    </w:p>
    <w:p w:rsidR="002237B8" w:rsidRDefault="002237B8" w:rsidP="002237B8">
      <w:pPr>
        <w:spacing w:line="360" w:lineRule="auto"/>
        <w:ind w:firstLine="709"/>
        <w:jc w:val="both"/>
        <w:rPr>
          <w:rFonts w:ascii="Times New Roman" w:hAnsi="Times New Roman" w:cs="Times New Roman"/>
          <w:b/>
          <w:i/>
          <w:sz w:val="28"/>
          <w:szCs w:val="28"/>
        </w:rPr>
      </w:pPr>
      <w:r w:rsidRPr="009B6885">
        <w:rPr>
          <w:rFonts w:ascii="Times New Roman" w:hAnsi="Times New Roman" w:cs="Times New Roman"/>
          <w:b/>
          <w:i/>
          <w:sz w:val="28"/>
          <w:szCs w:val="28"/>
        </w:rPr>
        <w:t>Аннотация</w:t>
      </w:r>
      <w:r>
        <w:rPr>
          <w:rFonts w:ascii="Times New Roman" w:hAnsi="Times New Roman" w:cs="Times New Roman"/>
          <w:b/>
          <w:i/>
          <w:sz w:val="28"/>
          <w:szCs w:val="28"/>
        </w:rPr>
        <w:t>.</w:t>
      </w:r>
    </w:p>
    <w:p w:rsidR="002237B8" w:rsidRPr="00600B9C" w:rsidRDefault="002237B8" w:rsidP="00702A1E">
      <w:pPr>
        <w:spacing w:after="0" w:line="360" w:lineRule="auto"/>
        <w:ind w:firstLine="709"/>
        <w:jc w:val="both"/>
        <w:rPr>
          <w:rFonts w:ascii="Times New Roman" w:hAnsi="Times New Roman" w:cs="Times New Roman"/>
          <w:i/>
          <w:sz w:val="28"/>
          <w:szCs w:val="28"/>
        </w:rPr>
      </w:pPr>
      <w:r w:rsidRPr="00600B9C">
        <w:rPr>
          <w:rFonts w:ascii="Times New Roman" w:hAnsi="Times New Roman" w:cs="Times New Roman"/>
          <w:i/>
          <w:sz w:val="28"/>
          <w:szCs w:val="28"/>
        </w:rPr>
        <w:t xml:space="preserve">Общественные пространства городов на протяжении тысячелетий отражают код города, его художественный образ и поведенческие принципы. Однако в последние десятилетия стремительные изменения в крупных городах продемонстрировали острую необходимость пересмотра отношения к существующим общественным пространствам, сформированным веками. Все чаще звучат предложения о возвращении природы в мегаполисы. </w:t>
      </w:r>
    </w:p>
    <w:p w:rsidR="002237B8" w:rsidRPr="00600B9C" w:rsidRDefault="002237B8" w:rsidP="00702A1E">
      <w:pPr>
        <w:spacing w:after="0" w:line="360" w:lineRule="auto"/>
        <w:ind w:firstLine="709"/>
        <w:jc w:val="both"/>
        <w:rPr>
          <w:rFonts w:ascii="Times New Roman" w:hAnsi="Times New Roman" w:cs="Times New Roman"/>
          <w:i/>
          <w:sz w:val="28"/>
          <w:szCs w:val="28"/>
        </w:rPr>
      </w:pPr>
      <w:r w:rsidRPr="00600B9C">
        <w:rPr>
          <w:rFonts w:ascii="Times New Roman" w:hAnsi="Times New Roman" w:cs="Times New Roman"/>
          <w:i/>
          <w:sz w:val="28"/>
          <w:szCs w:val="28"/>
        </w:rPr>
        <w:t>Вырубка лесов и парков, строительство многоэтажных жилых районов и создание комфортной инфраструктуры для горожан зачастую происходит в ущерб человеку, ради которого изначально и строился город. При этом во многих странах мира уже давно понимание комфортной городской среды определяется наличием зеленых массивов, спортивных площадок, водоемов и лесных массивов.</w:t>
      </w:r>
    </w:p>
    <w:p w:rsidR="002237B8" w:rsidRPr="00600B9C" w:rsidRDefault="002237B8" w:rsidP="00702A1E">
      <w:pPr>
        <w:spacing w:after="0" w:line="360" w:lineRule="auto"/>
        <w:ind w:firstLine="709"/>
        <w:jc w:val="both"/>
        <w:rPr>
          <w:rFonts w:ascii="Times New Roman" w:hAnsi="Times New Roman" w:cs="Times New Roman"/>
          <w:i/>
          <w:sz w:val="28"/>
          <w:szCs w:val="28"/>
        </w:rPr>
      </w:pPr>
      <w:r w:rsidRPr="002237B8">
        <w:rPr>
          <w:rFonts w:ascii="Times New Roman" w:hAnsi="Times New Roman" w:cs="Times New Roman"/>
          <w:b/>
          <w:i/>
          <w:sz w:val="28"/>
          <w:szCs w:val="28"/>
        </w:rPr>
        <w:t xml:space="preserve">Ключевые слова: </w:t>
      </w:r>
      <w:r w:rsidRPr="00600B9C">
        <w:rPr>
          <w:rFonts w:ascii="Times New Roman" w:hAnsi="Times New Roman" w:cs="Times New Roman"/>
          <w:i/>
          <w:sz w:val="28"/>
          <w:szCs w:val="28"/>
        </w:rPr>
        <w:t>общественные пространства городов, экология крупных городов, благоустройство пешеходных пространств, комфорт горожан и туристов.</w:t>
      </w:r>
    </w:p>
    <w:p w:rsidR="002237B8" w:rsidRPr="00702A1E" w:rsidRDefault="006433EC" w:rsidP="00600B9C">
      <w:pPr>
        <w:spacing w:line="360" w:lineRule="auto"/>
        <w:ind w:firstLine="709"/>
        <w:jc w:val="center"/>
        <w:rPr>
          <w:rFonts w:ascii="Times New Roman" w:hAnsi="Times New Roman" w:cs="Times New Roman"/>
          <w:b/>
          <w:i/>
          <w:sz w:val="28"/>
          <w:szCs w:val="28"/>
          <w:lang w:val="en-US"/>
        </w:rPr>
      </w:pPr>
      <w:r w:rsidRPr="00600B9C">
        <w:rPr>
          <w:rFonts w:ascii="Times New Roman" w:hAnsi="Times New Roman" w:cs="Times New Roman"/>
          <w:b/>
          <w:i/>
          <w:sz w:val="28"/>
          <w:szCs w:val="28"/>
          <w:lang w:val="en-US"/>
        </w:rPr>
        <w:t>PRINCIPLES OF FORMATION OF PUBLIC SPACES IN SMALL TOWNS</w:t>
      </w:r>
    </w:p>
    <w:p w:rsidR="00600B9C" w:rsidRPr="00702A1E" w:rsidRDefault="00600B9C" w:rsidP="00702A1E">
      <w:pPr>
        <w:spacing w:after="0" w:line="360" w:lineRule="auto"/>
        <w:ind w:firstLine="709"/>
        <w:jc w:val="both"/>
        <w:rPr>
          <w:rFonts w:ascii="Times New Roman" w:hAnsi="Times New Roman" w:cs="Times New Roman"/>
          <w:i/>
          <w:color w:val="000000"/>
          <w:sz w:val="28"/>
          <w:szCs w:val="28"/>
          <w:lang w:val="en-US"/>
        </w:rPr>
      </w:pPr>
      <w:r w:rsidRPr="00600B9C">
        <w:rPr>
          <w:rFonts w:ascii="Times New Roman" w:hAnsi="Times New Roman" w:cs="Times New Roman"/>
          <w:b/>
          <w:i/>
          <w:color w:val="000000"/>
          <w:sz w:val="28"/>
          <w:szCs w:val="28"/>
          <w:lang w:val="en-US"/>
        </w:rPr>
        <w:t>Annotation</w:t>
      </w:r>
      <w:r w:rsidRPr="00600B9C">
        <w:rPr>
          <w:rFonts w:ascii="Times New Roman" w:hAnsi="Times New Roman" w:cs="Times New Roman"/>
          <w:i/>
          <w:color w:val="000000"/>
          <w:sz w:val="28"/>
          <w:szCs w:val="28"/>
          <w:lang w:val="en-US"/>
        </w:rPr>
        <w:t xml:space="preserve">. For thousands of years, the public spaces of cities have reflected the city code, its artistic image and behavioral principles. However, in recent decades, rapid changes in large cities have demonstrated the urgent need to reconsider the attitude towards existing public spaces formed over the centuries. </w:t>
      </w:r>
      <w:r w:rsidRPr="00600B9C">
        <w:rPr>
          <w:rFonts w:ascii="Times New Roman" w:hAnsi="Times New Roman" w:cs="Times New Roman"/>
          <w:i/>
          <w:color w:val="000000"/>
          <w:sz w:val="28"/>
          <w:szCs w:val="28"/>
          <w:lang w:val="en-US"/>
        </w:rPr>
        <w:lastRenderedPageBreak/>
        <w:t>There are more and more proposals for the return of nature to megacities. Deforestation and parks, the construction of multi-storey residential areas and the creation of comfortable infrastructure for citizens often occur to the detriment of the person for whom the city was originally built. At the same time, in many countries of the world, the understanding of a comfortable urban environment has long been determined by the presence of green areas, sports grounds, reservoirs and forests.</w:t>
      </w:r>
    </w:p>
    <w:p w:rsidR="00600B9C" w:rsidRPr="00600B9C" w:rsidRDefault="00600B9C" w:rsidP="00702A1E">
      <w:pPr>
        <w:spacing w:after="0" w:line="360" w:lineRule="auto"/>
        <w:ind w:firstLine="709"/>
        <w:jc w:val="both"/>
        <w:rPr>
          <w:rFonts w:ascii="Times New Roman" w:hAnsi="Times New Roman" w:cs="Times New Roman"/>
          <w:i/>
          <w:sz w:val="28"/>
          <w:szCs w:val="28"/>
          <w:lang w:val="en-US"/>
        </w:rPr>
      </w:pPr>
      <w:r w:rsidRPr="00600B9C">
        <w:rPr>
          <w:rFonts w:ascii="Times New Roman" w:hAnsi="Times New Roman" w:cs="Times New Roman"/>
          <w:b/>
          <w:i/>
          <w:color w:val="000000"/>
          <w:sz w:val="28"/>
          <w:szCs w:val="28"/>
          <w:lang w:val="en-US"/>
        </w:rPr>
        <w:t xml:space="preserve"> Keywords</w:t>
      </w:r>
      <w:r w:rsidRPr="00600B9C">
        <w:rPr>
          <w:rFonts w:ascii="Times New Roman" w:hAnsi="Times New Roman" w:cs="Times New Roman"/>
          <w:i/>
          <w:color w:val="000000"/>
          <w:sz w:val="28"/>
          <w:szCs w:val="28"/>
          <w:lang w:val="en-US"/>
        </w:rPr>
        <w:t>: public spaces of cities, ecology of large cities, improvement of pedestrian spaces, comfort of citizens and tourists.</w:t>
      </w:r>
    </w:p>
    <w:p w:rsidR="002237B8" w:rsidRPr="00702A1E" w:rsidRDefault="002237B8" w:rsidP="00702A1E">
      <w:pPr>
        <w:spacing w:after="0" w:line="360" w:lineRule="auto"/>
        <w:ind w:firstLine="709"/>
        <w:jc w:val="both"/>
        <w:rPr>
          <w:rFonts w:ascii="Times New Roman" w:hAnsi="Times New Roman" w:cs="Times New Roman"/>
          <w:sz w:val="28"/>
          <w:szCs w:val="28"/>
        </w:rPr>
      </w:pPr>
      <w:r w:rsidRPr="00702A1E">
        <w:rPr>
          <w:rFonts w:ascii="Times New Roman" w:hAnsi="Times New Roman" w:cs="Times New Roman"/>
          <w:sz w:val="28"/>
          <w:szCs w:val="28"/>
        </w:rPr>
        <w:t xml:space="preserve">Город - это всегда сложная и уникальная пространственная структура, многообразная в художественном воплощении и постоянно развивающаяся. Пространственная организация города, его инженерная инфраструктура создают и поддерживают протекающие в нем процессы. Озеленение городской среды помогает сохранять здоровье горожан и поддерживать нормальный ритм работы предприятий. Однако в последние годы стремительные изменения в наших городах продемонстрировали острую необходимость пересмотра отношения к городской среде. </w:t>
      </w:r>
    </w:p>
    <w:p w:rsidR="002237B8" w:rsidRPr="00702A1E" w:rsidRDefault="002237B8" w:rsidP="00702A1E">
      <w:pPr>
        <w:spacing w:after="0" w:line="360" w:lineRule="auto"/>
        <w:ind w:firstLine="709"/>
        <w:jc w:val="both"/>
        <w:rPr>
          <w:rFonts w:ascii="Times New Roman" w:hAnsi="Times New Roman" w:cs="Times New Roman"/>
          <w:sz w:val="28"/>
          <w:szCs w:val="28"/>
        </w:rPr>
      </w:pPr>
      <w:r w:rsidRPr="00702A1E">
        <w:rPr>
          <w:rFonts w:ascii="Times New Roman" w:hAnsi="Times New Roman" w:cs="Times New Roman"/>
          <w:sz w:val="28"/>
          <w:szCs w:val="28"/>
        </w:rPr>
        <w:t>За вырубкой лесов и парков, строительством новых жилых районов и созданием комфортной инфраструктуры для горожан, зачастую теряется сам человек, ради которого и строился город. При этом во многих странах мира уже давно понимание комфортной городской жизни определяется наличием зеленых массивов, спортивных площадок, водоемов и лесных массивов.</w:t>
      </w:r>
    </w:p>
    <w:p w:rsidR="002237B8" w:rsidRPr="00702A1E" w:rsidRDefault="002237B8" w:rsidP="00702A1E">
      <w:pPr>
        <w:spacing w:after="0" w:line="360" w:lineRule="auto"/>
        <w:ind w:firstLine="709"/>
        <w:jc w:val="both"/>
        <w:rPr>
          <w:rFonts w:ascii="Times New Roman" w:hAnsi="Times New Roman" w:cs="Times New Roman"/>
          <w:sz w:val="28"/>
          <w:szCs w:val="28"/>
        </w:rPr>
      </w:pPr>
      <w:r w:rsidRPr="00702A1E">
        <w:rPr>
          <w:rFonts w:ascii="Times New Roman" w:hAnsi="Times New Roman" w:cs="Times New Roman"/>
          <w:sz w:val="28"/>
          <w:szCs w:val="28"/>
        </w:rPr>
        <w:t>Общественные пространства городов выполняют ключевую задачу - объединение людей и создание благоприятной городской среды для сохранения исторического облика города. Особую актуальность приобретают мероприятия по сохранению окружающей природы, благоустройству, озеленению, что объясняется в первую очередь ухудшением экологической ситуации и здоровья населения.</w:t>
      </w:r>
    </w:p>
    <w:p w:rsidR="002237B8" w:rsidRPr="00702A1E" w:rsidRDefault="002237B8" w:rsidP="00702A1E">
      <w:pPr>
        <w:spacing w:after="0" w:line="360" w:lineRule="auto"/>
        <w:ind w:firstLine="709"/>
        <w:jc w:val="both"/>
        <w:rPr>
          <w:rFonts w:ascii="Times New Roman" w:hAnsi="Times New Roman" w:cs="Times New Roman"/>
          <w:sz w:val="28"/>
          <w:szCs w:val="28"/>
        </w:rPr>
      </w:pPr>
      <w:r w:rsidRPr="00702A1E">
        <w:rPr>
          <w:rFonts w:ascii="Times New Roman" w:hAnsi="Times New Roman" w:cs="Times New Roman"/>
          <w:sz w:val="28"/>
          <w:szCs w:val="28"/>
        </w:rPr>
        <w:t xml:space="preserve">Экология крупных городов планеты вызывает серьезную тревогу, а предложения по улучшению городской среды порой сложно реализовать. Выхлопные газы, промышленные отходы и многое другое негативно сказываются на здоровье всех живых организмов в индустриальных городах. </w:t>
      </w:r>
    </w:p>
    <w:p w:rsidR="002237B8" w:rsidRPr="00702A1E" w:rsidRDefault="002237B8" w:rsidP="00702A1E">
      <w:pPr>
        <w:spacing w:after="0" w:line="360" w:lineRule="auto"/>
        <w:ind w:firstLine="709"/>
        <w:jc w:val="both"/>
        <w:rPr>
          <w:rFonts w:ascii="Times New Roman" w:hAnsi="Times New Roman" w:cs="Times New Roman"/>
          <w:sz w:val="28"/>
          <w:szCs w:val="28"/>
        </w:rPr>
      </w:pPr>
      <w:r w:rsidRPr="00702A1E">
        <w:rPr>
          <w:rFonts w:ascii="Times New Roman" w:hAnsi="Times New Roman" w:cs="Times New Roman"/>
          <w:sz w:val="28"/>
          <w:szCs w:val="28"/>
        </w:rPr>
        <w:t>Человечество пришло к необходимости сохранения и бережного отношения к зеленым пространствам, а также к художественному образу городской среды и всех общественных пространств. Во многих городах мира все чаще возникают пешеходные улицы, скверы, зеленые массивы, объединяющиеся в единую пешеходную структуру города и облагораживающие среду сакральными местами, важными для развития города.</w:t>
      </w:r>
    </w:p>
    <w:p w:rsidR="00600B9C" w:rsidRPr="00702A1E" w:rsidRDefault="00600B9C" w:rsidP="00702A1E">
      <w:pPr>
        <w:spacing w:after="0" w:line="360" w:lineRule="auto"/>
        <w:ind w:firstLine="709"/>
        <w:jc w:val="both"/>
        <w:rPr>
          <w:rFonts w:ascii="Times New Roman" w:hAnsi="Times New Roman" w:cs="Times New Roman"/>
          <w:sz w:val="28"/>
          <w:szCs w:val="28"/>
        </w:rPr>
      </w:pPr>
      <w:r w:rsidRPr="00702A1E">
        <w:rPr>
          <w:rFonts w:ascii="Times New Roman" w:hAnsi="Times New Roman" w:cs="Times New Roman"/>
          <w:sz w:val="28"/>
          <w:szCs w:val="28"/>
        </w:rPr>
        <w:t>«В основу охраны и рационального использования всех живых организмов и природных ресурсов должна быть положена осмотрительность в соответствии с постулатами устойчивого развития. Только таким образом можно сохранить для наших потомков те огромные богатства, которые дарованы нам природой. Нынешние неустойчивые модели производства и потребления должны быть изменены в интересах нашего будущего благосостояния и благополучия наших потомков.</w:t>
      </w:r>
    </w:p>
    <w:p w:rsidR="00600B9C" w:rsidRPr="002A7EEA" w:rsidRDefault="00600B9C" w:rsidP="00702A1E">
      <w:pPr>
        <w:spacing w:after="0" w:line="360" w:lineRule="auto"/>
        <w:ind w:firstLine="709"/>
        <w:jc w:val="both"/>
        <w:rPr>
          <w:rFonts w:ascii="Times New Roman" w:hAnsi="Times New Roman" w:cs="Times New Roman"/>
          <w:sz w:val="28"/>
          <w:szCs w:val="28"/>
        </w:rPr>
      </w:pPr>
      <w:r w:rsidRPr="00702A1E">
        <w:rPr>
          <w:rFonts w:ascii="Times New Roman" w:hAnsi="Times New Roman" w:cs="Times New Roman"/>
          <w:sz w:val="28"/>
          <w:szCs w:val="28"/>
        </w:rPr>
        <w:t>Разница между тяжелой экологической обстановкой мегаполиса и городами, где число жителей гораздо меньше и зеленые насаждения превалируют, очевидна. Только единство природы, ее богатств и разнообразия в гармонии с архитектурой позволяет создавать пространства, оказывающие воздействие на формирование личности не одного, а многих поколений. Воздействие этой гармонии на человека невозможно переоценить, поэтому такое важное значение имеет культурная и духовная состав</w:t>
      </w:r>
      <w:r w:rsidR="00702A1E">
        <w:rPr>
          <w:rFonts w:ascii="Times New Roman" w:hAnsi="Times New Roman" w:cs="Times New Roman"/>
          <w:sz w:val="28"/>
          <w:szCs w:val="28"/>
        </w:rPr>
        <w:t>ляющая архитектурных ансамблей.</w:t>
      </w:r>
    </w:p>
    <w:p w:rsidR="00600B9C" w:rsidRPr="00600B9C" w:rsidRDefault="00600B9C" w:rsidP="00600B9C">
      <w:pPr>
        <w:ind w:firstLine="567"/>
        <w:jc w:val="center"/>
        <w:rPr>
          <w:rFonts w:ascii="Times New Roman" w:hAnsi="Times New Roman" w:cs="Times New Roman"/>
          <w:b/>
          <w:color w:val="000000"/>
          <w:sz w:val="24"/>
          <w:szCs w:val="24"/>
        </w:rPr>
      </w:pPr>
      <w:r w:rsidRPr="00541711">
        <w:rPr>
          <w:rFonts w:ascii="Times New Roman" w:hAnsi="Times New Roman" w:cs="Times New Roman"/>
          <w:b/>
          <w:color w:val="000000"/>
          <w:sz w:val="24"/>
          <w:szCs w:val="24"/>
        </w:rPr>
        <w:t>ЛИТЕРАТУРА</w:t>
      </w:r>
    </w:p>
    <w:p w:rsidR="00600B9C" w:rsidRDefault="00600B9C">
      <w:pPr>
        <w:rPr>
          <w:rFonts w:ascii="Times New Roman" w:hAnsi="Times New Roman" w:cs="Times New Roman"/>
          <w:sz w:val="28"/>
          <w:szCs w:val="28"/>
        </w:rPr>
      </w:pPr>
      <w:r w:rsidRPr="00600B9C">
        <w:rPr>
          <w:rFonts w:ascii="Times New Roman" w:hAnsi="Times New Roman" w:cs="Times New Roman"/>
          <w:sz w:val="28"/>
          <w:szCs w:val="28"/>
        </w:rPr>
        <w:t xml:space="preserve">1. </w:t>
      </w:r>
      <w:proofErr w:type="spellStart"/>
      <w:r w:rsidRPr="00600B9C">
        <w:rPr>
          <w:rFonts w:ascii="Times New Roman" w:hAnsi="Times New Roman" w:cs="Times New Roman"/>
          <w:sz w:val="28"/>
          <w:szCs w:val="28"/>
        </w:rPr>
        <w:t>Агулина</w:t>
      </w:r>
      <w:proofErr w:type="spellEnd"/>
      <w:r w:rsidRPr="00600B9C">
        <w:rPr>
          <w:rFonts w:ascii="Times New Roman" w:hAnsi="Times New Roman" w:cs="Times New Roman"/>
          <w:sz w:val="28"/>
          <w:szCs w:val="28"/>
        </w:rPr>
        <w:t xml:space="preserve"> О. Жизнь на берегу / О. </w:t>
      </w:r>
      <w:proofErr w:type="spellStart"/>
      <w:r w:rsidRPr="00600B9C">
        <w:rPr>
          <w:rFonts w:ascii="Times New Roman" w:hAnsi="Times New Roman" w:cs="Times New Roman"/>
          <w:sz w:val="28"/>
          <w:szCs w:val="28"/>
        </w:rPr>
        <w:t>Агулина</w:t>
      </w:r>
      <w:proofErr w:type="spellEnd"/>
      <w:r w:rsidRPr="00600B9C">
        <w:rPr>
          <w:rFonts w:ascii="Times New Roman" w:hAnsi="Times New Roman" w:cs="Times New Roman"/>
          <w:sz w:val="28"/>
          <w:szCs w:val="28"/>
        </w:rPr>
        <w:t xml:space="preserve"> // Современный дом. – 2004. – № 4(57).</w:t>
      </w:r>
    </w:p>
    <w:p w:rsidR="00600B9C" w:rsidRDefault="00600B9C">
      <w:pPr>
        <w:rPr>
          <w:rFonts w:ascii="Times New Roman" w:hAnsi="Times New Roman" w:cs="Times New Roman"/>
          <w:sz w:val="28"/>
          <w:szCs w:val="28"/>
        </w:rPr>
      </w:pPr>
      <w:r w:rsidRPr="00600B9C">
        <w:rPr>
          <w:rFonts w:ascii="Times New Roman" w:hAnsi="Times New Roman" w:cs="Times New Roman"/>
          <w:sz w:val="28"/>
          <w:szCs w:val="28"/>
        </w:rPr>
        <w:t>2. Белкин А.Н. Городской ландшафт / А.Н. Белкин; под общ. ред. Н.Н. Миловидова, Б.Я. Орловского, А.Н.Белкина: учебное пособие.</w:t>
      </w:r>
      <w:r>
        <w:rPr>
          <w:rFonts w:ascii="Times New Roman" w:hAnsi="Times New Roman" w:cs="Times New Roman"/>
          <w:sz w:val="28"/>
          <w:szCs w:val="28"/>
        </w:rPr>
        <w:t xml:space="preserve"> – М.: </w:t>
      </w:r>
      <w:proofErr w:type="spellStart"/>
      <w:r>
        <w:rPr>
          <w:rFonts w:ascii="Times New Roman" w:hAnsi="Times New Roman" w:cs="Times New Roman"/>
          <w:sz w:val="28"/>
          <w:szCs w:val="28"/>
        </w:rPr>
        <w:t>Высш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w:t>
      </w:r>
      <w:proofErr w:type="spellEnd"/>
      <w:r>
        <w:rPr>
          <w:rFonts w:ascii="Times New Roman" w:hAnsi="Times New Roman" w:cs="Times New Roman"/>
          <w:sz w:val="28"/>
          <w:szCs w:val="28"/>
        </w:rPr>
        <w:t>., 1987. - 111 с</w:t>
      </w:r>
    </w:p>
    <w:p w:rsidR="00600B9C" w:rsidRDefault="00600B9C">
      <w:pPr>
        <w:rPr>
          <w:rFonts w:ascii="Times New Roman" w:hAnsi="Times New Roman" w:cs="Times New Roman"/>
          <w:sz w:val="28"/>
          <w:szCs w:val="28"/>
        </w:rPr>
      </w:pPr>
      <w:r w:rsidRPr="00600B9C">
        <w:rPr>
          <w:rFonts w:ascii="Times New Roman" w:hAnsi="Times New Roman" w:cs="Times New Roman"/>
          <w:sz w:val="28"/>
          <w:szCs w:val="28"/>
        </w:rPr>
        <w:t xml:space="preserve">3. Велев П. Пешеходные пространства городских центров: </w:t>
      </w:r>
      <w:proofErr w:type="spellStart"/>
      <w:proofErr w:type="gramStart"/>
      <w:r w:rsidRPr="00600B9C">
        <w:rPr>
          <w:rFonts w:ascii="Times New Roman" w:hAnsi="Times New Roman" w:cs="Times New Roman"/>
          <w:sz w:val="28"/>
          <w:szCs w:val="28"/>
        </w:rPr>
        <w:t>пер.с</w:t>
      </w:r>
      <w:proofErr w:type="spellEnd"/>
      <w:proofErr w:type="gramEnd"/>
      <w:r w:rsidRPr="00600B9C">
        <w:rPr>
          <w:rFonts w:ascii="Times New Roman" w:hAnsi="Times New Roman" w:cs="Times New Roman"/>
          <w:sz w:val="28"/>
          <w:szCs w:val="28"/>
        </w:rPr>
        <w:t xml:space="preserve"> </w:t>
      </w:r>
      <w:proofErr w:type="spellStart"/>
      <w:r w:rsidRPr="00600B9C">
        <w:rPr>
          <w:rFonts w:ascii="Times New Roman" w:hAnsi="Times New Roman" w:cs="Times New Roman"/>
          <w:sz w:val="28"/>
          <w:szCs w:val="28"/>
        </w:rPr>
        <w:t>болг</w:t>
      </w:r>
      <w:proofErr w:type="spellEnd"/>
      <w:r w:rsidRPr="00600B9C">
        <w:rPr>
          <w:rFonts w:ascii="Times New Roman" w:hAnsi="Times New Roman" w:cs="Times New Roman"/>
          <w:sz w:val="28"/>
          <w:szCs w:val="28"/>
        </w:rPr>
        <w:t xml:space="preserve">. / П. Велев. – М., 1982. </w:t>
      </w:r>
    </w:p>
    <w:p w:rsidR="00600B9C" w:rsidRDefault="00600B9C">
      <w:pPr>
        <w:rPr>
          <w:rFonts w:ascii="Times New Roman" w:hAnsi="Times New Roman" w:cs="Times New Roman"/>
          <w:sz w:val="28"/>
          <w:szCs w:val="28"/>
        </w:rPr>
      </w:pPr>
      <w:r w:rsidRPr="00600B9C">
        <w:rPr>
          <w:rFonts w:ascii="Times New Roman" w:hAnsi="Times New Roman" w:cs="Times New Roman"/>
          <w:sz w:val="28"/>
          <w:szCs w:val="28"/>
        </w:rPr>
        <w:t xml:space="preserve">4. </w:t>
      </w:r>
      <w:proofErr w:type="spellStart"/>
      <w:r w:rsidRPr="00600B9C">
        <w:rPr>
          <w:rFonts w:ascii="Times New Roman" w:hAnsi="Times New Roman" w:cs="Times New Roman"/>
          <w:sz w:val="28"/>
          <w:szCs w:val="28"/>
        </w:rPr>
        <w:t>Вергунов</w:t>
      </w:r>
      <w:proofErr w:type="spellEnd"/>
      <w:r w:rsidRPr="00600B9C">
        <w:rPr>
          <w:rFonts w:ascii="Times New Roman" w:hAnsi="Times New Roman" w:cs="Times New Roman"/>
          <w:sz w:val="28"/>
          <w:szCs w:val="28"/>
        </w:rPr>
        <w:t xml:space="preserve"> А.П. Архитектурно-ландшафтная организация озелененных пространств в городских центрах: учебное пособие / А.П. </w:t>
      </w:r>
      <w:proofErr w:type="spellStart"/>
      <w:r w:rsidRPr="00600B9C">
        <w:rPr>
          <w:rFonts w:ascii="Times New Roman" w:hAnsi="Times New Roman" w:cs="Times New Roman"/>
          <w:sz w:val="28"/>
          <w:szCs w:val="28"/>
        </w:rPr>
        <w:t>Вергунов</w:t>
      </w:r>
      <w:proofErr w:type="spellEnd"/>
      <w:r w:rsidRPr="00600B9C">
        <w:rPr>
          <w:rFonts w:ascii="Times New Roman" w:hAnsi="Times New Roman" w:cs="Times New Roman"/>
          <w:sz w:val="28"/>
          <w:szCs w:val="28"/>
        </w:rPr>
        <w:t xml:space="preserve">. – М.: МАРХИ,1986. – 126 с. </w:t>
      </w:r>
    </w:p>
    <w:p w:rsidR="00600B9C" w:rsidRDefault="00600B9C">
      <w:pPr>
        <w:rPr>
          <w:rFonts w:ascii="Times New Roman" w:hAnsi="Times New Roman" w:cs="Times New Roman"/>
          <w:sz w:val="28"/>
          <w:szCs w:val="28"/>
        </w:rPr>
      </w:pPr>
      <w:r w:rsidRPr="00600B9C">
        <w:rPr>
          <w:rFonts w:ascii="Times New Roman" w:hAnsi="Times New Roman" w:cs="Times New Roman"/>
          <w:sz w:val="28"/>
          <w:szCs w:val="28"/>
        </w:rPr>
        <w:t xml:space="preserve">5. </w:t>
      </w:r>
      <w:proofErr w:type="spellStart"/>
      <w:r w:rsidRPr="00600B9C">
        <w:rPr>
          <w:rFonts w:ascii="Times New Roman" w:hAnsi="Times New Roman" w:cs="Times New Roman"/>
          <w:sz w:val="28"/>
          <w:szCs w:val="28"/>
        </w:rPr>
        <w:t>Вергунов</w:t>
      </w:r>
      <w:proofErr w:type="spellEnd"/>
      <w:r w:rsidRPr="00600B9C">
        <w:rPr>
          <w:rFonts w:ascii="Times New Roman" w:hAnsi="Times New Roman" w:cs="Times New Roman"/>
          <w:sz w:val="28"/>
          <w:szCs w:val="28"/>
        </w:rPr>
        <w:t xml:space="preserve"> А.П. Ландшафтное проектирование: учебник для вузов спец. «Архитектура» /А.П. </w:t>
      </w:r>
      <w:proofErr w:type="spellStart"/>
      <w:r w:rsidRPr="00600B9C">
        <w:rPr>
          <w:rFonts w:ascii="Times New Roman" w:hAnsi="Times New Roman" w:cs="Times New Roman"/>
          <w:sz w:val="28"/>
          <w:szCs w:val="28"/>
        </w:rPr>
        <w:t>Вергунов</w:t>
      </w:r>
      <w:proofErr w:type="spellEnd"/>
      <w:r w:rsidRPr="00600B9C">
        <w:rPr>
          <w:rFonts w:ascii="Times New Roman" w:hAnsi="Times New Roman" w:cs="Times New Roman"/>
          <w:sz w:val="28"/>
          <w:szCs w:val="28"/>
        </w:rPr>
        <w:t xml:space="preserve">, М.Ф. Денисов, С.С. Ожегов. – М.: </w:t>
      </w:r>
      <w:proofErr w:type="spellStart"/>
      <w:r w:rsidRPr="00600B9C">
        <w:rPr>
          <w:rFonts w:ascii="Times New Roman" w:hAnsi="Times New Roman" w:cs="Times New Roman"/>
          <w:sz w:val="28"/>
          <w:szCs w:val="28"/>
        </w:rPr>
        <w:t>Стройиздат</w:t>
      </w:r>
      <w:proofErr w:type="spellEnd"/>
      <w:r w:rsidRPr="00600B9C">
        <w:rPr>
          <w:rFonts w:ascii="Times New Roman" w:hAnsi="Times New Roman" w:cs="Times New Roman"/>
          <w:sz w:val="28"/>
          <w:szCs w:val="28"/>
        </w:rPr>
        <w:t xml:space="preserve">, 1991. – 240 с. </w:t>
      </w:r>
    </w:p>
    <w:p w:rsidR="00600B9C" w:rsidRPr="00600B9C" w:rsidRDefault="00600B9C">
      <w:pPr>
        <w:rPr>
          <w:rFonts w:ascii="Times New Roman" w:hAnsi="Times New Roman" w:cs="Times New Roman"/>
          <w:sz w:val="28"/>
          <w:szCs w:val="28"/>
        </w:rPr>
      </w:pPr>
      <w:r w:rsidRPr="00600B9C">
        <w:rPr>
          <w:rFonts w:ascii="Times New Roman" w:hAnsi="Times New Roman" w:cs="Times New Roman"/>
          <w:sz w:val="28"/>
          <w:szCs w:val="28"/>
        </w:rPr>
        <w:t xml:space="preserve">6. </w:t>
      </w:r>
      <w:proofErr w:type="spellStart"/>
      <w:r w:rsidRPr="00600B9C">
        <w:rPr>
          <w:rFonts w:ascii="Times New Roman" w:hAnsi="Times New Roman" w:cs="Times New Roman"/>
          <w:sz w:val="28"/>
          <w:szCs w:val="28"/>
        </w:rPr>
        <w:t>Габрусь</w:t>
      </w:r>
      <w:proofErr w:type="spellEnd"/>
      <w:r w:rsidRPr="00600B9C">
        <w:rPr>
          <w:rFonts w:ascii="Times New Roman" w:hAnsi="Times New Roman" w:cs="Times New Roman"/>
          <w:sz w:val="28"/>
          <w:szCs w:val="28"/>
        </w:rPr>
        <w:t xml:space="preserve"> Т. Граница земли и воды в историко-социальном контексте [Электронный ресурс] / Т. </w:t>
      </w:r>
      <w:proofErr w:type="spellStart"/>
      <w:r w:rsidRPr="00600B9C">
        <w:rPr>
          <w:rFonts w:ascii="Times New Roman" w:hAnsi="Times New Roman" w:cs="Times New Roman"/>
          <w:sz w:val="28"/>
          <w:szCs w:val="28"/>
        </w:rPr>
        <w:t>Габрусь</w:t>
      </w:r>
      <w:proofErr w:type="spellEnd"/>
      <w:r w:rsidRPr="00600B9C">
        <w:rPr>
          <w:rFonts w:ascii="Times New Roman" w:hAnsi="Times New Roman" w:cs="Times New Roman"/>
          <w:sz w:val="28"/>
          <w:szCs w:val="28"/>
        </w:rPr>
        <w:t xml:space="preserve"> // Архитектура и строительство. – 2009. – №6 (205) – Режим доступа: http://www.ais.by/node/2692</w:t>
      </w:r>
    </w:p>
    <w:sectPr w:rsidR="00600B9C" w:rsidRPr="00600B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2237B8"/>
    <w:rsid w:val="002237B8"/>
    <w:rsid w:val="00600B9C"/>
    <w:rsid w:val="006433EC"/>
    <w:rsid w:val="00702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4D12"/>
  <w15:docId w15:val="{AA2F92DA-717A-42DC-B7A4-E691371C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37B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862</Words>
  <Characters>4919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мата</dc:creator>
  <cp:keywords/>
  <dc:description/>
  <cp:lastModifiedBy>777</cp:lastModifiedBy>
  <cp:revision>4</cp:revision>
  <dcterms:created xsi:type="dcterms:W3CDTF">2024-07-01T20:33:00Z</dcterms:created>
  <dcterms:modified xsi:type="dcterms:W3CDTF">2024-07-03T15:02:00Z</dcterms:modified>
</cp:coreProperties>
</file>