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center"/>
        <w:tblInd w:w="0" w:type="dxa"/>
        <w:tblW w:w="14570" w:type="dxa"/>
        <w:pPr>
          <w:spacing/>
          <w:jc w:val="center"/>
        </w:pPr>
        <w:tblLook w:val="04A0" w:firstRow="1" w:lastRow="0" w:firstColumn="1" w:lastColumn="0" w:noHBand="0" w:noVBand="1"/>
      </w:tblPr>
      <w:tblGrid>
        <w:gridCol w:w="14570"/>
      </w:tblGrid>
      <w:tr>
        <w:trPr>
          <w:cantSplit w:val="0"/>
          <w:trHeight w:val="2880" w:hRule="atLeast"/>
        </w:trPr>
        <w:tc>
          <w:tcPr>
            <w:tcW w:w="5000" w:type="pct"/>
            <w:tmTcPr id="1730265641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«Осколковская СОШ» имени В . П . Карташова</w:t>
            </w:r>
          </w:p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</w:t>
            </w:r>
          </w:p>
          <w:p>
            <w:pPr>
              <w:pStyle w:val="para1"/>
              <w:rPr>
                <w:rFonts w:ascii="Cambria" w:hAnsi="Cambria" w:eastAsia="Cambria" w:cs="Cambria"/>
                <w:caps/>
              </w:rPr>
            </w:pPr>
            <w:r>
              <w:rPr>
                <w:rFonts w:ascii="Cambria" w:hAnsi="Cambria" w:eastAsia="Cambria" w:cs="Cambria"/>
                <w:caps/>
              </w:rPr>
            </w:r>
          </w:p>
          <w:p>
            <w:pPr>
              <w:pStyle w:val="para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Конспект урока по Математике 4 класс  </w:t>
            </w:r>
          </w:p>
          <w:p>
            <w:pPr>
              <w:pStyle w:val="para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para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Сравнение уравнений. Выбор уравнения к задаче. Составление уравнения по рисунку, по схеме. </w:t>
            </w:r>
          </w:p>
          <w:p>
            <w:pPr>
              <w:pStyle w:val="para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>: создать условия для  совершенствования  умения решать уравнения.</w:t>
            </w:r>
          </w:p>
          <w:p>
            <w:pPr>
              <w:pStyle w:val="para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>
            <w:pPr>
              <w:pStyle w:val="para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Образовательная: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умение искать информацию в учебнике; совершенствовать вычислительные умения и навыки; совершенствовать умение решать простейшие уравнения и записывать уравнения</w:t>
            </w:r>
          </w:p>
          <w:p>
            <w:pPr>
              <w:pStyle w:val="para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para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Развивающая: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память, внимание, мышление, связную речь, навыки самоконтроля;</w:t>
            </w:r>
          </w:p>
          <w:p>
            <w:pPr>
              <w:pStyle w:val="para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para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Воспитательная: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ответственное отношение к учёбе, интерес к предмету.  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para1"/>
              <w:spacing/>
              <w:jc w:val="center"/>
              <w:rPr>
                <w:rFonts w:ascii="Cambria" w:hAnsi="Cambria" w:eastAsia="Cambria" w:cs="Cambria"/>
                <w:caps/>
              </w:rPr>
            </w:pPr>
            <w:r>
              <w:rPr>
                <w:rFonts w:ascii="Cambria" w:hAnsi="Cambria" w:eastAsia="Cambria" w:cs="Cambria"/>
                <w:caps/>
              </w:rPr>
            </w:r>
          </w:p>
        </w:tc>
      </w:tr>
    </w:tbl>
    <w:p>
      <w:r/>
    </w:p>
    <w:tbl>
      <w:tblPr>
        <w:tblStyle w:val="NormalTable"/>
        <w:name w:val="Таблица2"/>
        <w:tabOrder w:val="0"/>
        <w:tblpPr w:horzAnchor="margin" w:tblpXSpec="center" w:vertAnchor="margin" w:tblpYSpec="bottom" w:leftFromText="187" w:rightFromText="187" w:topFromText="0" w:bottomFromText="0"/>
        <w:tblOverlap w:val="never"/>
        <w:jc w:val="left"/>
        <w:tblInd w:w="0" w:type="dxa"/>
        <w:tblW w:w="14786" w:type="dxa"/>
        <w:tblLook w:val="04A0" w:firstRow="1" w:lastRow="0" w:firstColumn="1" w:lastColumn="0" w:noHBand="0" w:noVBand="1"/>
      </w:tblPr>
      <w:tblGrid>
        <w:gridCol w:w="14786"/>
      </w:tblGrid>
      <w:tr>
        <w:trPr>
          <w:cantSplit w:val="0"/>
          <w:trHeight w:val="0" w:hRule="auto"/>
        </w:trPr>
        <w:tc>
          <w:tcPr>
            <w:tcW w:w="5000" w:type="pct"/>
            <w:tmTcPr id="1730265641" protected="0"/>
          </w:tcPr>
          <w:p>
            <w:pPr>
              <w:pStyle w:val="para1"/>
            </w:pPr>
            <w:r/>
          </w:p>
        </w:tc>
      </w:tr>
    </w:tbl>
    <w:p>
      <w:r/>
    </w:p>
    <w:p>
      <w:pPr>
        <w:spacing w:after="200" w:line="276" w:lineRule="auto"/>
      </w:pPr>
      <w:r/>
    </w:p>
    <w:p>
      <w:r/>
    </w:p>
    <w:p>
      <w:r/>
    </w:p>
    <w:p>
      <w:r/>
    </w:p>
    <w:p>
      <w:r/>
    </w:p>
    <w:p>
      <w:r/>
    </w:p>
    <w:p>
      <w:r/>
    </w:p>
    <w:tbl>
      <w:tblPr>
        <w:tblStyle w:val="NormalTable"/>
        <w:name w:val="Таблица3"/>
        <w:tabOrder w:val="0"/>
        <w:jc w:val="left"/>
        <w:tblInd w:w="0" w:type="dxa"/>
        <w:tblW w:w="14570" w:type="dxa"/>
        <w:tblLook w:val="04A0" w:firstRow="1" w:lastRow="0" w:firstColumn="1" w:lastColumn="0" w:noHBand="0" w:noVBand="1"/>
      </w:tblPr>
      <w:tblGrid>
        <w:gridCol w:w="1501"/>
        <w:gridCol w:w="1457"/>
        <w:gridCol w:w="1311"/>
        <w:gridCol w:w="1209"/>
        <w:gridCol w:w="1224"/>
        <w:gridCol w:w="1923"/>
        <w:gridCol w:w="1326"/>
        <w:gridCol w:w="1399"/>
        <w:gridCol w:w="1603"/>
        <w:gridCol w:w="1617"/>
      </w:tblGrid>
      <w:tr>
        <w:trPr>
          <w:cantSplit w:val="0"/>
          <w:trHeight w:val="0" w:hRule="auto"/>
        </w:trPr>
        <w:tc>
          <w:tcPr>
            <w:tcW w:w="515" w:type="pct"/>
            <w:vMerge w:val="restar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Этап фрагмента урока</w:t>
            </w:r>
            <w:r/>
          </w:p>
        </w:tc>
        <w:tc>
          <w:tcPr>
            <w:tcW w:w="500" w:type="pct"/>
            <w:vMerge w:val="restar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Образовательная задача урока</w:t>
            </w:r>
            <w:r/>
          </w:p>
        </w:tc>
        <w:tc>
          <w:tcPr>
            <w:tcW w:w="450" w:type="pct"/>
            <w:vMerge w:val="restar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Методы и приемы работы</w:t>
            </w:r>
            <w:r/>
          </w:p>
        </w:tc>
        <w:tc>
          <w:tcPr>
            <w:tcW w:w="415" w:type="pct"/>
            <w:vMerge w:val="restar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Деятельность учителя</w:t>
            </w:r>
            <w:r/>
          </w:p>
        </w:tc>
        <w:tc>
          <w:tcPr>
            <w:tcW w:w="420" w:type="pct"/>
            <w:vMerge w:val="restar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Деятельность обучающихся</w:t>
            </w:r>
            <w:r/>
          </w:p>
        </w:tc>
        <w:tc>
          <w:tcPr>
            <w:tcW w:w="660" w:type="pct"/>
            <w:vMerge w:val="restar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Форма организации учебной деятельности(Ф,И,П,Г)</w:t>
            </w:r>
            <w:r/>
          </w:p>
        </w:tc>
        <w:tc>
          <w:tcPr>
            <w:tcW w:w="455" w:type="pct"/>
            <w:vMerge w:val="restar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Дидактические средства, интерактивное оборудование</w:t>
            </w:r>
            <w:r/>
          </w:p>
        </w:tc>
        <w:tc>
          <w:tcPr>
            <w:tcW w:w="1585" w:type="pct"/>
            <w:gridSpan w:val="3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Планируемые результаты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515" w:type="pct"/>
            <w:vMerge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/>
        </w:tc>
        <w:tc>
          <w:tcPr>
            <w:tcW w:w="500" w:type="pct"/>
            <w:vMerge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/>
        </w:tc>
        <w:tc>
          <w:tcPr>
            <w:tcW w:w="450" w:type="pct"/>
            <w:vMerge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/>
        </w:tc>
        <w:tc>
          <w:tcPr>
            <w:tcW w:w="415" w:type="pct"/>
            <w:vMerge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/>
        </w:tc>
        <w:tc>
          <w:tcPr>
            <w:tcW w:w="420" w:type="pct"/>
            <w:vMerge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/>
        </w:tc>
        <w:tc>
          <w:tcPr>
            <w:tcW w:w="660" w:type="pct"/>
            <w:vMerge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/>
        </w:tc>
        <w:tc>
          <w:tcPr>
            <w:tcW w:w="455" w:type="pct"/>
            <w:vMerge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/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Предметные</w:t>
            </w:r>
            <w:r/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Метапредметные</w:t>
            </w:r>
            <w:r/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Личностные</w:t>
            </w:r>
            <w:r/>
          </w:p>
        </w:tc>
      </w:tr>
      <w:tr>
        <w:trPr>
          <w:cantSplit w:val="0"/>
          <w:trHeight w:val="1" w:hRule="atLeast"/>
        </w:trPr>
        <w:tc>
          <w:tcPr>
            <w:tcW w:w="5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Организационно-мотивационный момент </w:t>
            </w:r>
            <w:r/>
          </w:p>
        </w:tc>
        <w:tc>
          <w:tcPr>
            <w:tcW w:w="50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включение обучающихся в деятельность на личностно-значимом уровне</w:t>
            </w:r>
          </w:p>
        </w:tc>
        <w:tc>
          <w:tcPr>
            <w:tcW w:w="4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Эмоциональное вхождение в урок</w:t>
            </w:r>
          </w:p>
        </w:tc>
        <w:tc>
          <w:tcPr>
            <w:tcW w:w="4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-Здравствуйте, ребята! Проверка готовности к уроку. Каким вы хотите видеть наш урок?</w:t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Что вы пожелаете себе на уроке??</w:t>
            </w:r>
          </w:p>
          <w:p>
            <w:pPr>
              <w:spacing w:after="0" w:line="240" w:lineRule="auto"/>
            </w:pPr>
            <w:r/>
          </w:p>
        </w:tc>
        <w:tc>
          <w:tcPr>
            <w:tcW w:w="42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Приветствуют, проверяют готовность</w:t>
            </w:r>
          </w:p>
        </w:tc>
        <w:tc>
          <w:tcPr>
            <w:tcW w:w="66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Фронтальная </w:t>
            </w:r>
            <w:r/>
          </w:p>
        </w:tc>
        <w:tc>
          <w:tcPr>
            <w:tcW w:w="4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Презентация</w:t>
            </w:r>
          </w:p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Учебно-позновательная мотивация (Л)</w:t>
            </w:r>
          </w:p>
          <w:p>
            <w:pPr>
              <w:spacing w:after="0" w:line="240" w:lineRule="auto"/>
            </w:pPr>
            <w:r>
              <w:t>Планирование учебного сотрудничества(К)</w:t>
            </w:r>
          </w:p>
          <w:p>
            <w:pPr>
              <w:spacing w:after="0" w:line="240" w:lineRule="auto"/>
            </w:pPr>
            <w:r>
              <w:t>Организация рабочего места, умение контролировать и регулировать поведение(Р)</w:t>
            </w:r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 xml:space="preserve">Самоопределение к деятельности, управление своим настроением </w:t>
            </w:r>
          </w:p>
        </w:tc>
      </w:tr>
      <w:tr>
        <w:trPr>
          <w:cantSplit w:val="0"/>
          <w:trHeight w:val="1" w:hRule="atLeast"/>
        </w:trPr>
        <w:tc>
          <w:tcPr>
            <w:tcW w:w="5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Актуализация знаний</w:t>
            </w:r>
          </w:p>
        </w:tc>
        <w:tc>
          <w:tcPr>
            <w:tcW w:w="50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 xml:space="preserve">Повторение изученного материала, необходимого для «открытия нового знания», и выявления затруднения в  индивидуальной деятельности каждого обучающегося </w:t>
            </w:r>
          </w:p>
        </w:tc>
        <w:tc>
          <w:tcPr>
            <w:tcW w:w="4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Подводящий диалог</w:t>
            </w:r>
          </w:p>
          <w:p>
            <w:pPr>
              <w:spacing w:after="0" w:line="240" w:lineRule="auto"/>
            </w:pPr>
            <w:r>
              <w:t>Проблемный диалог</w:t>
            </w:r>
          </w:p>
        </w:tc>
        <w:tc>
          <w:tcPr>
            <w:tcW w:w="4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pStyle w:val="para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Устный счет.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1)  </w:t>
            </w:r>
            <w:r>
              <w:rPr>
                <w:rFonts w:ascii="Times New Roman" w:hAnsi="Times New Roman"/>
              </w:rPr>
              <w:t>Найдите значение выражений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(карточки разного уровня сложности)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51-7*(16-14)=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77-6*(22-19)=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712-36=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107-88=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48:8-2+8=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20+40:(10-5)=</w:t>
            </w:r>
          </w:p>
          <w:p>
            <w:pPr>
              <w:pStyle w:val="para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para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Что называется уравнением?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para1"/>
              <w:tabs defTabSz="708">
                <w:tab w:val="left" w:pos="340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корень уравнения?</w:t>
            </w:r>
          </w:p>
          <w:p>
            <w:pPr>
              <w:pStyle w:val="para1"/>
              <w:tabs defTabSz="708">
                <w:tab w:val="left" w:pos="340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значит решить уравнение?</w:t>
            </w:r>
          </w:p>
          <w:p>
            <w:pPr>
              <w:pStyle w:val="para1"/>
              <w:tabs defTabSz="708">
                <w:tab w:val="left" w:pos="340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Буквы какого алфавита используют для обозначения неизвестного числа  в уравнениях?</w:t>
            </w:r>
          </w:p>
          <w:p>
            <w:pPr>
              <w:pStyle w:val="para1"/>
              <w:tabs defTabSz="708">
                <w:tab w:val="left" w:pos="3405" w:leader="none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>
            <w:pPr>
              <w:spacing w:after="0" w:line="240" w:lineRule="auto"/>
            </w:pPr>
            <w:r/>
          </w:p>
        </w:tc>
        <w:tc>
          <w:tcPr>
            <w:tcW w:w="42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>
              <w:t>37</w:t>
            </w:r>
          </w:p>
          <w:p>
            <w:pPr>
              <w:spacing w:after="0" w:line="240" w:lineRule="auto"/>
            </w:pPr>
            <w:r>
              <w:t>59</w:t>
            </w:r>
          </w:p>
          <w:p>
            <w:pPr>
              <w:spacing w:after="0" w:line="240" w:lineRule="auto"/>
            </w:pPr>
            <w:r>
              <w:t>676</w:t>
            </w:r>
          </w:p>
          <w:p>
            <w:pPr>
              <w:spacing w:after="0" w:line="240" w:lineRule="auto"/>
            </w:pPr>
            <w:r>
              <w:t>19</w:t>
            </w:r>
          </w:p>
          <w:p>
            <w:pPr>
              <w:spacing w:after="0" w:line="240" w:lineRule="auto"/>
            </w:pPr>
            <w:r>
              <w:t>12</w:t>
            </w:r>
          </w:p>
          <w:p>
            <w:pPr>
              <w:spacing w:after="0" w:line="240" w:lineRule="auto"/>
            </w:pPr>
            <w:r>
              <w:t>25</w:t>
            </w:r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Это равенство с неизвестным числом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Корень уравнения-решение уравнения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</w:rPr>
              <w:t xml:space="preserve"> Латинского алфавита</w:t>
            </w:r>
            <w:r/>
          </w:p>
        </w:tc>
        <w:tc>
          <w:tcPr>
            <w:tcW w:w="66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W w:w="4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Актуализация знаний по теме…</w:t>
            </w:r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Умение выполнять мыслительные операции(П)</w:t>
            </w:r>
          </w:p>
          <w:p>
            <w:pPr>
              <w:spacing w:after="0" w:line="240" w:lineRule="auto"/>
            </w:pPr>
            <w:r>
              <w:t>Умение грамотно строить речевое высказывание(К)</w:t>
            </w:r>
          </w:p>
          <w:p>
            <w:pPr>
              <w:spacing w:after="0" w:line="240" w:lineRule="auto"/>
            </w:pPr>
            <w:r>
              <w:t>Постановка и формулирование проблемы(П)</w:t>
            </w:r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Смыслообразование</w:t>
            </w:r>
          </w:p>
          <w:p>
            <w:pPr>
              <w:spacing w:after="0" w:line="240" w:lineRule="auto"/>
            </w:pPr>
            <w:r>
              <w:t>Определение границы знания незнания</w:t>
            </w:r>
          </w:p>
        </w:tc>
      </w:tr>
      <w:tr>
        <w:trPr>
          <w:cantSplit w:val="0"/>
          <w:trHeight w:val="1" w:hRule="atLeast"/>
        </w:trPr>
        <w:tc>
          <w:tcPr>
            <w:tcW w:w="5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Целеполагание</w:t>
            </w:r>
          </w:p>
        </w:tc>
        <w:tc>
          <w:tcPr>
            <w:tcW w:w="50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 xml:space="preserve">Создание и фиксация проблемной ситуации </w:t>
            </w:r>
          </w:p>
        </w:tc>
        <w:tc>
          <w:tcPr>
            <w:tcW w:w="4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Подводящий диалог</w:t>
            </w:r>
          </w:p>
          <w:p>
            <w:pPr>
              <w:spacing w:after="0" w:line="240" w:lineRule="auto"/>
            </w:pPr>
            <w:r>
              <w:t>Проблемный диалог</w:t>
            </w:r>
          </w:p>
        </w:tc>
        <w:tc>
          <w:tcPr>
            <w:tcW w:w="4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Научились ли мы с вами решать уравнения? Надо ли в этом тренироваться?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Сформулируйте  тему сегодняшнего урока.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Сегодня потренируемся в решении простейших уравнений и, конечно же, будем учиться чему-то пока для нас новому.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/>
          </w:p>
        </w:tc>
        <w:tc>
          <w:tcPr>
            <w:tcW w:w="42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Строят речевое высказывание по уроку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уравнений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</w:pPr>
            <w:r/>
          </w:p>
        </w:tc>
        <w:tc>
          <w:tcPr>
            <w:tcW w:w="66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W w:w="4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 xml:space="preserve">Формулирование цели урока </w:t>
            </w:r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Умение осуществлять целепологание(Р)</w:t>
            </w:r>
          </w:p>
          <w:p>
            <w:pPr>
              <w:spacing w:after="0" w:line="240" w:lineRule="auto"/>
            </w:pPr>
            <w:r>
              <w:t>Умение выполнять мыслительные операции(П)</w:t>
            </w:r>
          </w:p>
          <w:p>
            <w:pPr>
              <w:spacing w:after="0" w:line="240" w:lineRule="auto"/>
            </w:pPr>
            <w:r>
              <w:t>Умение грамотно строить речевое высказывание(К)</w:t>
            </w:r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Постановка целей на личностно-значимом уровне</w:t>
            </w:r>
          </w:p>
        </w:tc>
      </w:tr>
      <w:tr>
        <w:trPr>
          <w:cantSplit w:val="0"/>
          <w:trHeight w:val="1" w:hRule="atLeast"/>
        </w:trPr>
        <w:tc>
          <w:tcPr>
            <w:tcW w:w="5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Планирование</w:t>
            </w:r>
          </w:p>
        </w:tc>
        <w:tc>
          <w:tcPr>
            <w:tcW w:w="50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Обсуждение проекта выхода из затруднения</w:t>
            </w:r>
          </w:p>
        </w:tc>
        <w:tc>
          <w:tcPr>
            <w:tcW w:w="4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Подводящий диалог</w:t>
            </w:r>
          </w:p>
        </w:tc>
        <w:tc>
          <w:tcPr>
            <w:tcW w:w="4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Для достижения цели необходим план.</w:t>
            </w:r>
          </w:p>
        </w:tc>
        <w:tc>
          <w:tcPr>
            <w:tcW w:w="42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учебные задачи урока:</w:t>
            </w:r>
          </w:p>
          <w:p>
            <w:pPr>
              <w:numPr>
                <w:ilvl w:val="0"/>
                <w:numId w:val="3"/>
              </w:numPr>
              <w:ind w:left="720" w:hanging="3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… </w:t>
            </w:r>
          </w:p>
          <w:p>
            <w:pPr>
              <w:numPr>
                <w:ilvl w:val="0"/>
                <w:numId w:val="3"/>
              </w:numPr>
              <w:ind w:left="720" w:hanging="3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…</w:t>
            </w:r>
          </w:p>
          <w:p>
            <w:pPr>
              <w:numPr>
                <w:ilvl w:val="0"/>
                <w:numId w:val="3"/>
              </w:numPr>
              <w:ind w:left="720" w:hanging="36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…</w:t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r/>
          </w:p>
        </w:tc>
        <w:tc>
          <w:tcPr>
            <w:tcW w:w="66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</w:p>
        </w:tc>
        <w:tc>
          <w:tcPr>
            <w:tcW w:w="4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Развитие умения составить и записать алгоритм для достижения целей урока</w:t>
            </w:r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Умение составить план и последовательность своих действий(Р)</w:t>
            </w:r>
          </w:p>
          <w:p>
            <w:pPr>
              <w:spacing w:after="0" w:line="240" w:lineRule="auto"/>
            </w:pPr>
            <w:r>
              <w:t>Выбор наиболее эффективного способа достижения цели урока (П)</w:t>
            </w:r>
          </w:p>
          <w:p>
            <w:pPr>
              <w:spacing w:after="0" w:line="240" w:lineRule="auto"/>
            </w:pPr>
            <w:r>
              <w:t>Осмысление последовательности выполнения действий (Л)</w:t>
            </w:r>
          </w:p>
          <w:p>
            <w:pPr>
              <w:spacing w:after="0" w:line="240" w:lineRule="auto"/>
            </w:pPr>
            <w:r>
              <w:t>Понимание выдвинутой проблемы и путей ее решения(Л)</w:t>
            </w:r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смылообразование</w:t>
            </w:r>
          </w:p>
        </w:tc>
      </w:tr>
      <w:tr>
        <w:trPr>
          <w:cantSplit w:val="0"/>
          <w:trHeight w:val="1" w:hRule="atLeast"/>
        </w:trPr>
        <w:tc>
          <w:tcPr>
            <w:tcW w:w="5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Реализация плана</w:t>
            </w:r>
          </w:p>
        </w:tc>
        <w:tc>
          <w:tcPr>
            <w:tcW w:w="50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Введение изучаемого понятия, первичное закрепление и контроль освоения изученного материала</w:t>
            </w:r>
          </w:p>
        </w:tc>
        <w:tc>
          <w:tcPr>
            <w:tcW w:w="4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Беседа, подводящий диалог</w:t>
            </w:r>
          </w:p>
        </w:tc>
        <w:tc>
          <w:tcPr>
            <w:tcW w:w="4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pStyle w:val="para1"/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Поиск решения учебной задачи</w:t>
            </w:r>
          </w:p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№276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Верно ли утверждение, что корни уравнений одинаковы?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 это проверить?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 можно ли это узнать не решая уравнение1 Рассмотрим коллективно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2)3)4) По рядам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Вывод: 4) корень уравнения будет другим</w:t>
            </w:r>
          </w:p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- А как вы справитесь  с заданием </w:t>
            </w:r>
            <w:r>
              <w:rPr>
                <w:rFonts w:ascii="Times New Roman" w:hAnsi="Times New Roman"/>
                <w:b/>
              </w:rPr>
              <w:t>№ 279</w:t>
            </w:r>
            <w:r>
              <w:rPr>
                <w:rFonts w:ascii="Times New Roman" w:hAnsi="Times New Roman"/>
                <w:b/>
              </w:rPr>
              <w:t xml:space="preserve"> (устно)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 да, верно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para1"/>
              <w:numPr>
                <w:ilvl w:val="0"/>
                <w:numId w:val="1"/>
              </w:numPr>
              <w:ind w:left="720" w:hanging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Выбор уравнения к задаче </w:t>
            </w:r>
          </w:p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№278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 чём говорится в задаче? Что нужно найти?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Рассмотрите схему и выберите уравнения, которые соответствуют данной задаче</w:t>
            </w:r>
          </w:p>
          <w:p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Ответ: 1)и 4)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Физминутка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№280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Даны два прямоугольника. Известно, что их площади равны. Стороны одного прямоугольника равны 28см и 20см. Найдите ширину другого прямоугольника, если его длина равна 40 см.</w:t>
            </w:r>
          </w:p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40* Х = 28*20 </w:t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* Х = 560</w:t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= 56 : 40</w:t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= 14</w:t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Ответ: ширина прямоугольника равна 14 см.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с помощью уравнений можно решать и задачи</w:t>
            </w:r>
          </w:p>
          <w:p>
            <w:pPr>
              <w:pStyle w:val="para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№281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Используя данные схемы, составьте уравнения  и решите их.( по выбору)</w:t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</w: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2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>
              <w:t>Сравнить левую и правую части</w:t>
            </w:r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Сравнивая рисунок и запись,  дети делают вывод, площади прямоугольников одинаковые</w:t>
            </w:r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/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Х+98= 1020</w:t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= 35</w:t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+ 78 + 23= 134</w:t>
            </w:r>
          </w:p>
          <w:p>
            <w:pPr>
              <w:pStyle w:val="para1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= 33</w:t>
            </w:r>
          </w:p>
          <w:p>
            <w:pPr>
              <w:spacing w:after="0" w:line="240" w:lineRule="auto"/>
            </w:pPr>
            <w:r/>
          </w:p>
        </w:tc>
        <w:tc>
          <w:tcPr>
            <w:tcW w:w="66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W w:w="4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Формирование представления о сравнении уравнений и применений знаний при решении задач</w:t>
            </w:r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Умение выполнять мыслительные операции(П)</w:t>
            </w:r>
          </w:p>
          <w:p>
            <w:pPr>
              <w:spacing w:after="0" w:line="240" w:lineRule="auto"/>
            </w:pPr>
            <w:r>
              <w:t>Умение грамотно строить речевое высказывание(К)</w:t>
            </w:r>
          </w:p>
          <w:p>
            <w:pPr>
              <w:spacing w:after="0" w:line="240" w:lineRule="auto"/>
            </w:pPr>
            <w:r>
              <w:t>Осуществлять учебное сотрудничество с учителем и сверстниками (К)</w:t>
            </w:r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Смыслообразование</w:t>
            </w:r>
          </w:p>
          <w:p>
            <w:pPr>
              <w:spacing w:after="0" w:line="240" w:lineRule="auto"/>
            </w:pPr>
            <w:r>
              <w:t>Нравственно-этическое оценивание</w:t>
            </w:r>
          </w:p>
        </w:tc>
      </w:tr>
      <w:tr>
        <w:trPr>
          <w:cantSplit w:val="0"/>
          <w:trHeight w:val="1" w:hRule="atLeast"/>
        </w:trPr>
        <w:tc>
          <w:tcPr>
            <w:tcW w:w="5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Подведение итогов</w:t>
            </w:r>
          </w:p>
        </w:tc>
        <w:tc>
          <w:tcPr>
            <w:tcW w:w="50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Сопоставление собственного вывода с истинным ответом на проблемный вопрос</w:t>
            </w:r>
          </w:p>
        </w:tc>
        <w:tc>
          <w:tcPr>
            <w:tcW w:w="4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Подводящий диалог</w:t>
            </w:r>
          </w:p>
        </w:tc>
        <w:tc>
          <w:tcPr>
            <w:tcW w:w="4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pStyle w:val="para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Чему посвятили урок?</w:t>
            </w:r>
          </w:p>
          <w:p>
            <w:pPr>
              <w:pStyle w:val="para1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- Все ли учебные задачи реализовали?</w:t>
            </w:r>
            <w:r>
              <w:rPr>
                <w:rFonts w:ascii="Times New Roman" w:hAnsi="Times New Roman"/>
                <w:b/>
                <w:sz w:val="32"/>
                <w:szCs w:val="28"/>
              </w:rPr>
            </w:r>
          </w:p>
          <w:p>
            <w:pPr>
              <w:pStyle w:val="pa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para1"/>
            </w:pPr>
            <w:r>
              <w:rPr>
                <w:rFonts w:ascii="Times New Roman" w:hAnsi="Times New Roman"/>
              </w:rPr>
              <w:t xml:space="preserve">  Оцените свою работу на уроке</w:t>
            </w:r>
            <w:r>
              <w:t xml:space="preserve">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продолжить работу с уравнениями №277</w:t>
            </w:r>
          </w:p>
          <w:p>
            <w:pPr>
              <w:spacing w:after="0" w:line="240" w:lineRule="auto"/>
            </w:pPr>
            <w:r/>
          </w:p>
        </w:tc>
        <w:tc>
          <w:tcPr>
            <w:tcW w:w="42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 xml:space="preserve">Ответы </w:t>
            </w:r>
          </w:p>
        </w:tc>
        <w:tc>
          <w:tcPr>
            <w:tcW w:w="66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</w:p>
        </w:tc>
        <w:tc>
          <w:tcPr>
            <w:tcW w:w="4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Обобщение знаний по теме решение уравнений</w:t>
            </w:r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Умение выполнять мыслительные операции(П)</w:t>
            </w:r>
          </w:p>
          <w:p>
            <w:pPr>
              <w:spacing w:after="0" w:line="240" w:lineRule="auto"/>
            </w:pPr>
            <w:r>
              <w:t>Умение грамотно строить речевое высказывание(К)</w:t>
            </w:r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Умение соотносить полученные результаты с личной целью</w:t>
            </w:r>
          </w:p>
        </w:tc>
      </w:tr>
      <w:tr>
        <w:trPr>
          <w:cantSplit w:val="0"/>
          <w:trHeight w:val="1" w:hRule="atLeast"/>
        </w:trPr>
        <w:tc>
          <w:tcPr>
            <w:tcW w:w="5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Рефлексия</w:t>
            </w:r>
          </w:p>
        </w:tc>
        <w:tc>
          <w:tcPr>
            <w:tcW w:w="50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Оценка результата своей деятельности</w:t>
            </w:r>
          </w:p>
        </w:tc>
        <w:tc>
          <w:tcPr>
            <w:tcW w:w="4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Метод личностной рефлексии</w:t>
            </w:r>
          </w:p>
        </w:tc>
        <w:tc>
          <w:tcPr>
            <w:tcW w:w="41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задания было интересно выполнять?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задания были трудными?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Над чем бы еще хотели поработать?</w:t>
            </w:r>
          </w:p>
          <w:p>
            <w:pPr>
              <w:spacing w:after="0" w:line="240" w:lineRule="auto"/>
            </w:pPr>
            <w:r/>
          </w:p>
        </w:tc>
        <w:tc>
          <w:tcPr>
            <w:tcW w:w="42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 xml:space="preserve">Ответы </w:t>
            </w:r>
          </w:p>
        </w:tc>
        <w:tc>
          <w:tcPr>
            <w:tcW w:w="66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И</w:t>
            </w:r>
          </w:p>
        </w:tc>
        <w:tc>
          <w:tcPr>
            <w:tcW w:w="4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/>
          </w:p>
        </w:tc>
        <w:tc>
          <w:tcPr>
            <w:tcW w:w="48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Оценка уровня усвоенных знаний по теме  решение уравнений</w:t>
            </w:r>
          </w:p>
        </w:tc>
        <w:tc>
          <w:tcPr>
            <w:tcW w:w="550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Самооценивание(Р)</w:t>
            </w:r>
          </w:p>
          <w:p>
            <w:pPr>
              <w:spacing w:after="0" w:line="240" w:lineRule="auto"/>
            </w:pPr>
            <w:r>
              <w:t>Умение выполнять мыслительные операции(П)</w:t>
            </w:r>
          </w:p>
          <w:p>
            <w:pPr>
              <w:spacing w:after="0" w:line="240" w:lineRule="auto"/>
            </w:pPr>
            <w:r>
              <w:t>Умение грамотно строить речевое высказывание(К)</w:t>
            </w:r>
          </w:p>
        </w:tc>
        <w:tc>
          <w:tcPr>
            <w:tcW w:w="555" w:type="pct"/>
            <w:shd w:val="solid" w:color="FFFFFF" tmshd="1677721856, 0, 16777215"/>
            <w:tcMar>
              <w:left w:w="108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265641" protected="0"/>
          </w:tcPr>
          <w:p>
            <w:pPr>
              <w:spacing w:after="0" w:line="240" w:lineRule="auto"/>
            </w:pPr>
            <w:r>
              <w:t>Оценка собственной деятельности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1906" w:w="16838" w:orient="landscape"/>
      <w:pgMar w:left="1134" w:top="1701" w:right="1134" w:bottom="850" w:header="0" w:footer="0"/>
      <w:paperSrc w:first="0" w:other="0" a="0" b="0"/>
      <w:pgNumType w:fmt="decimal"/>
      <w:titlePg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•"/>
      <w:lvlJc w:val="left"/>
      <w:pPr>
        <w:ind w:left="360" w:hanging="0"/>
      </w:pPr>
      <w:rPr>
        <w:rFonts w:ascii="Times New Roman" w:hAnsi="Times New Roman"/>
      </w:rPr>
    </w:lvl>
    <w:lvl w:ilvl="1">
      <w:numFmt w:val="bullet"/>
      <w:suff w:val="tab"/>
      <w:lvlText w:val="•"/>
      <w:lvlJc w:val="left"/>
      <w:pPr>
        <w:ind w:left="1080" w:hanging="0"/>
      </w:pPr>
      <w:rPr>
        <w:rFonts w:ascii="Times New Roman" w:hAnsi="Times New Roman"/>
      </w:rPr>
    </w:lvl>
    <w:lvl w:ilvl="2">
      <w:numFmt w:val="bullet"/>
      <w:suff w:val="tab"/>
      <w:lvlText w:val="•"/>
      <w:lvlJc w:val="left"/>
      <w:pPr>
        <w:ind w:left="1800" w:hanging="0"/>
      </w:pPr>
      <w:rPr>
        <w:rFonts w:ascii="Times New Roman" w:hAnsi="Times New Roman"/>
      </w:rPr>
    </w:lvl>
    <w:lvl w:ilvl="3">
      <w:numFmt w:val="bullet"/>
      <w:suff w:val="tab"/>
      <w:lvlText w:val="•"/>
      <w:lvlJc w:val="left"/>
      <w:pPr>
        <w:ind w:left="2520" w:hanging="0"/>
      </w:pPr>
      <w:rPr>
        <w:rFonts w:ascii="Times New Roman" w:hAnsi="Times New Roman"/>
      </w:rPr>
    </w:lvl>
    <w:lvl w:ilvl="4">
      <w:numFmt w:val="bullet"/>
      <w:suff w:val="tab"/>
      <w:lvlText w:val="•"/>
      <w:lvlJc w:val="left"/>
      <w:pPr>
        <w:ind w:left="3240" w:hanging="0"/>
      </w:pPr>
      <w:rPr>
        <w:rFonts w:ascii="Times New Roman" w:hAnsi="Times New Roman"/>
      </w:rPr>
    </w:lvl>
    <w:lvl w:ilvl="5">
      <w:numFmt w:val="bullet"/>
      <w:suff w:val="tab"/>
      <w:lvlText w:val="•"/>
      <w:lvlJc w:val="left"/>
      <w:pPr>
        <w:ind w:left="3960" w:hanging="0"/>
      </w:pPr>
      <w:rPr>
        <w:rFonts w:ascii="Times New Roman" w:hAnsi="Times New Roman"/>
      </w:rPr>
    </w:lvl>
    <w:lvl w:ilvl="6">
      <w:numFmt w:val="bullet"/>
      <w:suff w:val="tab"/>
      <w:lvlText w:val="•"/>
      <w:lvlJc w:val="left"/>
      <w:pPr>
        <w:ind w:left="4680" w:hanging="0"/>
      </w:pPr>
      <w:rPr>
        <w:rFonts w:ascii="Times New Roman" w:hAnsi="Times New Roman"/>
      </w:rPr>
    </w:lvl>
    <w:lvl w:ilvl="7">
      <w:numFmt w:val="bullet"/>
      <w:suff w:val="tab"/>
      <w:lvlText w:val="•"/>
      <w:lvlJc w:val="left"/>
      <w:pPr>
        <w:ind w:left="5400" w:hanging="0"/>
      </w:pPr>
      <w:rPr>
        <w:rFonts w:ascii="Times New Roman" w:hAnsi="Times New Roman"/>
      </w:rPr>
    </w:lvl>
    <w:lvl w:ilvl="8">
      <w:numFmt w:val="bullet"/>
      <w:suff w:val="tab"/>
      <w:lvlText w:val="•"/>
      <w:lvlJc w:val="left"/>
      <w:pPr>
        <w:ind w:left="6120" w:hanging="0"/>
      </w:pPr>
      <w:rPr>
        <w:rFonts w:ascii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47"/>
    </w:tmLastPosCaret>
    <w:tmLastPosAnchor>
      <w:tmLastPosPgfIdx w:val="0"/>
      <w:tmLastPosIdx w:val="0"/>
    </w:tmLastPosAnchor>
    <w:tmLastPosTblRect w:left="0" w:top="0" w:right="0" w:bottom="0"/>
  </w:tmLastPos>
  <w:tmAppRevision w:date="1730265641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ru-ru"/>
    </w:rPr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Без интервала Знак"/>
    <w:basedOn w:val="char0"/>
    <w:rPr>
      <w:rFonts w:eastAsia="Calibri"/>
    </w:rPr>
  </w:style>
  <w:style w:type="character" w:styleId="char2" w:customStyle="1">
    <w:name w:val="Текст выноски Знак"/>
    <w:basedOn w:val="char0"/>
    <w:rPr>
      <w:rFonts w:ascii="Tahoma" w:hAnsi="Tahoma" w:eastAsia="Calibri" w:cs="Tahoma"/>
      <w:sz w:val="16"/>
      <w:szCs w:val="16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ru-ru"/>
    </w:rPr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Без интервала Знак"/>
    <w:basedOn w:val="char0"/>
    <w:rPr>
      <w:rFonts w:eastAsia="Calibri"/>
    </w:rPr>
  </w:style>
  <w:style w:type="character" w:styleId="char2" w:customStyle="1">
    <w:name w:val="Текст выноски Знак"/>
    <w:basedOn w:val="char0"/>
    <w:rPr>
      <w:rFonts w:ascii="Tahoma" w:hAnsi="Tahoma" w:eastAsia="Calibri" w:cs="Tahoma"/>
      <w:sz w:val="16"/>
      <w:szCs w:val="16"/>
      <w:lang w:eastAsia="ru-ru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/>
  <cp:revision>4</cp:revision>
  <dcterms:created xsi:type="dcterms:W3CDTF">2019-10-22T15:03:00Z</dcterms:created>
  <dcterms:modified xsi:type="dcterms:W3CDTF">2024-10-30T05:20:41Z</dcterms:modified>
</cp:coreProperties>
</file>